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DA9" w:rsidRPr="00824DA9" w:rsidRDefault="00824DA9" w:rsidP="00824DA9">
      <w:pPr>
        <w:pStyle w:val="Title-chaptergrey"/>
        <w:rPr>
          <w:sz w:val="36"/>
          <w:szCs w:val="36"/>
        </w:rPr>
      </w:pPr>
      <w:bookmarkStart w:id="0" w:name="_Toc11772458"/>
      <w:r w:rsidRPr="00824DA9">
        <w:rPr>
          <w:sz w:val="36"/>
          <w:szCs w:val="36"/>
        </w:rPr>
        <w:t>Equality and Human Rights Commission</w:t>
      </w:r>
      <w:bookmarkEnd w:id="0"/>
    </w:p>
    <w:p w:rsidR="00672D06" w:rsidRPr="006615C4" w:rsidRDefault="00672D06" w:rsidP="006615C4">
      <w:pPr>
        <w:pStyle w:val="Title-chaptergrey"/>
        <w:spacing w:after="0"/>
        <w:rPr>
          <w:sz w:val="100"/>
          <w:szCs w:val="100"/>
        </w:rPr>
      </w:pPr>
      <w:bookmarkStart w:id="1" w:name="_Toc11772459"/>
      <w:r w:rsidRPr="006615C4">
        <w:rPr>
          <w:sz w:val="100"/>
          <w:szCs w:val="100"/>
          <w:shd w:val="clear" w:color="auto" w:fill="C4D600"/>
        </w:rPr>
        <w:t>Civil Legal Advice:</w:t>
      </w:r>
      <w:r w:rsidRPr="006615C4">
        <w:rPr>
          <w:sz w:val="100"/>
          <w:szCs w:val="100"/>
        </w:rPr>
        <w:t xml:space="preserve"> </w:t>
      </w:r>
      <w:r w:rsidRPr="006615C4">
        <w:rPr>
          <w:sz w:val="100"/>
          <w:szCs w:val="100"/>
          <w:shd w:val="clear" w:color="auto" w:fill="C4D600"/>
        </w:rPr>
        <w:t>analysis of specialist</w:t>
      </w:r>
      <w:r w:rsidRPr="006615C4">
        <w:rPr>
          <w:sz w:val="100"/>
          <w:szCs w:val="100"/>
        </w:rPr>
        <w:t xml:space="preserve"> </w:t>
      </w:r>
      <w:r w:rsidRPr="006615C4">
        <w:rPr>
          <w:sz w:val="100"/>
          <w:szCs w:val="100"/>
          <w:shd w:val="clear" w:color="auto" w:fill="C4D600"/>
        </w:rPr>
        <w:t>provider data</w:t>
      </w:r>
      <w:bookmarkEnd w:id="1"/>
    </w:p>
    <w:p w:rsidR="006615C4" w:rsidRPr="006615C4" w:rsidRDefault="006615C4" w:rsidP="006615C4">
      <w:pPr>
        <w:pStyle w:val="Title-chaptergrey"/>
        <w:spacing w:before="1920" w:after="0"/>
      </w:pPr>
      <w:bookmarkStart w:id="2" w:name="_Toc11772460"/>
      <w:r w:rsidRPr="006615C4">
        <w:t>June 2019</w:t>
      </w:r>
    </w:p>
    <w:p w:rsidR="006615C4" w:rsidRPr="006615C4" w:rsidRDefault="006615C4" w:rsidP="00824DA9">
      <w:pPr>
        <w:pStyle w:val="Title-chaptergrey"/>
        <w:spacing w:after="0"/>
      </w:pPr>
    </w:p>
    <w:p w:rsidR="00672D06" w:rsidRPr="006615C4" w:rsidRDefault="00672D06" w:rsidP="00824DA9">
      <w:pPr>
        <w:pStyle w:val="Title-chaptergrey"/>
        <w:spacing w:after="0"/>
      </w:pPr>
      <w:r w:rsidRPr="006615C4">
        <w:t>Rebecca Kaye</w:t>
      </w:r>
      <w:bookmarkEnd w:id="2"/>
    </w:p>
    <w:p w:rsidR="00672D06" w:rsidRPr="00824DA9" w:rsidRDefault="006615C4" w:rsidP="00824DA9">
      <w:pPr>
        <w:pStyle w:val="Title-chaptergrey"/>
        <w:spacing w:after="0"/>
      </w:pPr>
      <w:bookmarkStart w:id="3" w:name="_Toc11772461"/>
      <w:r>
        <w:t>(</w:t>
      </w:r>
      <w:proofErr w:type="spellStart"/>
      <w:r w:rsidR="00824DA9" w:rsidRPr="006615C4">
        <w:t>Numbertelling</w:t>
      </w:r>
      <w:bookmarkEnd w:id="3"/>
      <w:proofErr w:type="spellEnd"/>
      <w:r>
        <w:t>)</w:t>
      </w:r>
      <w:r w:rsidR="00672D06" w:rsidRPr="00F91D12">
        <w:rPr>
          <w:color w:val="000000" w:themeColor="text1"/>
          <w:sz w:val="22"/>
        </w:rPr>
        <w:br w:type="page"/>
      </w:r>
    </w:p>
    <w:p w:rsidR="00672D06" w:rsidRPr="00F91D12" w:rsidRDefault="00672D06" w:rsidP="00672D06">
      <w:pPr>
        <w:spacing w:before="120"/>
        <w:rPr>
          <w:b/>
          <w:color w:val="000000" w:themeColor="text1"/>
          <w:sz w:val="36"/>
        </w:rPr>
        <w:sectPr w:rsidR="00672D06" w:rsidRPr="00F91D12" w:rsidSect="006615C4">
          <w:headerReference w:type="default" r:id="rId8"/>
          <w:footerReference w:type="even" r:id="rId9"/>
          <w:footerReference w:type="default" r:id="rId10"/>
          <w:pgSz w:w="11900" w:h="16840"/>
          <w:pgMar w:top="1440" w:right="1080" w:bottom="1440" w:left="1080" w:header="720" w:footer="720" w:gutter="0"/>
          <w:cols w:space="720"/>
          <w:titlePg/>
          <w:docGrid w:linePitch="360"/>
        </w:sectPr>
      </w:pPr>
    </w:p>
    <w:p w:rsidR="009F5011" w:rsidRDefault="009F5011" w:rsidP="009F5011">
      <w:pPr>
        <w:pStyle w:val="Title-chaptergrey"/>
      </w:pPr>
      <w:bookmarkStart w:id="4" w:name="_Toc11772462"/>
      <w:r>
        <w:lastRenderedPageBreak/>
        <w:t>Contents</w:t>
      </w:r>
      <w:bookmarkEnd w:id="4"/>
    </w:p>
    <w:sdt>
      <w:sdtPr>
        <w:rPr>
          <w:rFonts w:ascii="Arial" w:eastAsia="Calibri" w:hAnsi="Arial" w:cs="Times New Roman"/>
          <w:color w:val="auto"/>
          <w:sz w:val="24"/>
          <w:szCs w:val="22"/>
          <w:lang w:val="en-GB"/>
        </w:rPr>
        <w:id w:val="-582378298"/>
        <w:docPartObj>
          <w:docPartGallery w:val="Table of Contents"/>
          <w:docPartUnique/>
        </w:docPartObj>
      </w:sdtPr>
      <w:sdtEndPr>
        <w:rPr>
          <w:b/>
          <w:bCs/>
          <w:noProof/>
        </w:rPr>
      </w:sdtEndPr>
      <w:sdtContent>
        <w:p w:rsidR="009F5011" w:rsidRDefault="009F5011" w:rsidP="009F5011">
          <w:pPr>
            <w:pStyle w:val="TOCHeading"/>
            <w:rPr>
              <w:noProof/>
            </w:rPr>
          </w:pPr>
          <w:r>
            <w:rPr>
              <w:b/>
              <w:bCs/>
              <w:noProof/>
            </w:rPr>
            <w:fldChar w:fldCharType="begin"/>
          </w:r>
          <w:r>
            <w:rPr>
              <w:b/>
              <w:bCs/>
              <w:noProof/>
            </w:rPr>
            <w:instrText xml:space="preserve"> TOC \o "1-3" \h \z \u </w:instrText>
          </w:r>
          <w:r>
            <w:rPr>
              <w:b/>
              <w:bCs/>
              <w:noProof/>
            </w:rPr>
            <w:fldChar w:fldCharType="separate"/>
          </w:r>
        </w:p>
        <w:p w:rsidR="009F5011" w:rsidRDefault="007D052C">
          <w:pPr>
            <w:pStyle w:val="TOC1"/>
            <w:tabs>
              <w:tab w:val="left" w:pos="440"/>
              <w:tab w:val="right" w:leader="dot" w:pos="7190"/>
            </w:tabs>
            <w:rPr>
              <w:noProof/>
            </w:rPr>
          </w:pPr>
          <w:hyperlink w:anchor="_Toc11772463" w:history="1">
            <w:r w:rsidR="009F5011" w:rsidRPr="00BE2DC3">
              <w:rPr>
                <w:rStyle w:val="Hyperlink"/>
                <w:noProof/>
              </w:rPr>
              <w:t>1.</w:t>
            </w:r>
            <w:r w:rsidR="009F5011">
              <w:rPr>
                <w:noProof/>
              </w:rPr>
              <w:tab/>
            </w:r>
            <w:r w:rsidR="009F5011" w:rsidRPr="00BE2DC3">
              <w:rPr>
                <w:rStyle w:val="Hyperlink"/>
                <w:noProof/>
              </w:rPr>
              <w:t>Background</w:t>
            </w:r>
            <w:r w:rsidR="009F5011">
              <w:rPr>
                <w:noProof/>
                <w:webHidden/>
              </w:rPr>
              <w:tab/>
            </w:r>
            <w:r w:rsidR="009F5011">
              <w:rPr>
                <w:noProof/>
                <w:webHidden/>
              </w:rPr>
              <w:fldChar w:fldCharType="begin"/>
            </w:r>
            <w:r w:rsidR="009F5011">
              <w:rPr>
                <w:noProof/>
                <w:webHidden/>
              </w:rPr>
              <w:instrText xml:space="preserve"> PAGEREF _Toc11772463 \h </w:instrText>
            </w:r>
            <w:r w:rsidR="009F5011">
              <w:rPr>
                <w:noProof/>
                <w:webHidden/>
              </w:rPr>
            </w:r>
            <w:r w:rsidR="009F5011">
              <w:rPr>
                <w:noProof/>
                <w:webHidden/>
              </w:rPr>
              <w:fldChar w:fldCharType="separate"/>
            </w:r>
            <w:r w:rsidR="009F5011">
              <w:rPr>
                <w:noProof/>
                <w:webHidden/>
              </w:rPr>
              <w:t>3</w:t>
            </w:r>
            <w:r w:rsidR="009F5011">
              <w:rPr>
                <w:noProof/>
                <w:webHidden/>
              </w:rPr>
              <w:fldChar w:fldCharType="end"/>
            </w:r>
          </w:hyperlink>
        </w:p>
        <w:p w:rsidR="009F5011" w:rsidRDefault="007D052C" w:rsidP="009F5011">
          <w:pPr>
            <w:pStyle w:val="TOC1"/>
            <w:tabs>
              <w:tab w:val="left" w:pos="440"/>
              <w:tab w:val="right" w:leader="dot" w:pos="7190"/>
            </w:tabs>
            <w:rPr>
              <w:noProof/>
            </w:rPr>
          </w:pPr>
          <w:hyperlink w:anchor="_Toc11772464" w:history="1">
            <w:r w:rsidR="009F5011" w:rsidRPr="00BE2DC3">
              <w:rPr>
                <w:rStyle w:val="Hyperlink"/>
                <w:noProof/>
              </w:rPr>
              <w:t>2.</w:t>
            </w:r>
            <w:r w:rsidR="009F5011">
              <w:rPr>
                <w:noProof/>
              </w:rPr>
              <w:tab/>
            </w:r>
            <w:r w:rsidR="009F5011" w:rsidRPr="00BE2DC3">
              <w:rPr>
                <w:rStyle w:val="Hyperlink"/>
                <w:noProof/>
              </w:rPr>
              <w:t>Total callers</w:t>
            </w:r>
            <w:r w:rsidR="009F5011">
              <w:rPr>
                <w:noProof/>
                <w:webHidden/>
              </w:rPr>
              <w:tab/>
            </w:r>
            <w:r w:rsidR="009F5011">
              <w:rPr>
                <w:noProof/>
                <w:webHidden/>
              </w:rPr>
              <w:fldChar w:fldCharType="begin"/>
            </w:r>
            <w:r w:rsidR="009F5011">
              <w:rPr>
                <w:noProof/>
                <w:webHidden/>
              </w:rPr>
              <w:instrText xml:space="preserve"> PAGEREF _Toc11772464 \h </w:instrText>
            </w:r>
            <w:r w:rsidR="009F5011">
              <w:rPr>
                <w:noProof/>
                <w:webHidden/>
              </w:rPr>
            </w:r>
            <w:r w:rsidR="009F5011">
              <w:rPr>
                <w:noProof/>
                <w:webHidden/>
              </w:rPr>
              <w:fldChar w:fldCharType="separate"/>
            </w:r>
            <w:r w:rsidR="009F5011">
              <w:rPr>
                <w:noProof/>
                <w:webHidden/>
              </w:rPr>
              <w:t>6</w:t>
            </w:r>
            <w:r w:rsidR="009F5011">
              <w:rPr>
                <w:noProof/>
                <w:webHidden/>
              </w:rPr>
              <w:fldChar w:fldCharType="end"/>
            </w:r>
          </w:hyperlink>
        </w:p>
        <w:p w:rsidR="009F5011" w:rsidRDefault="007D052C" w:rsidP="009F5011">
          <w:pPr>
            <w:pStyle w:val="TOC1"/>
            <w:tabs>
              <w:tab w:val="left" w:pos="480"/>
              <w:tab w:val="right" w:leader="dot" w:pos="7190"/>
            </w:tabs>
            <w:rPr>
              <w:noProof/>
            </w:rPr>
          </w:pPr>
          <w:hyperlink w:anchor="_Toc11772466" w:history="1">
            <w:r w:rsidR="009F5011" w:rsidRPr="00BE2DC3">
              <w:rPr>
                <w:rStyle w:val="Hyperlink"/>
                <w:noProof/>
              </w:rPr>
              <w:t>3.</w:t>
            </w:r>
            <w:r w:rsidR="009F5011">
              <w:rPr>
                <w:noProof/>
              </w:rPr>
              <w:tab/>
            </w:r>
            <w:r w:rsidR="009F5011" w:rsidRPr="00BE2DC3">
              <w:rPr>
                <w:rStyle w:val="Hyperlink"/>
                <w:noProof/>
              </w:rPr>
              <w:t>Overview of matters taken on</w:t>
            </w:r>
            <w:r w:rsidR="009F5011">
              <w:rPr>
                <w:noProof/>
                <w:webHidden/>
              </w:rPr>
              <w:tab/>
            </w:r>
            <w:r w:rsidR="009F5011">
              <w:rPr>
                <w:noProof/>
                <w:webHidden/>
              </w:rPr>
              <w:fldChar w:fldCharType="begin"/>
            </w:r>
            <w:r w:rsidR="009F5011">
              <w:rPr>
                <w:noProof/>
                <w:webHidden/>
              </w:rPr>
              <w:instrText xml:space="preserve"> PAGEREF _Toc11772466 \h </w:instrText>
            </w:r>
            <w:r w:rsidR="009F5011">
              <w:rPr>
                <w:noProof/>
                <w:webHidden/>
              </w:rPr>
            </w:r>
            <w:r w:rsidR="009F5011">
              <w:rPr>
                <w:noProof/>
                <w:webHidden/>
              </w:rPr>
              <w:fldChar w:fldCharType="separate"/>
            </w:r>
            <w:r w:rsidR="009F5011">
              <w:rPr>
                <w:noProof/>
                <w:webHidden/>
              </w:rPr>
              <w:t>8</w:t>
            </w:r>
            <w:r w:rsidR="009F5011">
              <w:rPr>
                <w:noProof/>
                <w:webHidden/>
              </w:rPr>
              <w:fldChar w:fldCharType="end"/>
            </w:r>
          </w:hyperlink>
        </w:p>
        <w:p w:rsidR="009F5011" w:rsidRDefault="007D052C" w:rsidP="009F5011">
          <w:pPr>
            <w:pStyle w:val="TOC1"/>
            <w:tabs>
              <w:tab w:val="left" w:pos="480"/>
              <w:tab w:val="right" w:leader="dot" w:pos="7190"/>
            </w:tabs>
            <w:rPr>
              <w:noProof/>
            </w:rPr>
          </w:pPr>
          <w:hyperlink w:anchor="_Toc11772475" w:history="1">
            <w:r w:rsidR="009F5011" w:rsidRPr="00BE2DC3">
              <w:rPr>
                <w:rStyle w:val="Hyperlink"/>
                <w:noProof/>
              </w:rPr>
              <w:t>4.</w:t>
            </w:r>
            <w:r w:rsidR="009F5011">
              <w:rPr>
                <w:noProof/>
              </w:rPr>
              <w:tab/>
            </w:r>
            <w:r w:rsidR="009F5011" w:rsidRPr="00BE2DC3">
              <w:rPr>
                <w:rStyle w:val="Hyperlink"/>
                <w:noProof/>
              </w:rPr>
              <w:t>Time spent and stage reached analysis</w:t>
            </w:r>
            <w:r w:rsidR="009F5011">
              <w:rPr>
                <w:noProof/>
                <w:webHidden/>
              </w:rPr>
              <w:tab/>
            </w:r>
            <w:r w:rsidR="009F5011">
              <w:rPr>
                <w:noProof/>
                <w:webHidden/>
              </w:rPr>
              <w:fldChar w:fldCharType="begin"/>
            </w:r>
            <w:r w:rsidR="009F5011">
              <w:rPr>
                <w:noProof/>
                <w:webHidden/>
              </w:rPr>
              <w:instrText xml:space="preserve"> PAGEREF _Toc11772475 \h </w:instrText>
            </w:r>
            <w:r w:rsidR="009F5011">
              <w:rPr>
                <w:noProof/>
                <w:webHidden/>
              </w:rPr>
            </w:r>
            <w:r w:rsidR="009F5011">
              <w:rPr>
                <w:noProof/>
                <w:webHidden/>
              </w:rPr>
              <w:fldChar w:fldCharType="separate"/>
            </w:r>
            <w:r w:rsidR="009F5011">
              <w:rPr>
                <w:noProof/>
                <w:webHidden/>
              </w:rPr>
              <w:t>13</w:t>
            </w:r>
            <w:r w:rsidR="009F5011">
              <w:rPr>
                <w:noProof/>
                <w:webHidden/>
              </w:rPr>
              <w:fldChar w:fldCharType="end"/>
            </w:r>
          </w:hyperlink>
        </w:p>
        <w:p w:rsidR="009F5011" w:rsidRDefault="007D052C" w:rsidP="009F5011">
          <w:pPr>
            <w:pStyle w:val="TOC1"/>
            <w:tabs>
              <w:tab w:val="left" w:pos="480"/>
              <w:tab w:val="right" w:leader="dot" w:pos="7190"/>
            </w:tabs>
            <w:rPr>
              <w:noProof/>
            </w:rPr>
          </w:pPr>
          <w:hyperlink w:anchor="_Toc11772484" w:history="1">
            <w:r w:rsidR="009F5011" w:rsidRPr="00BE2DC3">
              <w:rPr>
                <w:rStyle w:val="Hyperlink"/>
                <w:noProof/>
              </w:rPr>
              <w:t>5.</w:t>
            </w:r>
            <w:r w:rsidR="009F5011">
              <w:rPr>
                <w:noProof/>
              </w:rPr>
              <w:tab/>
            </w:r>
            <w:r w:rsidR="009F5011" w:rsidRPr="00BE2DC3">
              <w:rPr>
                <w:rStyle w:val="Hyperlink"/>
                <w:noProof/>
              </w:rPr>
              <w:t>Positive outcome analysis</w:t>
            </w:r>
            <w:r w:rsidR="009F5011">
              <w:rPr>
                <w:noProof/>
                <w:webHidden/>
              </w:rPr>
              <w:tab/>
            </w:r>
            <w:r w:rsidR="009F5011">
              <w:rPr>
                <w:noProof/>
                <w:webHidden/>
              </w:rPr>
              <w:fldChar w:fldCharType="begin"/>
            </w:r>
            <w:r w:rsidR="009F5011">
              <w:rPr>
                <w:noProof/>
                <w:webHidden/>
              </w:rPr>
              <w:instrText xml:space="preserve"> PAGEREF _Toc11772484 \h </w:instrText>
            </w:r>
            <w:r w:rsidR="009F5011">
              <w:rPr>
                <w:noProof/>
                <w:webHidden/>
              </w:rPr>
            </w:r>
            <w:r w:rsidR="009F5011">
              <w:rPr>
                <w:noProof/>
                <w:webHidden/>
              </w:rPr>
              <w:fldChar w:fldCharType="separate"/>
            </w:r>
            <w:r w:rsidR="009F5011">
              <w:rPr>
                <w:noProof/>
                <w:webHidden/>
              </w:rPr>
              <w:t>19</w:t>
            </w:r>
            <w:r w:rsidR="009F5011">
              <w:rPr>
                <w:noProof/>
                <w:webHidden/>
              </w:rPr>
              <w:fldChar w:fldCharType="end"/>
            </w:r>
          </w:hyperlink>
        </w:p>
        <w:p w:rsidR="009F5011" w:rsidRDefault="007D052C" w:rsidP="009F5011">
          <w:pPr>
            <w:pStyle w:val="TOC1"/>
            <w:tabs>
              <w:tab w:val="left" w:pos="480"/>
              <w:tab w:val="right" w:leader="dot" w:pos="7190"/>
            </w:tabs>
            <w:rPr>
              <w:noProof/>
            </w:rPr>
          </w:pPr>
          <w:hyperlink w:anchor="_Toc11772493" w:history="1">
            <w:r w:rsidR="009F5011" w:rsidRPr="00BE2DC3">
              <w:rPr>
                <w:rStyle w:val="Hyperlink"/>
                <w:noProof/>
              </w:rPr>
              <w:t>6.</w:t>
            </w:r>
            <w:r w:rsidR="009F5011">
              <w:rPr>
                <w:noProof/>
              </w:rPr>
              <w:tab/>
            </w:r>
            <w:r w:rsidR="009F5011" w:rsidRPr="00BE2DC3">
              <w:rPr>
                <w:rStyle w:val="Hyperlink"/>
                <w:noProof/>
              </w:rPr>
              <w:t>Disability analysis</w:t>
            </w:r>
            <w:r w:rsidR="009F5011">
              <w:rPr>
                <w:noProof/>
                <w:webHidden/>
              </w:rPr>
              <w:tab/>
            </w:r>
            <w:r w:rsidR="009F5011">
              <w:rPr>
                <w:noProof/>
                <w:webHidden/>
              </w:rPr>
              <w:fldChar w:fldCharType="begin"/>
            </w:r>
            <w:r w:rsidR="009F5011">
              <w:rPr>
                <w:noProof/>
                <w:webHidden/>
              </w:rPr>
              <w:instrText xml:space="preserve"> PAGEREF _Toc11772493 \h </w:instrText>
            </w:r>
            <w:r w:rsidR="009F5011">
              <w:rPr>
                <w:noProof/>
                <w:webHidden/>
              </w:rPr>
            </w:r>
            <w:r w:rsidR="009F5011">
              <w:rPr>
                <w:noProof/>
                <w:webHidden/>
              </w:rPr>
              <w:fldChar w:fldCharType="separate"/>
            </w:r>
            <w:r w:rsidR="009F5011">
              <w:rPr>
                <w:noProof/>
                <w:webHidden/>
              </w:rPr>
              <w:t>25</w:t>
            </w:r>
            <w:r w:rsidR="009F5011">
              <w:rPr>
                <w:noProof/>
                <w:webHidden/>
              </w:rPr>
              <w:fldChar w:fldCharType="end"/>
            </w:r>
          </w:hyperlink>
        </w:p>
        <w:p w:rsidR="009F5011" w:rsidRDefault="007D052C">
          <w:pPr>
            <w:pStyle w:val="TOC1"/>
            <w:tabs>
              <w:tab w:val="left" w:pos="480"/>
              <w:tab w:val="right" w:leader="dot" w:pos="7190"/>
            </w:tabs>
            <w:rPr>
              <w:noProof/>
            </w:rPr>
          </w:pPr>
          <w:hyperlink w:anchor="_Toc11772500" w:history="1">
            <w:r w:rsidR="009F5011" w:rsidRPr="00BE2DC3">
              <w:rPr>
                <w:rStyle w:val="Hyperlink"/>
                <w:noProof/>
              </w:rPr>
              <w:t>7.</w:t>
            </w:r>
            <w:r w:rsidR="009F5011">
              <w:rPr>
                <w:noProof/>
              </w:rPr>
              <w:tab/>
            </w:r>
            <w:r w:rsidR="009F5011" w:rsidRPr="00BE2DC3">
              <w:rPr>
                <w:rStyle w:val="Hyperlink"/>
                <w:noProof/>
              </w:rPr>
              <w:t>Language difficulties analysis</w:t>
            </w:r>
            <w:r w:rsidR="009F5011">
              <w:rPr>
                <w:noProof/>
                <w:webHidden/>
              </w:rPr>
              <w:tab/>
            </w:r>
            <w:r w:rsidR="009F5011">
              <w:rPr>
                <w:noProof/>
                <w:webHidden/>
              </w:rPr>
              <w:fldChar w:fldCharType="begin"/>
            </w:r>
            <w:r w:rsidR="009F5011">
              <w:rPr>
                <w:noProof/>
                <w:webHidden/>
              </w:rPr>
              <w:instrText xml:space="preserve"> PAGEREF _Toc11772500 \h </w:instrText>
            </w:r>
            <w:r w:rsidR="009F5011">
              <w:rPr>
                <w:noProof/>
                <w:webHidden/>
              </w:rPr>
            </w:r>
            <w:r w:rsidR="009F5011">
              <w:rPr>
                <w:noProof/>
                <w:webHidden/>
              </w:rPr>
              <w:fldChar w:fldCharType="separate"/>
            </w:r>
            <w:r w:rsidR="009F5011">
              <w:rPr>
                <w:noProof/>
                <w:webHidden/>
              </w:rPr>
              <w:t>30</w:t>
            </w:r>
            <w:r w:rsidR="009F5011">
              <w:rPr>
                <w:noProof/>
                <w:webHidden/>
              </w:rPr>
              <w:fldChar w:fldCharType="end"/>
            </w:r>
          </w:hyperlink>
        </w:p>
        <w:p w:rsidR="009F5011" w:rsidRDefault="007D052C">
          <w:pPr>
            <w:pStyle w:val="TOC1"/>
            <w:tabs>
              <w:tab w:val="left" w:pos="480"/>
              <w:tab w:val="right" w:leader="dot" w:pos="7190"/>
            </w:tabs>
            <w:rPr>
              <w:noProof/>
            </w:rPr>
          </w:pPr>
          <w:hyperlink w:anchor="_Toc11772501" w:history="1">
            <w:r w:rsidR="009F5011" w:rsidRPr="00BE2DC3">
              <w:rPr>
                <w:rStyle w:val="Hyperlink"/>
                <w:noProof/>
              </w:rPr>
              <w:t>8.</w:t>
            </w:r>
            <w:r w:rsidR="009F5011">
              <w:rPr>
                <w:noProof/>
              </w:rPr>
              <w:tab/>
            </w:r>
            <w:r w:rsidR="009F5011" w:rsidRPr="00BE2DC3">
              <w:rPr>
                <w:rStyle w:val="Hyperlink"/>
                <w:noProof/>
              </w:rPr>
              <w:t>Face-to-face analysis</w:t>
            </w:r>
            <w:r w:rsidR="009F5011">
              <w:rPr>
                <w:noProof/>
                <w:webHidden/>
              </w:rPr>
              <w:tab/>
            </w:r>
            <w:r w:rsidR="009F5011">
              <w:rPr>
                <w:noProof/>
                <w:webHidden/>
              </w:rPr>
              <w:fldChar w:fldCharType="begin"/>
            </w:r>
            <w:r w:rsidR="009F5011">
              <w:rPr>
                <w:noProof/>
                <w:webHidden/>
              </w:rPr>
              <w:instrText xml:space="preserve"> PAGEREF _Toc11772501 \h </w:instrText>
            </w:r>
            <w:r w:rsidR="009F5011">
              <w:rPr>
                <w:noProof/>
                <w:webHidden/>
              </w:rPr>
            </w:r>
            <w:r w:rsidR="009F5011">
              <w:rPr>
                <w:noProof/>
                <w:webHidden/>
              </w:rPr>
              <w:fldChar w:fldCharType="separate"/>
            </w:r>
            <w:r w:rsidR="009F5011">
              <w:rPr>
                <w:noProof/>
                <w:webHidden/>
              </w:rPr>
              <w:t>31</w:t>
            </w:r>
            <w:r w:rsidR="009F5011">
              <w:rPr>
                <w:noProof/>
                <w:webHidden/>
              </w:rPr>
              <w:fldChar w:fldCharType="end"/>
            </w:r>
          </w:hyperlink>
        </w:p>
        <w:p w:rsidR="009F5011" w:rsidRDefault="007D052C">
          <w:pPr>
            <w:pStyle w:val="TOC1"/>
            <w:tabs>
              <w:tab w:val="left" w:pos="480"/>
              <w:tab w:val="right" w:leader="dot" w:pos="7190"/>
            </w:tabs>
            <w:rPr>
              <w:noProof/>
            </w:rPr>
          </w:pPr>
          <w:hyperlink w:anchor="_Toc11772502" w:history="1">
            <w:r w:rsidR="009F5011" w:rsidRPr="00BE2DC3">
              <w:rPr>
                <w:rStyle w:val="Hyperlink"/>
                <w:noProof/>
              </w:rPr>
              <w:t>9.</w:t>
            </w:r>
            <w:r w:rsidR="009F5011">
              <w:rPr>
                <w:noProof/>
              </w:rPr>
              <w:tab/>
            </w:r>
            <w:r w:rsidR="009F5011" w:rsidRPr="00BE2DC3">
              <w:rPr>
                <w:rStyle w:val="Hyperlink"/>
                <w:noProof/>
              </w:rPr>
              <w:t>Referral source analysis</w:t>
            </w:r>
            <w:r w:rsidR="009F5011">
              <w:rPr>
                <w:noProof/>
                <w:webHidden/>
              </w:rPr>
              <w:tab/>
            </w:r>
            <w:r w:rsidR="009F5011">
              <w:rPr>
                <w:noProof/>
                <w:webHidden/>
              </w:rPr>
              <w:fldChar w:fldCharType="begin"/>
            </w:r>
            <w:r w:rsidR="009F5011">
              <w:rPr>
                <w:noProof/>
                <w:webHidden/>
              </w:rPr>
              <w:instrText xml:space="preserve"> PAGEREF _Toc11772502 \h </w:instrText>
            </w:r>
            <w:r w:rsidR="009F5011">
              <w:rPr>
                <w:noProof/>
                <w:webHidden/>
              </w:rPr>
            </w:r>
            <w:r w:rsidR="009F5011">
              <w:rPr>
                <w:noProof/>
                <w:webHidden/>
              </w:rPr>
              <w:fldChar w:fldCharType="separate"/>
            </w:r>
            <w:r w:rsidR="009F5011">
              <w:rPr>
                <w:noProof/>
                <w:webHidden/>
              </w:rPr>
              <w:t>33</w:t>
            </w:r>
            <w:r w:rsidR="009F5011">
              <w:rPr>
                <w:noProof/>
                <w:webHidden/>
              </w:rPr>
              <w:fldChar w:fldCharType="end"/>
            </w:r>
          </w:hyperlink>
        </w:p>
        <w:p w:rsidR="009F5011" w:rsidRDefault="007D052C">
          <w:pPr>
            <w:pStyle w:val="TOC1"/>
            <w:tabs>
              <w:tab w:val="left" w:pos="660"/>
              <w:tab w:val="right" w:leader="dot" w:pos="7190"/>
            </w:tabs>
            <w:rPr>
              <w:noProof/>
            </w:rPr>
          </w:pPr>
          <w:hyperlink w:anchor="_Toc11772503" w:history="1">
            <w:r w:rsidR="009F5011" w:rsidRPr="00BE2DC3">
              <w:rPr>
                <w:rStyle w:val="Hyperlink"/>
                <w:noProof/>
              </w:rPr>
              <w:t>10.</w:t>
            </w:r>
            <w:r w:rsidR="009F5011">
              <w:rPr>
                <w:noProof/>
              </w:rPr>
              <w:tab/>
            </w:r>
            <w:r w:rsidR="009F5011" w:rsidRPr="00BE2DC3">
              <w:rPr>
                <w:rStyle w:val="Hyperlink"/>
                <w:noProof/>
              </w:rPr>
              <w:t>Exempted cases analysis</w:t>
            </w:r>
            <w:r w:rsidR="009F5011">
              <w:rPr>
                <w:noProof/>
                <w:webHidden/>
              </w:rPr>
              <w:tab/>
            </w:r>
            <w:r w:rsidR="009F5011">
              <w:rPr>
                <w:noProof/>
                <w:webHidden/>
              </w:rPr>
              <w:fldChar w:fldCharType="begin"/>
            </w:r>
            <w:r w:rsidR="009F5011">
              <w:rPr>
                <w:noProof/>
                <w:webHidden/>
              </w:rPr>
              <w:instrText xml:space="preserve"> PAGEREF _Toc11772503 \h </w:instrText>
            </w:r>
            <w:r w:rsidR="009F5011">
              <w:rPr>
                <w:noProof/>
                <w:webHidden/>
              </w:rPr>
            </w:r>
            <w:r w:rsidR="009F5011">
              <w:rPr>
                <w:noProof/>
                <w:webHidden/>
              </w:rPr>
              <w:fldChar w:fldCharType="separate"/>
            </w:r>
            <w:r w:rsidR="009F5011">
              <w:rPr>
                <w:noProof/>
                <w:webHidden/>
              </w:rPr>
              <w:t>36</w:t>
            </w:r>
            <w:r w:rsidR="009F5011">
              <w:rPr>
                <w:noProof/>
                <w:webHidden/>
              </w:rPr>
              <w:fldChar w:fldCharType="end"/>
            </w:r>
          </w:hyperlink>
        </w:p>
        <w:p w:rsidR="009F5011" w:rsidRDefault="007D052C">
          <w:pPr>
            <w:pStyle w:val="TOC1"/>
            <w:tabs>
              <w:tab w:val="left" w:pos="660"/>
              <w:tab w:val="right" w:leader="dot" w:pos="7190"/>
            </w:tabs>
            <w:rPr>
              <w:noProof/>
            </w:rPr>
          </w:pPr>
          <w:hyperlink w:anchor="_Toc11772504" w:history="1">
            <w:r w:rsidR="009F5011" w:rsidRPr="00BE2DC3">
              <w:rPr>
                <w:rStyle w:val="Hyperlink"/>
                <w:noProof/>
              </w:rPr>
              <w:t>11.</w:t>
            </w:r>
            <w:r w:rsidR="009F5011">
              <w:rPr>
                <w:noProof/>
              </w:rPr>
              <w:tab/>
            </w:r>
            <w:r w:rsidR="009F5011" w:rsidRPr="00BE2DC3">
              <w:rPr>
                <w:rStyle w:val="Hyperlink"/>
                <w:noProof/>
              </w:rPr>
              <w:t>Failed to supply evidence analysis</w:t>
            </w:r>
            <w:r w:rsidR="009F5011">
              <w:rPr>
                <w:noProof/>
                <w:webHidden/>
              </w:rPr>
              <w:tab/>
            </w:r>
            <w:r w:rsidR="009F5011">
              <w:rPr>
                <w:noProof/>
                <w:webHidden/>
              </w:rPr>
              <w:fldChar w:fldCharType="begin"/>
            </w:r>
            <w:r w:rsidR="009F5011">
              <w:rPr>
                <w:noProof/>
                <w:webHidden/>
              </w:rPr>
              <w:instrText xml:space="preserve"> PAGEREF _Toc11772504 \h </w:instrText>
            </w:r>
            <w:r w:rsidR="009F5011">
              <w:rPr>
                <w:noProof/>
                <w:webHidden/>
              </w:rPr>
            </w:r>
            <w:r w:rsidR="009F5011">
              <w:rPr>
                <w:noProof/>
                <w:webHidden/>
              </w:rPr>
              <w:fldChar w:fldCharType="separate"/>
            </w:r>
            <w:r w:rsidR="009F5011">
              <w:rPr>
                <w:noProof/>
                <w:webHidden/>
              </w:rPr>
              <w:t>37</w:t>
            </w:r>
            <w:r w:rsidR="009F5011">
              <w:rPr>
                <w:noProof/>
                <w:webHidden/>
              </w:rPr>
              <w:fldChar w:fldCharType="end"/>
            </w:r>
          </w:hyperlink>
        </w:p>
        <w:p w:rsidR="009F5011" w:rsidRDefault="007D052C">
          <w:pPr>
            <w:pStyle w:val="TOC1"/>
            <w:tabs>
              <w:tab w:val="left" w:pos="660"/>
              <w:tab w:val="right" w:leader="dot" w:pos="7190"/>
            </w:tabs>
            <w:rPr>
              <w:noProof/>
            </w:rPr>
          </w:pPr>
          <w:hyperlink w:anchor="_Toc11772505" w:history="1">
            <w:r w:rsidR="009F5011" w:rsidRPr="00BE2DC3">
              <w:rPr>
                <w:rStyle w:val="Hyperlink"/>
                <w:noProof/>
              </w:rPr>
              <w:t>12.</w:t>
            </w:r>
            <w:r w:rsidR="009F5011">
              <w:rPr>
                <w:noProof/>
              </w:rPr>
              <w:tab/>
            </w:r>
            <w:r w:rsidR="009F5011" w:rsidRPr="00BE2DC3">
              <w:rPr>
                <w:rStyle w:val="Hyperlink"/>
                <w:noProof/>
              </w:rPr>
              <w:t>Determinations</w:t>
            </w:r>
            <w:r w:rsidR="009F5011">
              <w:rPr>
                <w:noProof/>
                <w:webHidden/>
              </w:rPr>
              <w:tab/>
            </w:r>
            <w:r w:rsidR="009F5011">
              <w:rPr>
                <w:noProof/>
                <w:webHidden/>
              </w:rPr>
              <w:fldChar w:fldCharType="begin"/>
            </w:r>
            <w:r w:rsidR="009F5011">
              <w:rPr>
                <w:noProof/>
                <w:webHidden/>
              </w:rPr>
              <w:instrText xml:space="preserve"> PAGEREF _Toc11772505 \h </w:instrText>
            </w:r>
            <w:r w:rsidR="009F5011">
              <w:rPr>
                <w:noProof/>
                <w:webHidden/>
              </w:rPr>
            </w:r>
            <w:r w:rsidR="009F5011">
              <w:rPr>
                <w:noProof/>
                <w:webHidden/>
              </w:rPr>
              <w:fldChar w:fldCharType="separate"/>
            </w:r>
            <w:r w:rsidR="009F5011">
              <w:rPr>
                <w:noProof/>
                <w:webHidden/>
              </w:rPr>
              <w:t>40</w:t>
            </w:r>
            <w:r w:rsidR="009F5011">
              <w:rPr>
                <w:noProof/>
                <w:webHidden/>
              </w:rPr>
              <w:fldChar w:fldCharType="end"/>
            </w:r>
          </w:hyperlink>
        </w:p>
        <w:p w:rsidR="009F5011" w:rsidRDefault="007D052C">
          <w:pPr>
            <w:pStyle w:val="TOC1"/>
            <w:tabs>
              <w:tab w:val="right" w:leader="dot" w:pos="7190"/>
            </w:tabs>
            <w:rPr>
              <w:noProof/>
            </w:rPr>
          </w:pPr>
          <w:hyperlink w:anchor="_Toc11772506" w:history="1">
            <w:r w:rsidR="009F5011" w:rsidRPr="00BE2DC3">
              <w:rPr>
                <w:rStyle w:val="Hyperlink"/>
                <w:noProof/>
              </w:rPr>
              <w:t>13. Conclusions</w:t>
            </w:r>
            <w:r w:rsidR="009F5011">
              <w:rPr>
                <w:noProof/>
                <w:webHidden/>
              </w:rPr>
              <w:tab/>
            </w:r>
            <w:r w:rsidR="009F5011">
              <w:rPr>
                <w:noProof/>
                <w:webHidden/>
              </w:rPr>
              <w:fldChar w:fldCharType="begin"/>
            </w:r>
            <w:r w:rsidR="009F5011">
              <w:rPr>
                <w:noProof/>
                <w:webHidden/>
              </w:rPr>
              <w:instrText xml:space="preserve"> PAGEREF _Toc11772506 \h </w:instrText>
            </w:r>
            <w:r w:rsidR="009F5011">
              <w:rPr>
                <w:noProof/>
                <w:webHidden/>
              </w:rPr>
            </w:r>
            <w:r w:rsidR="009F5011">
              <w:rPr>
                <w:noProof/>
                <w:webHidden/>
              </w:rPr>
              <w:fldChar w:fldCharType="separate"/>
            </w:r>
            <w:r w:rsidR="009F5011">
              <w:rPr>
                <w:noProof/>
                <w:webHidden/>
              </w:rPr>
              <w:t>48</w:t>
            </w:r>
            <w:r w:rsidR="009F5011">
              <w:rPr>
                <w:noProof/>
                <w:webHidden/>
              </w:rPr>
              <w:fldChar w:fldCharType="end"/>
            </w:r>
          </w:hyperlink>
        </w:p>
        <w:p w:rsidR="009F5011" w:rsidRDefault="007D052C">
          <w:pPr>
            <w:pStyle w:val="TOC1"/>
            <w:tabs>
              <w:tab w:val="right" w:leader="dot" w:pos="7190"/>
            </w:tabs>
            <w:rPr>
              <w:noProof/>
            </w:rPr>
          </w:pPr>
          <w:hyperlink w:anchor="_Toc11772507" w:history="1">
            <w:r w:rsidR="009F5011" w:rsidRPr="00BE2DC3">
              <w:rPr>
                <w:rStyle w:val="Hyperlink"/>
                <w:noProof/>
              </w:rPr>
              <w:t>Appendix A: Grouping criteria</w:t>
            </w:r>
            <w:r w:rsidR="009F5011">
              <w:rPr>
                <w:noProof/>
                <w:webHidden/>
              </w:rPr>
              <w:tab/>
            </w:r>
            <w:r w:rsidR="009F5011">
              <w:rPr>
                <w:noProof/>
                <w:webHidden/>
              </w:rPr>
              <w:fldChar w:fldCharType="begin"/>
            </w:r>
            <w:r w:rsidR="009F5011">
              <w:rPr>
                <w:noProof/>
                <w:webHidden/>
              </w:rPr>
              <w:instrText xml:space="preserve"> PAGEREF _Toc11772507 \h </w:instrText>
            </w:r>
            <w:r w:rsidR="009F5011">
              <w:rPr>
                <w:noProof/>
                <w:webHidden/>
              </w:rPr>
            </w:r>
            <w:r w:rsidR="009F5011">
              <w:rPr>
                <w:noProof/>
                <w:webHidden/>
              </w:rPr>
              <w:fldChar w:fldCharType="separate"/>
            </w:r>
            <w:r w:rsidR="009F5011">
              <w:rPr>
                <w:noProof/>
                <w:webHidden/>
              </w:rPr>
              <w:t>51</w:t>
            </w:r>
            <w:r w:rsidR="009F5011">
              <w:rPr>
                <w:noProof/>
                <w:webHidden/>
              </w:rPr>
              <w:fldChar w:fldCharType="end"/>
            </w:r>
          </w:hyperlink>
        </w:p>
        <w:p w:rsidR="009F5011" w:rsidRDefault="007D052C">
          <w:pPr>
            <w:pStyle w:val="TOC1"/>
            <w:tabs>
              <w:tab w:val="right" w:leader="dot" w:pos="7190"/>
            </w:tabs>
            <w:rPr>
              <w:noProof/>
            </w:rPr>
          </w:pPr>
          <w:hyperlink w:anchor="_Toc11772508" w:history="1">
            <w:r w:rsidR="009F5011" w:rsidRPr="00BE2DC3">
              <w:rPr>
                <w:rStyle w:val="Hyperlink"/>
                <w:noProof/>
              </w:rPr>
              <w:t>Appendix B: Data quality</w:t>
            </w:r>
            <w:r w:rsidR="009F5011">
              <w:rPr>
                <w:noProof/>
                <w:webHidden/>
              </w:rPr>
              <w:tab/>
            </w:r>
            <w:r w:rsidR="009F5011">
              <w:rPr>
                <w:noProof/>
                <w:webHidden/>
              </w:rPr>
              <w:fldChar w:fldCharType="begin"/>
            </w:r>
            <w:r w:rsidR="009F5011">
              <w:rPr>
                <w:noProof/>
                <w:webHidden/>
              </w:rPr>
              <w:instrText xml:space="preserve"> PAGEREF _Toc11772508 \h </w:instrText>
            </w:r>
            <w:r w:rsidR="009F5011">
              <w:rPr>
                <w:noProof/>
                <w:webHidden/>
              </w:rPr>
            </w:r>
            <w:r w:rsidR="009F5011">
              <w:rPr>
                <w:noProof/>
                <w:webHidden/>
              </w:rPr>
              <w:fldChar w:fldCharType="separate"/>
            </w:r>
            <w:r w:rsidR="009F5011">
              <w:rPr>
                <w:noProof/>
                <w:webHidden/>
              </w:rPr>
              <w:t>59</w:t>
            </w:r>
            <w:r w:rsidR="009F5011">
              <w:rPr>
                <w:noProof/>
                <w:webHidden/>
              </w:rPr>
              <w:fldChar w:fldCharType="end"/>
            </w:r>
          </w:hyperlink>
        </w:p>
        <w:p w:rsidR="009F5011" w:rsidRDefault="009F5011">
          <w:r>
            <w:rPr>
              <w:b/>
              <w:bCs/>
              <w:noProof/>
            </w:rPr>
            <w:fldChar w:fldCharType="end"/>
          </w:r>
        </w:p>
      </w:sdtContent>
    </w:sdt>
    <w:p w:rsidR="009F5011" w:rsidRPr="00F91D12" w:rsidRDefault="009F5011" w:rsidP="009F5011">
      <w:pPr>
        <w:pStyle w:val="Title-chaptergrey"/>
        <w:sectPr w:rsidR="009F5011" w:rsidRPr="00F91D12" w:rsidSect="006615C4">
          <w:type w:val="continuous"/>
          <w:pgSz w:w="11900" w:h="16840"/>
          <w:pgMar w:top="1440" w:right="1440" w:bottom="1440" w:left="1440" w:header="720" w:footer="720" w:gutter="0"/>
          <w:cols w:num="2" w:space="720" w:equalWidth="0">
            <w:col w:w="6840" w:space="720"/>
            <w:col w:w="1460"/>
          </w:cols>
          <w:docGrid w:linePitch="360"/>
        </w:sectPr>
      </w:pPr>
    </w:p>
    <w:p w:rsidR="00672D06" w:rsidRPr="00F91D12" w:rsidRDefault="00672D06" w:rsidP="00824DA9">
      <w:pPr>
        <w:pStyle w:val="Title-chaptergrey"/>
        <w:numPr>
          <w:ilvl w:val="0"/>
          <w:numId w:val="22"/>
        </w:numPr>
      </w:pPr>
      <w:bookmarkStart w:id="5" w:name="_Toc11772463"/>
      <w:r w:rsidRPr="00F91D12">
        <w:lastRenderedPageBreak/>
        <w:t>B</w:t>
      </w:r>
      <w:r>
        <w:t>ackground</w:t>
      </w:r>
      <w:bookmarkEnd w:id="5"/>
      <w:r w:rsidRPr="00F91D12">
        <w:t xml:space="preserve"> </w:t>
      </w:r>
    </w:p>
    <w:p w:rsidR="00672D06" w:rsidRPr="00B06DB0" w:rsidRDefault="00672D06" w:rsidP="00824DA9">
      <w:pPr>
        <w:pStyle w:val="Parabeforeanother"/>
        <w:rPr>
          <w:lang w:eastAsia="en-GB"/>
        </w:rPr>
      </w:pPr>
      <w:r w:rsidRPr="00B06DB0">
        <w:rPr>
          <w:lang w:eastAsia="en-GB"/>
        </w:rPr>
        <w:t>The Equality and Human Rights Commission (</w:t>
      </w:r>
      <w:r>
        <w:rPr>
          <w:lang w:eastAsia="en-GB"/>
        </w:rPr>
        <w:t>‘the Commission’</w:t>
      </w:r>
      <w:r w:rsidRPr="00B06DB0">
        <w:rPr>
          <w:lang w:eastAsia="en-GB"/>
        </w:rPr>
        <w:t xml:space="preserve">) commissioned </w:t>
      </w:r>
      <w:proofErr w:type="spellStart"/>
      <w:r w:rsidRPr="00B06DB0">
        <w:rPr>
          <w:lang w:eastAsia="en-GB"/>
        </w:rPr>
        <w:t>Numbertelling</w:t>
      </w:r>
      <w:proofErr w:type="spellEnd"/>
      <w:r w:rsidRPr="00B06DB0">
        <w:rPr>
          <w:lang w:eastAsia="en-GB"/>
        </w:rPr>
        <w:t xml:space="preserve"> in November 2018 to assist with its inquiry into legal aid for the victims of discrimination. This report assesses the provision of legal aid for discrimination claims via the mandatory Civil Legal Advice</w:t>
      </w:r>
      <w:r>
        <w:rPr>
          <w:lang w:eastAsia="en-GB"/>
        </w:rPr>
        <w:t xml:space="preserve"> (CLA)</w:t>
      </w:r>
      <w:r w:rsidRPr="00B06DB0">
        <w:rPr>
          <w:lang w:eastAsia="en-GB"/>
        </w:rPr>
        <w:t xml:space="preserve"> telephone gateway. </w:t>
      </w:r>
    </w:p>
    <w:p w:rsidR="00672D06" w:rsidRPr="00864829" w:rsidRDefault="00672D06" w:rsidP="00824DA9">
      <w:pPr>
        <w:pStyle w:val="Parabeforeanother"/>
        <w:rPr>
          <w:lang w:eastAsia="en-GB"/>
        </w:rPr>
      </w:pPr>
      <w:proofErr w:type="spellStart"/>
      <w:r>
        <w:rPr>
          <w:lang w:eastAsia="en-GB"/>
        </w:rPr>
        <w:t>Numbertelling’s</w:t>
      </w:r>
      <w:proofErr w:type="spellEnd"/>
      <w:r w:rsidRPr="00B06DB0">
        <w:rPr>
          <w:lang w:eastAsia="en-GB"/>
        </w:rPr>
        <w:t xml:space="preserve"> work involved analysing a dataset provided by the Legal Aid Agency (LAA) </w:t>
      </w:r>
      <w:r>
        <w:rPr>
          <w:lang w:eastAsia="en-GB"/>
        </w:rPr>
        <w:t xml:space="preserve">that </w:t>
      </w:r>
      <w:r w:rsidRPr="00B06DB0">
        <w:rPr>
          <w:lang w:eastAsia="en-GB"/>
        </w:rPr>
        <w:t>contain</w:t>
      </w:r>
      <w:r>
        <w:rPr>
          <w:lang w:eastAsia="en-GB"/>
        </w:rPr>
        <w:t>s</w:t>
      </w:r>
      <w:r w:rsidRPr="00B06DB0">
        <w:rPr>
          <w:lang w:eastAsia="en-GB"/>
        </w:rPr>
        <w:t xml:space="preserve"> details of all </w:t>
      </w:r>
      <w:r w:rsidRPr="00864829">
        <w:rPr>
          <w:lang w:eastAsia="en-GB"/>
        </w:rPr>
        <w:t>discrimination cases reported as closed by CLA specialist providers of discrimination advice during the relevant period. Th</w:t>
      </w:r>
      <w:r>
        <w:rPr>
          <w:lang w:eastAsia="en-GB"/>
        </w:rPr>
        <w:t>e dataset</w:t>
      </w:r>
      <w:r w:rsidRPr="00864829">
        <w:rPr>
          <w:lang w:eastAsia="en-GB"/>
        </w:rPr>
        <w:t xml:space="preserve"> includes information such as age, gender, ethnicity, disability, ‘matter type’ (the broad area of the discrimination claim, such as employment or the provision of goods and services), protected characteristic (</w:t>
      </w:r>
      <w:r>
        <w:rPr>
          <w:lang w:eastAsia="en-GB"/>
        </w:rPr>
        <w:t>that is,</w:t>
      </w:r>
      <w:r w:rsidRPr="00864829">
        <w:rPr>
          <w:lang w:eastAsia="en-GB"/>
        </w:rPr>
        <w:t xml:space="preserve"> which Equality Act 2010 protected characteristic the case concerns) and the outcome information of the case (</w:t>
      </w:r>
      <w:r>
        <w:rPr>
          <w:lang w:eastAsia="en-GB"/>
        </w:rPr>
        <w:t xml:space="preserve">to </w:t>
      </w:r>
      <w:r w:rsidRPr="00864829">
        <w:rPr>
          <w:lang w:eastAsia="en-GB"/>
        </w:rPr>
        <w:t>what stage the case was assisted and whether the</w:t>
      </w:r>
      <w:r>
        <w:rPr>
          <w:lang w:eastAsia="en-GB"/>
        </w:rPr>
        <w:t xml:space="preserve"> outcome</w:t>
      </w:r>
      <w:r w:rsidRPr="00864829">
        <w:rPr>
          <w:lang w:eastAsia="en-GB"/>
        </w:rPr>
        <w:t xml:space="preserve"> was positive). The dataset also include</w:t>
      </w:r>
      <w:r>
        <w:rPr>
          <w:lang w:eastAsia="en-GB"/>
        </w:rPr>
        <w:t>s</w:t>
      </w:r>
      <w:r w:rsidRPr="00864829">
        <w:rPr>
          <w:lang w:eastAsia="en-GB"/>
        </w:rPr>
        <w:t xml:space="preserve"> records that were referred through CLA to a </w:t>
      </w:r>
      <w:r>
        <w:t>specialist provider</w:t>
      </w:r>
      <w:r w:rsidRPr="00864829" w:rsidDel="00304635">
        <w:rPr>
          <w:lang w:eastAsia="en-GB"/>
        </w:rPr>
        <w:t xml:space="preserve"> </w:t>
      </w:r>
      <w:r w:rsidRPr="00864829">
        <w:rPr>
          <w:lang w:eastAsia="en-GB"/>
        </w:rPr>
        <w:t>but not taken on as a case. The dataset</w:t>
      </w:r>
      <w:r>
        <w:rPr>
          <w:lang w:eastAsia="en-GB"/>
        </w:rPr>
        <w:t xml:space="preserve"> </w:t>
      </w:r>
      <w:r w:rsidRPr="00864829">
        <w:rPr>
          <w:lang w:eastAsia="en-GB"/>
        </w:rPr>
        <w:t>covers England and Wales</w:t>
      </w:r>
      <w:r>
        <w:rPr>
          <w:lang w:eastAsia="en-GB"/>
        </w:rPr>
        <w:t xml:space="preserve"> (</w:t>
      </w:r>
      <w:r w:rsidRPr="00864829">
        <w:rPr>
          <w:lang w:eastAsia="en-GB"/>
        </w:rPr>
        <w:t>but not Scotland</w:t>
      </w:r>
      <w:r>
        <w:rPr>
          <w:lang w:eastAsia="en-GB"/>
        </w:rPr>
        <w:t>) and</w:t>
      </w:r>
      <w:r w:rsidRPr="00864829">
        <w:rPr>
          <w:lang w:eastAsia="en-GB"/>
        </w:rPr>
        <w:t xml:space="preserve"> contain</w:t>
      </w:r>
      <w:r>
        <w:rPr>
          <w:lang w:eastAsia="en-GB"/>
        </w:rPr>
        <w:t>s</w:t>
      </w:r>
      <w:r w:rsidRPr="00864829">
        <w:rPr>
          <w:lang w:eastAsia="en-GB"/>
        </w:rPr>
        <w:t xml:space="preserve"> all relevant records from 2013/14 to 2017/18. It should be noted that some cases may have been dealt with, but not yet reported as closed by the </w:t>
      </w:r>
      <w:r>
        <w:t>specialist provider</w:t>
      </w:r>
      <w:r w:rsidRPr="00864829">
        <w:rPr>
          <w:lang w:eastAsia="en-GB"/>
        </w:rPr>
        <w:t>; these would not appear in the dataset.</w:t>
      </w:r>
    </w:p>
    <w:p w:rsidR="00672D06" w:rsidRPr="00B06DB0" w:rsidRDefault="00672D06" w:rsidP="00824DA9">
      <w:pPr>
        <w:pStyle w:val="Parabeforeanother"/>
        <w:rPr>
          <w:lang w:eastAsia="en-GB"/>
        </w:rPr>
      </w:pPr>
      <w:r w:rsidRPr="00B06DB0">
        <w:rPr>
          <w:lang w:eastAsia="en-GB"/>
        </w:rPr>
        <w:t xml:space="preserve">Calls to the CLA are answered by </w:t>
      </w:r>
      <w:r>
        <w:rPr>
          <w:lang w:eastAsia="en-GB"/>
        </w:rPr>
        <w:t>an</w:t>
      </w:r>
      <w:r w:rsidRPr="00B06DB0">
        <w:rPr>
          <w:lang w:eastAsia="en-GB"/>
        </w:rPr>
        <w:t xml:space="preserve"> operator service </w:t>
      </w:r>
      <w:r>
        <w:rPr>
          <w:lang w:eastAsia="en-GB"/>
        </w:rPr>
        <w:t>that</w:t>
      </w:r>
      <w:r w:rsidRPr="00B06DB0">
        <w:rPr>
          <w:lang w:eastAsia="en-GB"/>
        </w:rPr>
        <w:t xml:space="preserve"> identifies whether </w:t>
      </w:r>
      <w:r>
        <w:rPr>
          <w:lang w:eastAsia="en-GB"/>
        </w:rPr>
        <w:t xml:space="preserve">the </w:t>
      </w:r>
      <w:r w:rsidRPr="00B06DB0">
        <w:rPr>
          <w:lang w:eastAsia="en-GB"/>
        </w:rPr>
        <w:t xml:space="preserve">client’s problem is in scope of legal aid and whether it is in a category of law, such as </w:t>
      </w:r>
      <w:r>
        <w:rPr>
          <w:lang w:eastAsia="en-GB"/>
        </w:rPr>
        <w:t>the D</w:t>
      </w:r>
      <w:r w:rsidRPr="00B06DB0">
        <w:rPr>
          <w:lang w:eastAsia="en-GB"/>
        </w:rPr>
        <w:t>iscrimination</w:t>
      </w:r>
      <w:r>
        <w:rPr>
          <w:lang w:eastAsia="en-GB"/>
        </w:rPr>
        <w:t xml:space="preserve"> category</w:t>
      </w:r>
      <w:r w:rsidRPr="00B06DB0">
        <w:rPr>
          <w:lang w:eastAsia="en-GB"/>
        </w:rPr>
        <w:t xml:space="preserve">, which </w:t>
      </w:r>
      <w:r>
        <w:rPr>
          <w:lang w:eastAsia="en-GB"/>
        </w:rPr>
        <w:t xml:space="preserve">is </w:t>
      </w:r>
      <w:r w:rsidRPr="00B06DB0">
        <w:rPr>
          <w:lang w:eastAsia="en-GB"/>
        </w:rPr>
        <w:t xml:space="preserve">covered by </w:t>
      </w:r>
      <w:r>
        <w:rPr>
          <w:lang w:eastAsia="en-GB"/>
        </w:rPr>
        <w:t xml:space="preserve">the </w:t>
      </w:r>
      <w:r w:rsidRPr="00B06DB0">
        <w:rPr>
          <w:lang w:eastAsia="en-GB"/>
        </w:rPr>
        <w:t xml:space="preserve">CLA. If </w:t>
      </w:r>
      <w:r>
        <w:rPr>
          <w:lang w:eastAsia="en-GB"/>
        </w:rPr>
        <w:t>so,</w:t>
      </w:r>
      <w:r w:rsidRPr="00B06DB0">
        <w:rPr>
          <w:lang w:eastAsia="en-GB"/>
        </w:rPr>
        <w:t xml:space="preserve"> the operator will carry out a financial eligibility </w:t>
      </w:r>
      <w:r>
        <w:rPr>
          <w:lang w:eastAsia="en-GB"/>
        </w:rPr>
        <w:t>assessment</w:t>
      </w:r>
      <w:r w:rsidRPr="00B06DB0">
        <w:rPr>
          <w:lang w:eastAsia="en-GB"/>
        </w:rPr>
        <w:t>. If the client is eligible</w:t>
      </w:r>
      <w:r>
        <w:rPr>
          <w:lang w:eastAsia="en-GB"/>
        </w:rPr>
        <w:t xml:space="preserve"> under this assessment</w:t>
      </w:r>
      <w:r w:rsidRPr="00B06DB0">
        <w:rPr>
          <w:lang w:eastAsia="en-GB"/>
        </w:rPr>
        <w:t xml:space="preserve">, the operator service will transfer them to a </w:t>
      </w:r>
      <w:r>
        <w:t>specialist provider</w:t>
      </w:r>
      <w:r w:rsidRPr="00B06DB0">
        <w:rPr>
          <w:lang w:eastAsia="en-GB"/>
        </w:rPr>
        <w:t xml:space="preserve">. The first step the </w:t>
      </w:r>
      <w:r>
        <w:t>specialist provider</w:t>
      </w:r>
      <w:r w:rsidRPr="00B06DB0" w:rsidDel="00304635">
        <w:rPr>
          <w:lang w:eastAsia="en-GB"/>
        </w:rPr>
        <w:t xml:space="preserve"> </w:t>
      </w:r>
      <w:r w:rsidRPr="00B06DB0">
        <w:rPr>
          <w:lang w:eastAsia="en-GB"/>
        </w:rPr>
        <w:t>must take is to assess whether the client is eligible to have their case taken on. This requires reassessing the operator’s assessment of financial eligibility, and</w:t>
      </w:r>
      <w:r>
        <w:rPr>
          <w:lang w:eastAsia="en-GB"/>
        </w:rPr>
        <w:t xml:space="preserve"> determining whether</w:t>
      </w:r>
      <w:r w:rsidRPr="00B06DB0">
        <w:rPr>
          <w:lang w:eastAsia="en-GB"/>
        </w:rPr>
        <w:t xml:space="preserve"> the problem is within the scope of legal aid discrimination work. </w:t>
      </w:r>
      <w:r>
        <w:rPr>
          <w:lang w:eastAsia="en-GB"/>
        </w:rPr>
        <w:t>T</w:t>
      </w:r>
      <w:r w:rsidRPr="00B06DB0">
        <w:rPr>
          <w:lang w:eastAsia="en-GB"/>
        </w:rPr>
        <w:t xml:space="preserve">he </w:t>
      </w:r>
      <w:r>
        <w:t>specialist provider</w:t>
      </w:r>
      <w:r w:rsidRPr="00B06DB0" w:rsidDel="00304635">
        <w:rPr>
          <w:lang w:eastAsia="en-GB"/>
        </w:rPr>
        <w:t xml:space="preserve"> </w:t>
      </w:r>
      <w:r w:rsidRPr="00B06DB0">
        <w:rPr>
          <w:lang w:eastAsia="en-GB"/>
        </w:rPr>
        <w:t xml:space="preserve">must also assess the merits of the case. </w:t>
      </w:r>
    </w:p>
    <w:p w:rsidR="00672D06" w:rsidRPr="00B06DB0" w:rsidRDefault="00672D06" w:rsidP="00824DA9">
      <w:pPr>
        <w:pStyle w:val="Parabeforeanother"/>
        <w:rPr>
          <w:lang w:eastAsia="en-GB"/>
        </w:rPr>
      </w:pPr>
      <w:r w:rsidRPr="00B06DB0">
        <w:rPr>
          <w:lang w:eastAsia="en-GB"/>
        </w:rPr>
        <w:t xml:space="preserve">A problem that fails to meet these tests for assistance by the </w:t>
      </w:r>
      <w:r>
        <w:t>specialist provider</w:t>
      </w:r>
      <w:r w:rsidRPr="00B06DB0" w:rsidDel="00304635">
        <w:rPr>
          <w:lang w:eastAsia="en-GB"/>
        </w:rPr>
        <w:t xml:space="preserve"> </w:t>
      </w:r>
      <w:r w:rsidRPr="00B06DB0">
        <w:rPr>
          <w:lang w:eastAsia="en-GB"/>
        </w:rPr>
        <w:t>is known as a ‘determination’</w:t>
      </w:r>
      <w:r>
        <w:rPr>
          <w:lang w:eastAsia="en-GB"/>
        </w:rPr>
        <w:t xml:space="preserve"> and is not taken on as a case</w:t>
      </w:r>
      <w:r w:rsidRPr="00B06DB0">
        <w:rPr>
          <w:lang w:eastAsia="en-GB"/>
        </w:rPr>
        <w:t xml:space="preserve">. Determinations have been identified using the criteria laid out in Appendix </w:t>
      </w:r>
      <w:proofErr w:type="gramStart"/>
      <w:r w:rsidRPr="00B06DB0">
        <w:rPr>
          <w:lang w:eastAsia="en-GB"/>
        </w:rPr>
        <w:t>A</w:t>
      </w:r>
      <w:proofErr w:type="gramEnd"/>
      <w:r w:rsidRPr="00B06DB0">
        <w:rPr>
          <w:lang w:eastAsia="en-GB"/>
        </w:rPr>
        <w:t xml:space="preserve"> (</w:t>
      </w:r>
      <w:r>
        <w:rPr>
          <w:lang w:eastAsia="en-GB"/>
        </w:rPr>
        <w:t>Table</w:t>
      </w:r>
      <w:r w:rsidRPr="00B06DB0">
        <w:rPr>
          <w:lang w:eastAsia="en-GB"/>
        </w:rPr>
        <w:t xml:space="preserve"> A1.2). These constitute a </w:t>
      </w:r>
      <w:r w:rsidRPr="00B06DB0">
        <w:rPr>
          <w:lang w:eastAsia="en-GB"/>
        </w:rPr>
        <w:lastRenderedPageBreak/>
        <w:t xml:space="preserve">total of 9,946 cases, equivalent to 56.1% of the total number of records in the dataset. The remaining 43.9% of records (7,768 contacts) were taken on as ‘matters’ by the </w:t>
      </w:r>
      <w:r>
        <w:t>specialist provider</w:t>
      </w:r>
      <w:r w:rsidRPr="00B06DB0">
        <w:rPr>
          <w:lang w:eastAsia="en-GB"/>
        </w:rPr>
        <w:t>. All but three of the</w:t>
      </w:r>
      <w:r>
        <w:rPr>
          <w:lang w:eastAsia="en-GB"/>
        </w:rPr>
        <w:t xml:space="preserve"> total</w:t>
      </w:r>
      <w:r w:rsidRPr="00B06DB0">
        <w:rPr>
          <w:lang w:eastAsia="en-GB"/>
        </w:rPr>
        <w:t xml:space="preserve"> contacts in the dataset (17,714 records) were either determined or taken on as matters. These remaining three records have been excluded from further analysis as they were exempted cases</w:t>
      </w:r>
      <w:r>
        <w:rPr>
          <w:lang w:eastAsia="en-GB"/>
        </w:rPr>
        <w:t xml:space="preserve"> (</w:t>
      </w:r>
      <w:r w:rsidRPr="00B06DB0">
        <w:rPr>
          <w:lang w:eastAsia="en-GB"/>
        </w:rPr>
        <w:t xml:space="preserve">discussed in Section </w:t>
      </w:r>
      <w:r>
        <w:rPr>
          <w:lang w:eastAsia="en-GB"/>
        </w:rPr>
        <w:t>10 of this report)</w:t>
      </w:r>
      <w:r w:rsidRPr="00B06DB0">
        <w:rPr>
          <w:lang w:eastAsia="en-GB"/>
        </w:rPr>
        <w:t xml:space="preserve">. </w:t>
      </w:r>
    </w:p>
    <w:p w:rsidR="00672D06" w:rsidRPr="00B06DB0" w:rsidRDefault="00672D06" w:rsidP="00824DA9">
      <w:pPr>
        <w:pStyle w:val="Parabeforeanother"/>
        <w:rPr>
          <w:lang w:eastAsia="en-GB"/>
        </w:rPr>
      </w:pPr>
      <w:r w:rsidRPr="00B06DB0">
        <w:rPr>
          <w:lang w:eastAsia="en-GB"/>
        </w:rPr>
        <w:t>The dataset overall had very few data errors</w:t>
      </w:r>
      <w:r>
        <w:rPr>
          <w:lang w:eastAsia="en-GB"/>
        </w:rPr>
        <w:t xml:space="preserve"> and</w:t>
      </w:r>
      <w:r w:rsidRPr="00B06DB0">
        <w:rPr>
          <w:lang w:eastAsia="en-GB"/>
        </w:rPr>
        <w:t xml:space="preserve"> made sense from a dataflow point of view</w:t>
      </w:r>
      <w:r>
        <w:rPr>
          <w:lang w:eastAsia="en-GB"/>
        </w:rPr>
        <w:t>;</w:t>
      </w:r>
      <w:r w:rsidRPr="00B06DB0">
        <w:rPr>
          <w:lang w:eastAsia="en-GB"/>
        </w:rPr>
        <w:t xml:space="preserve"> for example</w:t>
      </w:r>
      <w:r>
        <w:rPr>
          <w:lang w:eastAsia="en-GB"/>
        </w:rPr>
        <w:t>,</w:t>
      </w:r>
      <w:r w:rsidRPr="00B06DB0">
        <w:rPr>
          <w:lang w:eastAsia="en-GB"/>
        </w:rPr>
        <w:t xml:space="preserve"> disability</w:t>
      </w:r>
      <w:r>
        <w:rPr>
          <w:lang w:eastAsia="en-GB"/>
        </w:rPr>
        <w:t>-</w:t>
      </w:r>
      <w:r w:rsidRPr="00B06DB0">
        <w:rPr>
          <w:lang w:eastAsia="en-GB"/>
        </w:rPr>
        <w:t xml:space="preserve">related cases generally </w:t>
      </w:r>
      <w:r>
        <w:rPr>
          <w:lang w:eastAsia="en-GB"/>
        </w:rPr>
        <w:t>involved</w:t>
      </w:r>
      <w:r w:rsidRPr="00B06DB0">
        <w:rPr>
          <w:lang w:eastAsia="en-GB"/>
        </w:rPr>
        <w:t xml:space="preserve"> a disability identified in the disability field. More information on data quality is laid out in Appendix B.</w:t>
      </w:r>
      <w:r>
        <w:rPr>
          <w:lang w:eastAsia="en-GB"/>
        </w:rPr>
        <w:t xml:space="preserve"> One issue is, however, discussed further in this report: the high number of ‘unknown’ or ‘other’ codes provided for some categories.</w:t>
      </w:r>
    </w:p>
    <w:p w:rsidR="00672D06" w:rsidRPr="00B06DB0" w:rsidRDefault="00672D06" w:rsidP="00824DA9">
      <w:pPr>
        <w:pStyle w:val="Parabeforeanother"/>
        <w:rPr>
          <w:lang w:eastAsia="en-GB"/>
        </w:rPr>
      </w:pPr>
      <w:r w:rsidRPr="00B06DB0">
        <w:rPr>
          <w:lang w:eastAsia="en-GB"/>
        </w:rPr>
        <w:t xml:space="preserve">The data provided to </w:t>
      </w:r>
      <w:proofErr w:type="spellStart"/>
      <w:r w:rsidRPr="00B06DB0">
        <w:rPr>
          <w:lang w:eastAsia="en-GB"/>
        </w:rPr>
        <w:t>Numbertelling</w:t>
      </w:r>
      <w:proofErr w:type="spellEnd"/>
      <w:r w:rsidRPr="00B06DB0">
        <w:rPr>
          <w:lang w:eastAsia="en-GB"/>
        </w:rPr>
        <w:t xml:space="preserve"> by the LAA showed consistencies with previous analysis on similar referrals. Specifically, the </w:t>
      </w:r>
      <w:r>
        <w:rPr>
          <w:lang w:eastAsia="en-GB"/>
        </w:rPr>
        <w:t>Commission</w:t>
      </w:r>
      <w:r w:rsidRPr="00B06DB0">
        <w:rPr>
          <w:lang w:eastAsia="en-GB"/>
        </w:rPr>
        <w:t xml:space="preserve"> asked </w:t>
      </w:r>
      <w:proofErr w:type="spellStart"/>
      <w:r>
        <w:rPr>
          <w:lang w:eastAsia="en-GB"/>
        </w:rPr>
        <w:t>Numbertelling</w:t>
      </w:r>
      <w:proofErr w:type="spellEnd"/>
      <w:r w:rsidRPr="00B06DB0">
        <w:rPr>
          <w:lang w:eastAsia="en-GB"/>
        </w:rPr>
        <w:t xml:space="preserve"> to compare the </w:t>
      </w:r>
      <w:r>
        <w:rPr>
          <w:lang w:eastAsia="en-GB"/>
        </w:rPr>
        <w:t>data</w:t>
      </w:r>
      <w:r w:rsidRPr="00B06DB0">
        <w:rPr>
          <w:lang w:eastAsia="en-GB"/>
        </w:rPr>
        <w:t xml:space="preserve"> with an earlier analysis of the CLA data by Ash Patel, then of the Ministry of Justice.</w:t>
      </w:r>
      <w:r w:rsidRPr="00B06DB0">
        <w:rPr>
          <w:rStyle w:val="FootnoteReference"/>
          <w:rFonts w:ascii="Calibri" w:hAnsi="Calibri"/>
          <w:color w:val="000000" w:themeColor="text1"/>
          <w:lang w:eastAsia="en-GB"/>
        </w:rPr>
        <w:footnoteReference w:id="1"/>
      </w:r>
      <w:r w:rsidRPr="00B06DB0">
        <w:rPr>
          <w:lang w:eastAsia="en-GB"/>
        </w:rPr>
        <w:t xml:space="preserve"> </w:t>
      </w:r>
      <w:proofErr w:type="spellStart"/>
      <w:r w:rsidRPr="00B06DB0">
        <w:rPr>
          <w:lang w:eastAsia="en-GB"/>
        </w:rPr>
        <w:t>Numbertelling</w:t>
      </w:r>
      <w:proofErr w:type="spellEnd"/>
      <w:r w:rsidRPr="00B06DB0">
        <w:rPr>
          <w:lang w:eastAsia="en-GB"/>
        </w:rPr>
        <w:t xml:space="preserve"> cross</w:t>
      </w:r>
      <w:r>
        <w:rPr>
          <w:lang w:eastAsia="en-GB"/>
        </w:rPr>
        <w:t xml:space="preserve">-referenced </w:t>
      </w:r>
      <w:r w:rsidRPr="00B06DB0">
        <w:rPr>
          <w:lang w:eastAsia="en-GB"/>
        </w:rPr>
        <w:t>available information to ensure</w:t>
      </w:r>
      <w:r>
        <w:rPr>
          <w:lang w:eastAsia="en-GB"/>
        </w:rPr>
        <w:t xml:space="preserve"> that</w:t>
      </w:r>
      <w:r w:rsidRPr="00B06DB0">
        <w:rPr>
          <w:lang w:eastAsia="en-GB"/>
        </w:rPr>
        <w:t xml:space="preserve"> the analysis in this report ha</w:t>
      </w:r>
      <w:r>
        <w:rPr>
          <w:lang w:eastAsia="en-GB"/>
        </w:rPr>
        <w:t>s</w:t>
      </w:r>
      <w:r w:rsidRPr="00B06DB0">
        <w:rPr>
          <w:lang w:eastAsia="en-GB"/>
        </w:rPr>
        <w:t xml:space="preserve"> consistent figures with those used in Patel</w:t>
      </w:r>
      <w:r>
        <w:rPr>
          <w:lang w:eastAsia="en-GB"/>
        </w:rPr>
        <w:t>’s</w:t>
      </w:r>
      <w:r w:rsidRPr="00B06DB0">
        <w:rPr>
          <w:lang w:eastAsia="en-GB"/>
        </w:rPr>
        <w:t xml:space="preserve"> </w:t>
      </w:r>
      <w:r>
        <w:rPr>
          <w:lang w:eastAsia="en-GB"/>
        </w:rPr>
        <w:t>r</w:t>
      </w:r>
      <w:r w:rsidRPr="00B06DB0">
        <w:rPr>
          <w:lang w:eastAsia="en-GB"/>
        </w:rPr>
        <w:t xml:space="preserve">eport. Overall, the data used for both reports was very similar and showed similar findings. </w:t>
      </w:r>
    </w:p>
    <w:p w:rsidR="00672D06" w:rsidRPr="00B06DB0" w:rsidRDefault="00672D06" w:rsidP="00824DA9">
      <w:pPr>
        <w:pStyle w:val="Parabeforeanother"/>
        <w:rPr>
          <w:lang w:eastAsia="en-GB"/>
        </w:rPr>
      </w:pPr>
      <w:r w:rsidRPr="00B06DB0">
        <w:rPr>
          <w:lang w:eastAsia="en-GB"/>
        </w:rPr>
        <w:t xml:space="preserve">Following data quality assurance and comparative analysis, the complete dataset provided by LAA was then analysed by </w:t>
      </w:r>
      <w:proofErr w:type="spellStart"/>
      <w:r w:rsidRPr="00B06DB0">
        <w:rPr>
          <w:lang w:eastAsia="en-GB"/>
        </w:rPr>
        <w:t>Numbertelling</w:t>
      </w:r>
      <w:proofErr w:type="spellEnd"/>
      <w:r w:rsidRPr="00B06DB0">
        <w:rPr>
          <w:lang w:eastAsia="en-GB"/>
        </w:rPr>
        <w:t xml:space="preserve"> to determine patterns and trends in all the available information and to determine if certain factors influenced the outcome or stage of case</w:t>
      </w:r>
      <w:r>
        <w:rPr>
          <w:lang w:eastAsia="en-GB"/>
        </w:rPr>
        <w:t>s</w:t>
      </w:r>
      <w:r w:rsidRPr="00B06DB0">
        <w:rPr>
          <w:lang w:eastAsia="en-GB"/>
        </w:rPr>
        <w:t>. These results are detailed in the following pages.</w:t>
      </w:r>
    </w:p>
    <w:p w:rsidR="00672D06" w:rsidRDefault="00672D06" w:rsidP="00824DA9">
      <w:pPr>
        <w:pStyle w:val="Parabeforeanother"/>
        <w:rPr>
          <w:lang w:eastAsia="en-GB"/>
        </w:rPr>
      </w:pPr>
      <w:r>
        <w:rPr>
          <w:lang w:eastAsia="en-GB"/>
        </w:rPr>
        <w:t>Although</w:t>
      </w:r>
      <w:r w:rsidRPr="00B06DB0">
        <w:rPr>
          <w:lang w:eastAsia="en-GB"/>
        </w:rPr>
        <w:t xml:space="preserve"> this dataset d</w:t>
      </w:r>
      <w:r>
        <w:rPr>
          <w:lang w:eastAsia="en-GB"/>
        </w:rPr>
        <w:t>oes</w:t>
      </w:r>
      <w:r w:rsidRPr="00B06DB0">
        <w:rPr>
          <w:lang w:eastAsia="en-GB"/>
        </w:rPr>
        <w:t xml:space="preserve"> contain a small number of records </w:t>
      </w:r>
      <w:r>
        <w:rPr>
          <w:lang w:eastAsia="en-GB"/>
        </w:rPr>
        <w:t>that</w:t>
      </w:r>
      <w:r w:rsidRPr="00B06DB0">
        <w:rPr>
          <w:lang w:eastAsia="en-GB"/>
        </w:rPr>
        <w:t xml:space="preserve"> are likely to relate to matters in which a Public Funding Certificate (PFC) was issued by the LAA to carry out further work</w:t>
      </w:r>
      <w:r>
        <w:rPr>
          <w:lang w:eastAsia="en-GB"/>
        </w:rPr>
        <w:t>,</w:t>
      </w:r>
      <w:r w:rsidRPr="00B06DB0">
        <w:rPr>
          <w:lang w:eastAsia="en-GB"/>
        </w:rPr>
        <w:t xml:space="preserve"> these records have not been separately analysed within this report. </w:t>
      </w:r>
      <w:r>
        <w:rPr>
          <w:lang w:eastAsia="en-GB"/>
        </w:rPr>
        <w:t>T</w:t>
      </w:r>
      <w:r w:rsidRPr="00B06DB0">
        <w:rPr>
          <w:lang w:eastAsia="en-GB"/>
        </w:rPr>
        <w:t xml:space="preserve">he LAA provided </w:t>
      </w:r>
      <w:proofErr w:type="spellStart"/>
      <w:r w:rsidRPr="00B06DB0">
        <w:rPr>
          <w:lang w:eastAsia="en-GB"/>
        </w:rPr>
        <w:t>Numbertelling</w:t>
      </w:r>
      <w:proofErr w:type="spellEnd"/>
      <w:r w:rsidRPr="00B06DB0">
        <w:rPr>
          <w:lang w:eastAsia="en-GB"/>
        </w:rPr>
        <w:t xml:space="preserve"> with a more detailed dataset pertaining to PFC matters and this data has been analysed in a separate report</w:t>
      </w:r>
      <w:r>
        <w:rPr>
          <w:lang w:eastAsia="en-GB"/>
        </w:rPr>
        <w:t>, ‘</w:t>
      </w:r>
      <w:proofErr w:type="gramStart"/>
      <w:r>
        <w:rPr>
          <w:lang w:eastAsia="en-GB"/>
        </w:rPr>
        <w:t>Civil</w:t>
      </w:r>
      <w:proofErr w:type="gramEnd"/>
      <w:r>
        <w:rPr>
          <w:lang w:eastAsia="en-GB"/>
        </w:rPr>
        <w:t xml:space="preserve"> legal advice: analysis of Public Funding Certificate data’</w:t>
      </w:r>
      <w:r w:rsidRPr="00B06DB0">
        <w:rPr>
          <w:lang w:eastAsia="en-GB"/>
        </w:rPr>
        <w:t>.</w:t>
      </w:r>
    </w:p>
    <w:p w:rsidR="00672D06" w:rsidRPr="00B06DB0" w:rsidRDefault="00672D06" w:rsidP="0009187E">
      <w:pPr>
        <w:pStyle w:val="Parabeforeanother"/>
        <w:rPr>
          <w:rFonts w:ascii="Calibri" w:hAnsi="Calibri"/>
          <w:color w:val="000000" w:themeColor="text1"/>
          <w:lang w:eastAsia="en-GB"/>
        </w:rPr>
      </w:pPr>
      <w:r>
        <w:rPr>
          <w:lang w:eastAsia="en-GB"/>
        </w:rPr>
        <w:t>Shortly before the completion of this report, the Ministry of Justice published the ‘</w:t>
      </w:r>
      <w:r w:rsidRPr="00C74419">
        <w:rPr>
          <w:lang w:eastAsia="en-GB"/>
        </w:rPr>
        <w:t>Post-Implementation Review of Part 1 of the Legal Aid, Sentencing and Punishment of Offenders Act 2012 (LASPO)</w:t>
      </w:r>
      <w:r>
        <w:rPr>
          <w:lang w:eastAsia="en-GB"/>
        </w:rPr>
        <w:t>’</w:t>
      </w:r>
      <w:r w:rsidRPr="00F56AF4">
        <w:rPr>
          <w:lang w:eastAsia="en-GB"/>
        </w:rPr>
        <w:t xml:space="preserve"> </w:t>
      </w:r>
      <w:r>
        <w:rPr>
          <w:lang w:eastAsia="en-GB"/>
        </w:rPr>
        <w:t>(hereafter, ‘the LASPO Review’).</w:t>
      </w:r>
      <w:r>
        <w:rPr>
          <w:rStyle w:val="FootnoteReference"/>
          <w:rFonts w:ascii="Calibri" w:hAnsi="Calibri"/>
          <w:color w:val="000000" w:themeColor="text1"/>
          <w:lang w:eastAsia="en-GB"/>
        </w:rPr>
        <w:footnoteReference w:id="2"/>
      </w:r>
      <w:r>
        <w:rPr>
          <w:lang w:eastAsia="en-GB"/>
        </w:rPr>
        <w:t xml:space="preserve"> Section 13 of this report (‘Conclusions’) draws some comparisons between the findings of the analysis </w:t>
      </w:r>
      <w:r>
        <w:rPr>
          <w:lang w:eastAsia="en-GB"/>
        </w:rPr>
        <w:lastRenderedPageBreak/>
        <w:t>within this report and the LASPO Review. It should be noted that the terminology used in this report and in the LASPO Review differ; in the latter report, ‘matters’ are referred to as ‘acts of assistance’, while ‘determinations’ are referred to as ‘other work done’.</w:t>
      </w:r>
      <w:r w:rsidR="0009187E" w:rsidRPr="00B06DB0">
        <w:rPr>
          <w:rFonts w:ascii="Calibri" w:hAnsi="Calibri"/>
          <w:color w:val="000000" w:themeColor="text1"/>
          <w:lang w:eastAsia="en-GB"/>
        </w:rPr>
        <w:t xml:space="preserve"> </w:t>
      </w:r>
    </w:p>
    <w:p w:rsidR="00C52685" w:rsidRDefault="00672D06" w:rsidP="00672D06">
      <w:pPr>
        <w:rPr>
          <w:color w:val="000000" w:themeColor="text1"/>
          <w:sz w:val="21"/>
        </w:rPr>
        <w:sectPr w:rsidR="00C52685" w:rsidSect="00824DA9">
          <w:headerReference w:type="even" r:id="rId11"/>
          <w:headerReference w:type="default" r:id="rId12"/>
          <w:footerReference w:type="even" r:id="rId13"/>
          <w:footerReference w:type="default" r:id="rId14"/>
          <w:pgSz w:w="11906" w:h="16838" w:code="9"/>
          <w:pgMar w:top="1440" w:right="1440" w:bottom="1440" w:left="1440" w:header="567" w:footer="567" w:gutter="0"/>
          <w:cols w:space="708"/>
          <w:docGrid w:linePitch="360"/>
        </w:sectPr>
      </w:pPr>
      <w:r w:rsidRPr="00F91D12">
        <w:rPr>
          <w:color w:val="000000" w:themeColor="text1"/>
          <w:sz w:val="21"/>
        </w:rPr>
        <w:br w:type="page"/>
      </w:r>
    </w:p>
    <w:p w:rsidR="00672D06" w:rsidRPr="00F91D12" w:rsidRDefault="00672D06" w:rsidP="00824DA9">
      <w:pPr>
        <w:pStyle w:val="Title-chaptergrey"/>
        <w:numPr>
          <w:ilvl w:val="0"/>
          <w:numId w:val="22"/>
        </w:numPr>
      </w:pPr>
      <w:bookmarkStart w:id="6" w:name="_Toc11772464"/>
      <w:r w:rsidRPr="00F91D12">
        <w:lastRenderedPageBreak/>
        <w:t>T</w:t>
      </w:r>
      <w:r>
        <w:t>otal callers</w:t>
      </w:r>
      <w:bookmarkEnd w:id="6"/>
      <w:r>
        <w:t xml:space="preserve"> </w:t>
      </w:r>
    </w:p>
    <w:p w:rsidR="00672D06" w:rsidRPr="00F91D12" w:rsidRDefault="00672D06" w:rsidP="00672D06">
      <w:pPr>
        <w:rPr>
          <w:color w:val="000000" w:themeColor="text1"/>
        </w:rPr>
      </w:pPr>
    </w:p>
    <w:p w:rsidR="00672D06" w:rsidRPr="00824DA9" w:rsidRDefault="00672D06" w:rsidP="00824DA9">
      <w:pPr>
        <w:pStyle w:val="Parabeforetable"/>
        <w:rPr>
          <w:lang w:eastAsia="en-GB"/>
        </w:rPr>
      </w:pPr>
      <w:r w:rsidRPr="00B06DB0">
        <w:rPr>
          <w:lang w:eastAsia="en-GB"/>
        </w:rPr>
        <w:t>Table 2.1 was provided by the LAA and summarises the number of records flowing through the</w:t>
      </w:r>
      <w:r>
        <w:rPr>
          <w:lang w:eastAsia="en-GB"/>
        </w:rPr>
        <w:t xml:space="preserve"> mandatory CLA telephone gateway.</w:t>
      </w:r>
    </w:p>
    <w:p w:rsidR="00672D06" w:rsidRDefault="00672D06" w:rsidP="00824DA9">
      <w:pPr>
        <w:pStyle w:val="Title-tablesgrey"/>
      </w:pPr>
      <w:bookmarkStart w:id="7" w:name="_Toc11772465"/>
      <w:r w:rsidRPr="00B06DB0">
        <w:t>Table 2.1</w:t>
      </w:r>
      <w:r w:rsidRPr="00B06DB0">
        <w:tab/>
        <w:t>Civil Legal A</w:t>
      </w:r>
      <w:r>
        <w:t>dvice</w:t>
      </w:r>
      <w:r w:rsidRPr="00B06DB0">
        <w:t xml:space="preserve"> records, 2013/14 to 2017/18</w:t>
      </w:r>
      <w:bookmarkEnd w:id="7"/>
    </w:p>
    <w:p w:rsidR="00672D06" w:rsidRPr="00B06DB0" w:rsidRDefault="00672D06" w:rsidP="00672D06">
      <w:pPr>
        <w:rPr>
          <w:rFonts w:ascii="Calibri" w:hAnsi="Calibri"/>
          <w:b/>
          <w:color w:val="000000" w:themeColor="text1"/>
          <w:lang w:eastAsia="en-GB"/>
        </w:rPr>
      </w:pPr>
      <w:r>
        <w:rPr>
          <w:noProof/>
          <w:lang w:eastAsia="en-GB"/>
        </w:rPr>
        <w:drawing>
          <wp:inline distT="0" distB="0" distL="0" distR="0" wp14:anchorId="1DEBDD5C" wp14:editId="7C97E178">
            <wp:extent cx="5718175" cy="2266950"/>
            <wp:effectExtent l="0" t="0" r="0" b="0"/>
            <wp:docPr id="6" name="Picture 6" descr="Table 2.1 Civil Legal Advice records, 2013/14 to 2017/18"/>
            <wp:cNvGraphicFramePr/>
            <a:graphic xmlns:a="http://schemas.openxmlformats.org/drawingml/2006/main">
              <a:graphicData uri="http://schemas.openxmlformats.org/drawingml/2006/picture">
                <pic:pic xmlns:pic="http://schemas.openxmlformats.org/drawingml/2006/picture">
                  <pic:nvPicPr>
                    <pic:cNvPr id="1" name="Picture 1" descr="/Users/rebeccakaye/Desktop/david/2.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175" cy="2266950"/>
                    </a:xfrm>
                    <a:prstGeom prst="rect">
                      <a:avLst/>
                    </a:prstGeom>
                    <a:noFill/>
                    <a:ln>
                      <a:noFill/>
                    </a:ln>
                  </pic:spPr>
                </pic:pic>
              </a:graphicData>
            </a:graphic>
          </wp:inline>
        </w:drawing>
      </w:r>
    </w:p>
    <w:p w:rsidR="00672D06" w:rsidRPr="00864829" w:rsidRDefault="00672D06" w:rsidP="0047788F">
      <w:pPr>
        <w:pStyle w:val="Tablenotes"/>
        <w:spacing w:after="420"/>
      </w:pPr>
      <w:r w:rsidRPr="00864829">
        <w:t xml:space="preserve">Note: </w:t>
      </w:r>
      <w:r>
        <w:t>The d</w:t>
      </w:r>
      <w:r w:rsidRPr="00864829">
        <w:t>ata in the first four columns of the table w</w:t>
      </w:r>
      <w:r>
        <w:t>as</w:t>
      </w:r>
      <w:r w:rsidRPr="00864829">
        <w:t xml:space="preserve"> provided by the LAA. The final column was prepared by </w:t>
      </w:r>
      <w:proofErr w:type="spellStart"/>
      <w:r w:rsidRPr="00864829">
        <w:t>Numbertelling</w:t>
      </w:r>
      <w:proofErr w:type="spellEnd"/>
      <w:r w:rsidRPr="00864829">
        <w:t xml:space="preserve"> following analysis of the detailed dataset. The figures in the final column match those shown in Figure 80 of the LASPO Review on ‘acts of assistance and other work done’</w:t>
      </w:r>
      <w:r>
        <w:t>,</w:t>
      </w:r>
      <w:r w:rsidRPr="00864829">
        <w:t xml:space="preserve"> once rounding is taken into account.</w:t>
      </w:r>
    </w:p>
    <w:p w:rsidR="00672D06" w:rsidRPr="00864829" w:rsidRDefault="00672D06" w:rsidP="00824DA9">
      <w:pPr>
        <w:pStyle w:val="Parabeforeanother"/>
        <w:rPr>
          <w:lang w:eastAsia="en-GB"/>
        </w:rPr>
      </w:pPr>
      <w:r w:rsidRPr="00864829">
        <w:rPr>
          <w:lang w:eastAsia="en-GB"/>
        </w:rPr>
        <w:t xml:space="preserve">The total number of calls decreased steadily over the five-year period between 2013/14 and 2017/18. However, the number of calls about </w:t>
      </w:r>
      <w:r>
        <w:rPr>
          <w:lang w:eastAsia="en-GB"/>
        </w:rPr>
        <w:t>D</w:t>
      </w:r>
      <w:r w:rsidRPr="00864829">
        <w:rPr>
          <w:lang w:eastAsia="en-GB"/>
        </w:rPr>
        <w:t xml:space="preserve">iscrimination cases increased </w:t>
      </w:r>
      <w:r>
        <w:rPr>
          <w:lang w:eastAsia="en-GB"/>
        </w:rPr>
        <w:t>after</w:t>
      </w:r>
      <w:r w:rsidRPr="00864829">
        <w:rPr>
          <w:lang w:eastAsia="en-GB"/>
        </w:rPr>
        <w:t xml:space="preserve"> 2015/16 </w:t>
      </w:r>
      <w:r>
        <w:rPr>
          <w:lang w:eastAsia="en-GB"/>
        </w:rPr>
        <w:t xml:space="preserve">(despite </w:t>
      </w:r>
      <w:r w:rsidRPr="00864829">
        <w:rPr>
          <w:lang w:eastAsia="en-GB"/>
        </w:rPr>
        <w:t>initially falling</w:t>
      </w:r>
      <w:r>
        <w:rPr>
          <w:lang w:eastAsia="en-GB"/>
        </w:rPr>
        <w:t>)</w:t>
      </w:r>
      <w:r w:rsidRPr="00864829">
        <w:rPr>
          <w:lang w:eastAsia="en-GB"/>
        </w:rPr>
        <w:t>. Similarly, despite a drop in 2015/16, referrals from the operator service to a CLA specialist provider also increased</w:t>
      </w:r>
      <w:r>
        <w:rPr>
          <w:lang w:eastAsia="en-GB"/>
        </w:rPr>
        <w:t xml:space="preserve"> between 2013/14 and 2017/18</w:t>
      </w:r>
      <w:r w:rsidRPr="00864829">
        <w:rPr>
          <w:lang w:eastAsia="en-GB"/>
        </w:rPr>
        <w:t xml:space="preserve">. </w:t>
      </w:r>
      <w:r>
        <w:rPr>
          <w:lang w:eastAsia="en-GB"/>
        </w:rPr>
        <w:t>Whether this trend will continue in 2018/19 remains to be seen as the data is not yet available</w:t>
      </w:r>
      <w:r w:rsidRPr="00864829">
        <w:rPr>
          <w:lang w:eastAsia="en-GB"/>
        </w:rPr>
        <w:t xml:space="preserve">. However, as explained in the following sections, the number of matters reported as closed by the </w:t>
      </w:r>
      <w:r>
        <w:t>specialist provider</w:t>
      </w:r>
      <w:r w:rsidRPr="00864829">
        <w:rPr>
          <w:lang w:eastAsia="en-GB"/>
        </w:rPr>
        <w:t>s has declined since 2014/15.</w:t>
      </w:r>
    </w:p>
    <w:p w:rsidR="00672D06" w:rsidRPr="00864829" w:rsidRDefault="00672D06" w:rsidP="00824DA9">
      <w:pPr>
        <w:pStyle w:val="Parabeforeanother"/>
        <w:rPr>
          <w:lang w:eastAsia="en-GB"/>
        </w:rPr>
      </w:pPr>
      <w:r w:rsidRPr="00864829">
        <w:rPr>
          <w:lang w:eastAsia="en-GB"/>
        </w:rPr>
        <w:t>The final column</w:t>
      </w:r>
      <w:r>
        <w:rPr>
          <w:lang w:eastAsia="en-GB"/>
        </w:rPr>
        <w:t xml:space="preserve"> in Table 2.1</w:t>
      </w:r>
      <w:r w:rsidRPr="00864829">
        <w:rPr>
          <w:lang w:eastAsia="en-GB"/>
        </w:rPr>
        <w:t xml:space="preserve"> (</w:t>
      </w:r>
      <w:r>
        <w:rPr>
          <w:lang w:eastAsia="en-GB"/>
        </w:rPr>
        <w:t>’CLA Specialist Data’</w:t>
      </w:r>
      <w:r w:rsidRPr="00864829">
        <w:rPr>
          <w:lang w:eastAsia="en-GB"/>
        </w:rPr>
        <w:t xml:space="preserve">) has been added by </w:t>
      </w:r>
      <w:proofErr w:type="spellStart"/>
      <w:r w:rsidRPr="00864829">
        <w:rPr>
          <w:lang w:eastAsia="en-GB"/>
        </w:rPr>
        <w:t>Numbertelling</w:t>
      </w:r>
      <w:proofErr w:type="spellEnd"/>
      <w:r>
        <w:rPr>
          <w:lang w:eastAsia="en-GB"/>
        </w:rPr>
        <w:t xml:space="preserve"> and </w:t>
      </w:r>
      <w:r w:rsidRPr="00864829">
        <w:rPr>
          <w:lang w:eastAsia="en-GB"/>
        </w:rPr>
        <w:t xml:space="preserve">shows the number of cases referred to a </w:t>
      </w:r>
      <w:r>
        <w:t>specialist provider</w:t>
      </w:r>
      <w:r w:rsidRPr="00864829" w:rsidDel="00304635">
        <w:rPr>
          <w:lang w:eastAsia="en-GB"/>
        </w:rPr>
        <w:t xml:space="preserve"> </w:t>
      </w:r>
      <w:r w:rsidRPr="00864829">
        <w:rPr>
          <w:lang w:eastAsia="en-GB"/>
        </w:rPr>
        <w:t xml:space="preserve">according to the detailed dataset that was provided by the LAA, on which the rest of the report is based. The data that </w:t>
      </w:r>
      <w:proofErr w:type="spellStart"/>
      <w:r w:rsidRPr="00864829">
        <w:rPr>
          <w:lang w:eastAsia="en-GB"/>
        </w:rPr>
        <w:t>Numbertelling</w:t>
      </w:r>
      <w:proofErr w:type="spellEnd"/>
      <w:r w:rsidRPr="00864829">
        <w:rPr>
          <w:lang w:eastAsia="en-GB"/>
        </w:rPr>
        <w:t xml:space="preserve"> received does not align fully with the </w:t>
      </w:r>
      <w:r w:rsidRPr="00864829">
        <w:rPr>
          <w:lang w:eastAsia="en-GB"/>
        </w:rPr>
        <w:lastRenderedPageBreak/>
        <w:t xml:space="preserve">summary data provided by the LAA. These differences could be due to a number of factors. </w:t>
      </w:r>
      <w:r>
        <w:rPr>
          <w:lang w:eastAsia="en-GB"/>
        </w:rPr>
        <w:t>T</w:t>
      </w:r>
      <w:r w:rsidRPr="00864829">
        <w:rPr>
          <w:lang w:eastAsia="en-GB"/>
        </w:rPr>
        <w:t xml:space="preserve">he most </w:t>
      </w:r>
      <w:r>
        <w:rPr>
          <w:lang w:eastAsia="en-GB"/>
        </w:rPr>
        <w:t>likely</w:t>
      </w:r>
      <w:r w:rsidRPr="00864829">
        <w:rPr>
          <w:lang w:eastAsia="en-GB"/>
        </w:rPr>
        <w:t xml:space="preserve"> reason </w:t>
      </w:r>
      <w:r>
        <w:rPr>
          <w:lang w:eastAsia="en-GB"/>
        </w:rPr>
        <w:t>for the differences (a</w:t>
      </w:r>
      <w:r w:rsidRPr="00864829">
        <w:rPr>
          <w:lang w:eastAsia="en-GB"/>
        </w:rPr>
        <w:t>s confirmed by the LAA</w:t>
      </w:r>
      <w:r>
        <w:rPr>
          <w:lang w:eastAsia="en-GB"/>
        </w:rPr>
        <w:t>)</w:t>
      </w:r>
      <w:r w:rsidRPr="00864829">
        <w:rPr>
          <w:lang w:eastAsia="en-GB"/>
        </w:rPr>
        <w:t xml:space="preserve"> is that some cases span multiple years, which means that a case could be assigned to financial year </w:t>
      </w:r>
      <w:r>
        <w:rPr>
          <w:lang w:eastAsia="en-GB"/>
        </w:rPr>
        <w:t>X</w:t>
      </w:r>
      <w:r w:rsidRPr="00864829">
        <w:rPr>
          <w:lang w:eastAsia="en-GB"/>
        </w:rPr>
        <w:t xml:space="preserve"> in one dataset and financial year </w:t>
      </w:r>
      <w:r>
        <w:rPr>
          <w:lang w:eastAsia="en-GB"/>
        </w:rPr>
        <w:t>Y</w:t>
      </w:r>
      <w:r w:rsidRPr="00864829">
        <w:rPr>
          <w:lang w:eastAsia="en-GB"/>
        </w:rPr>
        <w:t xml:space="preserve"> in another. The timing difference was larger in 2013/14 than in later years because this was the first year that the </w:t>
      </w:r>
      <w:r>
        <w:rPr>
          <w:lang w:eastAsia="en-GB"/>
        </w:rPr>
        <w:t>D</w:t>
      </w:r>
      <w:r w:rsidRPr="00864829">
        <w:rPr>
          <w:lang w:eastAsia="en-GB"/>
        </w:rPr>
        <w:t>iscrimination category was recorded, so there were no cases to close carried over from previous years.</w:t>
      </w:r>
    </w:p>
    <w:p w:rsidR="00C52685" w:rsidRDefault="00672D06" w:rsidP="00824DA9">
      <w:pPr>
        <w:pStyle w:val="Parabeforeanother"/>
        <w:rPr>
          <w:lang w:eastAsia="en-GB"/>
        </w:rPr>
        <w:sectPr w:rsidR="00C52685" w:rsidSect="00824DA9">
          <w:headerReference w:type="default" r:id="rId16"/>
          <w:pgSz w:w="11906" w:h="16838" w:code="9"/>
          <w:pgMar w:top="1440" w:right="1440" w:bottom="1440" w:left="1440" w:header="567" w:footer="567" w:gutter="0"/>
          <w:cols w:space="708"/>
          <w:docGrid w:linePitch="360"/>
        </w:sectPr>
      </w:pPr>
      <w:r w:rsidRPr="00864829">
        <w:rPr>
          <w:lang w:eastAsia="en-GB"/>
        </w:rPr>
        <w:t xml:space="preserve">The main body of this report looks at the data relating to </w:t>
      </w:r>
      <w:r>
        <w:rPr>
          <w:lang w:eastAsia="en-GB"/>
        </w:rPr>
        <w:t>D</w:t>
      </w:r>
      <w:r w:rsidRPr="00864829">
        <w:rPr>
          <w:lang w:eastAsia="en-GB"/>
        </w:rPr>
        <w:t xml:space="preserve">iscrimination cases only. Sections 3 to 11 focus on matters (cases that were taken on by a </w:t>
      </w:r>
      <w:r>
        <w:t>specialist provider</w:t>
      </w:r>
      <w:r w:rsidRPr="00864829">
        <w:rPr>
          <w:lang w:eastAsia="en-GB"/>
        </w:rPr>
        <w:t>), while Section 12 considers determinations (cases determined to be ineligible and not taken on).</w:t>
      </w:r>
    </w:p>
    <w:p w:rsidR="00672D06" w:rsidRPr="00016E12" w:rsidRDefault="00672D06" w:rsidP="00824DA9">
      <w:pPr>
        <w:pStyle w:val="Title-chaptergrey"/>
        <w:numPr>
          <w:ilvl w:val="0"/>
          <w:numId w:val="22"/>
        </w:numPr>
      </w:pPr>
      <w:bookmarkStart w:id="8" w:name="_Toc11772466"/>
      <w:r>
        <w:lastRenderedPageBreak/>
        <w:t>Overview of matters taken on</w:t>
      </w:r>
      <w:bookmarkEnd w:id="8"/>
      <w:r>
        <w:t xml:space="preserve"> </w:t>
      </w:r>
    </w:p>
    <w:p w:rsidR="00672D06" w:rsidRPr="00F91D12" w:rsidRDefault="00672D06" w:rsidP="00672D06">
      <w:pPr>
        <w:rPr>
          <w:color w:val="000000" w:themeColor="text1"/>
        </w:rPr>
      </w:pPr>
    </w:p>
    <w:p w:rsidR="00672D06" w:rsidRPr="00016E12" w:rsidRDefault="00672D06" w:rsidP="00824DA9">
      <w:pPr>
        <w:pStyle w:val="Parabeforeanother"/>
        <w:rPr>
          <w:lang w:eastAsia="en-GB"/>
        </w:rPr>
      </w:pPr>
      <w:r>
        <w:rPr>
          <w:lang w:eastAsia="en-GB"/>
        </w:rPr>
        <w:t>Once calls found to be ineligible for assistance (‘determinations’) have been excluded from the dataset, m</w:t>
      </w:r>
      <w:r w:rsidRPr="00016E12">
        <w:rPr>
          <w:lang w:eastAsia="en-GB"/>
        </w:rPr>
        <w:t xml:space="preserve">atters taken on </w:t>
      </w:r>
      <w:r>
        <w:rPr>
          <w:lang w:eastAsia="en-GB"/>
        </w:rPr>
        <w:t xml:space="preserve">(‘matters’) remain. Sections 3 to 11 look only at matters. Matters </w:t>
      </w:r>
      <w:r w:rsidRPr="00016E12">
        <w:rPr>
          <w:lang w:eastAsia="en-GB"/>
        </w:rPr>
        <w:t xml:space="preserve">have been identified using the criteria laid out in Appendix </w:t>
      </w:r>
      <w:proofErr w:type="gramStart"/>
      <w:r w:rsidRPr="00016E12">
        <w:rPr>
          <w:lang w:eastAsia="en-GB"/>
        </w:rPr>
        <w:t>A</w:t>
      </w:r>
      <w:proofErr w:type="gramEnd"/>
      <w:r w:rsidRPr="00016E12">
        <w:rPr>
          <w:lang w:eastAsia="en-GB"/>
        </w:rPr>
        <w:t xml:space="preserve"> (</w:t>
      </w:r>
      <w:r>
        <w:rPr>
          <w:lang w:eastAsia="en-GB"/>
        </w:rPr>
        <w:t>Table</w:t>
      </w:r>
      <w:r w:rsidRPr="00016E12">
        <w:rPr>
          <w:lang w:eastAsia="en-GB"/>
        </w:rPr>
        <w:t xml:space="preserve"> A1.2). This constitutes a total of 7,768 records</w:t>
      </w:r>
      <w:r>
        <w:rPr>
          <w:lang w:eastAsia="en-GB"/>
        </w:rPr>
        <w:t>, with matters making up 43.9% of all records</w:t>
      </w:r>
      <w:r w:rsidRPr="00FD309B">
        <w:rPr>
          <w:lang w:eastAsia="en-GB"/>
        </w:rPr>
        <w:t>.</w:t>
      </w:r>
    </w:p>
    <w:p w:rsidR="00672D06" w:rsidRPr="00824DA9" w:rsidRDefault="00672D06" w:rsidP="00824DA9">
      <w:pPr>
        <w:pStyle w:val="Parabeforetable"/>
        <w:rPr>
          <w:lang w:eastAsia="en-GB"/>
        </w:rPr>
      </w:pPr>
      <w:r>
        <w:rPr>
          <w:lang w:eastAsia="en-GB"/>
        </w:rPr>
        <w:t>The a</w:t>
      </w:r>
      <w:r w:rsidRPr="00016E12">
        <w:rPr>
          <w:lang w:eastAsia="en-GB"/>
        </w:rPr>
        <w:t>nalysis carried out</w:t>
      </w:r>
      <w:r>
        <w:rPr>
          <w:lang w:eastAsia="en-GB"/>
        </w:rPr>
        <w:t xml:space="preserve"> considers</w:t>
      </w:r>
      <w:r w:rsidRPr="00016E12">
        <w:rPr>
          <w:lang w:eastAsia="en-GB"/>
        </w:rPr>
        <w:t xml:space="preserve"> key metrics (as shown below) as well as age, gender, disability, ethnicity, matter type and ground of challenge. Only variables that have had an impact on matters </w:t>
      </w:r>
      <w:r>
        <w:rPr>
          <w:lang w:eastAsia="en-GB"/>
        </w:rPr>
        <w:t>are</w:t>
      </w:r>
      <w:r w:rsidRPr="00016E12">
        <w:rPr>
          <w:lang w:eastAsia="en-GB"/>
        </w:rPr>
        <w:t xml:space="preserve"> shown.</w:t>
      </w:r>
    </w:p>
    <w:p w:rsidR="00672D06" w:rsidRPr="0047788F" w:rsidRDefault="00672D06" w:rsidP="0047788F">
      <w:pPr>
        <w:pStyle w:val="Title-tablesgrey"/>
      </w:pPr>
      <w:bookmarkStart w:id="9" w:name="_Toc11772467"/>
      <w:r>
        <w:t>Figure 3.1</w:t>
      </w:r>
      <w:r>
        <w:tab/>
        <w:t>Number of matters, 2013/14 to 2017/18</w:t>
      </w:r>
      <w:bookmarkEnd w:id="9"/>
    </w:p>
    <w:p w:rsidR="00672D06" w:rsidRPr="00577E5B" w:rsidRDefault="00672D06" w:rsidP="00672D06">
      <w:pPr>
        <w:rPr>
          <w:rFonts w:ascii="Helvetica" w:hAnsi="Helvetica"/>
          <w:color w:val="000000" w:themeColor="text1"/>
          <w:sz w:val="18"/>
          <w:szCs w:val="18"/>
          <w:lang w:eastAsia="en-GB"/>
        </w:rPr>
      </w:pPr>
      <w:r>
        <w:rPr>
          <w:noProof/>
          <w:lang w:eastAsia="en-GB"/>
        </w:rPr>
        <w:drawing>
          <wp:inline distT="0" distB="0" distL="0" distR="0" wp14:anchorId="69B1AAA2" wp14:editId="5FEBF45F">
            <wp:extent cx="4280535" cy="3043356"/>
            <wp:effectExtent l="0" t="0" r="5715" b="5080"/>
            <wp:docPr id="16" name="Picture 16" descr="Figure 3.1 Number of matters,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 CASES OVER TIME.png"/>
                    <pic:cNvPicPr/>
                  </pic:nvPicPr>
                  <pic:blipFill>
                    <a:blip r:embed="rId17">
                      <a:extLst>
                        <a:ext uri="{28A0092B-C50C-407E-A947-70E740481C1C}">
                          <a14:useLocalDpi xmlns:a14="http://schemas.microsoft.com/office/drawing/2010/main" val="0"/>
                        </a:ext>
                      </a:extLst>
                    </a:blip>
                    <a:stretch>
                      <a:fillRect/>
                    </a:stretch>
                  </pic:blipFill>
                  <pic:spPr>
                    <a:xfrm>
                      <a:off x="0" y="0"/>
                      <a:ext cx="4293712" cy="3052724"/>
                    </a:xfrm>
                    <a:prstGeom prst="rect">
                      <a:avLst/>
                    </a:prstGeom>
                  </pic:spPr>
                </pic:pic>
              </a:graphicData>
            </a:graphic>
          </wp:inline>
        </w:drawing>
      </w:r>
    </w:p>
    <w:p w:rsidR="00672D06" w:rsidRDefault="00672D06" w:rsidP="00824DA9">
      <w:pPr>
        <w:pStyle w:val="Tablenotes"/>
      </w:pPr>
      <w:r>
        <w:t xml:space="preserve">Note: </w:t>
      </w:r>
      <w:r w:rsidRPr="00814010">
        <w:t>The</w:t>
      </w:r>
      <w:r>
        <w:t>se</w:t>
      </w:r>
      <w:r w:rsidRPr="00814010">
        <w:t xml:space="preserve"> figures match those shown in Figure </w:t>
      </w:r>
      <w:r>
        <w:t>79</w:t>
      </w:r>
      <w:r w:rsidRPr="00814010">
        <w:t xml:space="preserve"> of the LASPO Review on ‘acts of assistance</w:t>
      </w:r>
      <w:r>
        <w:t>’,</w:t>
      </w:r>
      <w:r w:rsidRPr="00814010">
        <w:t xml:space="preserve"> once rounding is taken into account.</w:t>
      </w:r>
    </w:p>
    <w:p w:rsidR="006615C4" w:rsidRPr="00577E5B" w:rsidRDefault="00672D06" w:rsidP="0047788F">
      <w:pPr>
        <w:pStyle w:val="Tablenotes"/>
        <w:spacing w:after="420"/>
      </w:pPr>
      <w:r w:rsidRPr="00577E5B">
        <w:t>Base: All matters (7,768).</w:t>
      </w:r>
    </w:p>
    <w:p w:rsidR="00672D06" w:rsidRDefault="00672D06" w:rsidP="00824DA9">
      <w:pPr>
        <w:pStyle w:val="Parabeforetable"/>
        <w:rPr>
          <w:rFonts w:ascii="Calibri" w:hAnsi="Calibri"/>
          <w:color w:val="000000" w:themeColor="text1"/>
          <w:lang w:eastAsia="en-GB"/>
        </w:rPr>
      </w:pPr>
      <w:r w:rsidRPr="00864829">
        <w:rPr>
          <w:lang w:eastAsia="en-GB"/>
        </w:rPr>
        <w:t>Figure 3.1 shows that the number of matters that have been closed declined from 1,770</w:t>
      </w:r>
      <w:r>
        <w:rPr>
          <w:lang w:eastAsia="en-GB"/>
        </w:rPr>
        <w:t xml:space="preserve"> in </w:t>
      </w:r>
      <w:r w:rsidRPr="00864829">
        <w:rPr>
          <w:lang w:eastAsia="en-GB"/>
        </w:rPr>
        <w:t>2014</w:t>
      </w:r>
      <w:r>
        <w:rPr>
          <w:lang w:eastAsia="en-GB"/>
        </w:rPr>
        <w:t>/</w:t>
      </w:r>
      <w:r w:rsidRPr="00864829">
        <w:rPr>
          <w:lang w:eastAsia="en-GB"/>
        </w:rPr>
        <w:t>15 to 1,416 in 2017</w:t>
      </w:r>
      <w:r>
        <w:rPr>
          <w:lang w:eastAsia="en-GB"/>
        </w:rPr>
        <w:t>/</w:t>
      </w:r>
      <w:r w:rsidRPr="00864829">
        <w:rPr>
          <w:lang w:eastAsia="en-GB"/>
        </w:rPr>
        <w:t xml:space="preserve">18, </w:t>
      </w:r>
      <w:r>
        <w:rPr>
          <w:lang w:eastAsia="en-GB"/>
        </w:rPr>
        <w:t>al</w:t>
      </w:r>
      <w:r w:rsidRPr="00864829">
        <w:rPr>
          <w:lang w:eastAsia="en-GB"/>
        </w:rPr>
        <w:t xml:space="preserve">though the number of calls, and cases referred to the </w:t>
      </w:r>
      <w:r>
        <w:rPr>
          <w:lang w:eastAsia="en-GB"/>
        </w:rPr>
        <w:t>specialist providers</w:t>
      </w:r>
      <w:r w:rsidRPr="00864829">
        <w:rPr>
          <w:lang w:eastAsia="en-GB"/>
        </w:rPr>
        <w:t>, increased from 2015</w:t>
      </w:r>
      <w:r>
        <w:rPr>
          <w:lang w:eastAsia="en-GB"/>
        </w:rPr>
        <w:t>/</w:t>
      </w:r>
      <w:r w:rsidRPr="00864829">
        <w:rPr>
          <w:lang w:eastAsia="en-GB"/>
        </w:rPr>
        <w:t xml:space="preserve">16 </w:t>
      </w:r>
      <w:r>
        <w:rPr>
          <w:lang w:eastAsia="en-GB"/>
        </w:rPr>
        <w:t>(</w:t>
      </w:r>
      <w:r w:rsidRPr="00864829">
        <w:rPr>
          <w:lang w:eastAsia="en-GB"/>
        </w:rPr>
        <w:t xml:space="preserve">as shown in </w:t>
      </w:r>
      <w:r>
        <w:rPr>
          <w:lang w:eastAsia="en-GB"/>
        </w:rPr>
        <w:t xml:space="preserve">the right </w:t>
      </w:r>
      <w:r>
        <w:rPr>
          <w:lang w:eastAsia="en-GB"/>
        </w:rPr>
        <w:lastRenderedPageBreak/>
        <w:t xml:space="preserve">hand column of </w:t>
      </w:r>
      <w:r w:rsidRPr="00864829">
        <w:rPr>
          <w:lang w:eastAsia="en-GB"/>
        </w:rPr>
        <w:t>Table 2.1</w:t>
      </w:r>
      <w:r>
        <w:rPr>
          <w:lang w:eastAsia="en-GB"/>
        </w:rPr>
        <w:t>, ‘CLA Specialist Data’)</w:t>
      </w:r>
      <w:r w:rsidRPr="00864829">
        <w:rPr>
          <w:lang w:eastAsia="en-GB"/>
        </w:rPr>
        <w:t xml:space="preserve">. This is because the number and proportion of referrals to the </w:t>
      </w:r>
      <w:r>
        <w:t>specialist providers</w:t>
      </w:r>
      <w:r w:rsidRPr="00864829" w:rsidDel="00304635">
        <w:rPr>
          <w:lang w:eastAsia="en-GB"/>
        </w:rPr>
        <w:t xml:space="preserve"> </w:t>
      </w:r>
      <w:r w:rsidRPr="00864829">
        <w:rPr>
          <w:lang w:eastAsia="en-GB"/>
        </w:rPr>
        <w:t xml:space="preserve">that have been determined not to be eligible to be taken on as matters has increased over the period. However, when assessing trends here and subsequently, it should be noted that some cases may have been taken on by </w:t>
      </w:r>
      <w:r>
        <w:t>specialist providers</w:t>
      </w:r>
      <w:r w:rsidRPr="00864829" w:rsidDel="00304635">
        <w:rPr>
          <w:lang w:eastAsia="en-GB"/>
        </w:rPr>
        <w:t xml:space="preserve"> </w:t>
      </w:r>
      <w:r w:rsidRPr="00864829">
        <w:rPr>
          <w:lang w:eastAsia="en-GB"/>
        </w:rPr>
        <w:t xml:space="preserve">more recently and not yet been billed, so will not appear in the dataset. </w:t>
      </w:r>
    </w:p>
    <w:p w:rsidR="00672D06" w:rsidRPr="00131D29" w:rsidRDefault="00672D06" w:rsidP="00824DA9">
      <w:pPr>
        <w:pStyle w:val="Title-tablesgrey"/>
      </w:pPr>
      <w:bookmarkStart w:id="10" w:name="_Toc11772468"/>
      <w:r>
        <w:t>Figure 3.2</w:t>
      </w:r>
      <w:r>
        <w:tab/>
        <w:t xml:space="preserve">Proportion of all referrals to the </w:t>
      </w:r>
      <w:r w:rsidRPr="00BD0D92">
        <w:t>specialist providers</w:t>
      </w:r>
      <w:r w:rsidDel="00304635">
        <w:t xml:space="preserve"> </w:t>
      </w:r>
      <w:r>
        <w:t>taken on as matters, 2013/14 to 2017/18</w:t>
      </w:r>
      <w:bookmarkEnd w:id="10"/>
    </w:p>
    <w:p w:rsidR="00672D06" w:rsidRDefault="00672D06" w:rsidP="00672D06">
      <w:pPr>
        <w:rPr>
          <w:rFonts w:ascii="Calibri" w:hAnsi="Calibri"/>
          <w:color w:val="000000" w:themeColor="text1"/>
          <w:lang w:eastAsia="en-GB"/>
        </w:rPr>
      </w:pPr>
      <w:r w:rsidRPr="00577E5B">
        <w:rPr>
          <w:rFonts w:ascii="Helvetica" w:hAnsi="Helvetica" w:cs="Helvetica"/>
          <w:noProof/>
          <w:sz w:val="18"/>
          <w:szCs w:val="18"/>
          <w:lang w:eastAsia="en-GB"/>
        </w:rPr>
        <w:drawing>
          <wp:inline distT="0" distB="0" distL="0" distR="0" wp14:anchorId="7A0AD373" wp14:editId="0C5ED50C">
            <wp:extent cx="4237200" cy="3114000"/>
            <wp:effectExtent l="0" t="0" r="0" b="0"/>
            <wp:docPr id="61" name="Picture 61" descr="Figure 3.2 Proportion of all referrals to the specialist providers taken on as matters,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ebeccakaye/Desktop/SHAREFILE DOWNLOAD TEMP/EHRC/REPORT V3/3.1 PROPORTION OF CASES OVER TIM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7200" cy="3114000"/>
                    </a:xfrm>
                    <a:prstGeom prst="rect">
                      <a:avLst/>
                    </a:prstGeom>
                    <a:noFill/>
                    <a:ln>
                      <a:noFill/>
                    </a:ln>
                  </pic:spPr>
                </pic:pic>
              </a:graphicData>
            </a:graphic>
          </wp:inline>
        </w:drawing>
      </w:r>
    </w:p>
    <w:p w:rsidR="00672D06" w:rsidRPr="00577E5B" w:rsidRDefault="00672D06" w:rsidP="0047788F">
      <w:pPr>
        <w:pStyle w:val="Tablenotes"/>
        <w:spacing w:after="420"/>
      </w:pPr>
      <w:r w:rsidRPr="00577E5B">
        <w:t>Base: All records (17,714).</w:t>
      </w:r>
    </w:p>
    <w:p w:rsidR="00672D06" w:rsidRPr="00864829" w:rsidRDefault="00672D06" w:rsidP="00824DA9">
      <w:pPr>
        <w:pStyle w:val="Parabeforetable"/>
      </w:pPr>
      <w:r w:rsidRPr="00864829">
        <w:t xml:space="preserve">Figure 3.2 shows that there has been a </w:t>
      </w:r>
      <w:r>
        <w:t>considerable</w:t>
      </w:r>
      <w:r w:rsidRPr="00864829">
        <w:t xml:space="preserve"> fall in the proportion of referrals that result in matters</w:t>
      </w:r>
      <w:r>
        <w:t>,</w:t>
      </w:r>
      <w:r w:rsidRPr="00864829">
        <w:t xml:space="preserve"> from 5</w:t>
      </w:r>
      <w:r>
        <w:t>6</w:t>
      </w:r>
      <w:r w:rsidRPr="00864829">
        <w:t>.</w:t>
      </w:r>
      <w:r>
        <w:t>8</w:t>
      </w:r>
      <w:r w:rsidRPr="00864829">
        <w:t>% in 201</w:t>
      </w:r>
      <w:r>
        <w:t>3/</w:t>
      </w:r>
      <w:r w:rsidRPr="00864829">
        <w:t>1</w:t>
      </w:r>
      <w:r>
        <w:t>4</w:t>
      </w:r>
      <w:r w:rsidRPr="00864829">
        <w:t xml:space="preserve"> to only 29.7% in 2017</w:t>
      </w:r>
      <w:r>
        <w:t>/</w:t>
      </w:r>
      <w:r w:rsidRPr="00864829">
        <w:t xml:space="preserve">18. However, as noted, some referrals in the later periods may still be open or </w:t>
      </w:r>
      <w:r>
        <w:t xml:space="preserve">have been </w:t>
      </w:r>
      <w:r w:rsidRPr="00864829">
        <w:t>closed in a different time period.</w:t>
      </w:r>
    </w:p>
    <w:p w:rsidR="00824DA9" w:rsidRDefault="00824DA9">
      <w:pPr>
        <w:spacing w:after="160" w:line="259" w:lineRule="auto"/>
        <w:rPr>
          <w:rFonts w:cs="Arial"/>
          <w:b/>
          <w:color w:val="505759"/>
          <w:szCs w:val="24"/>
          <w:lang w:eastAsia="en-GB"/>
        </w:rPr>
      </w:pPr>
      <w:r>
        <w:br w:type="page"/>
      </w:r>
    </w:p>
    <w:p w:rsidR="00672D06" w:rsidRPr="00131D29" w:rsidRDefault="00672D06" w:rsidP="00824DA9">
      <w:pPr>
        <w:pStyle w:val="Title-tablesgrey"/>
      </w:pPr>
      <w:bookmarkStart w:id="11" w:name="_Toc11772469"/>
      <w:r>
        <w:lastRenderedPageBreak/>
        <w:t>Table 3.3</w:t>
      </w:r>
      <w:r>
        <w:tab/>
        <w:t>Matters by financial eligibility</w:t>
      </w:r>
      <w:bookmarkEnd w:id="11"/>
    </w:p>
    <w:p w:rsidR="00672D06" w:rsidRPr="00577E5B" w:rsidRDefault="00672D06" w:rsidP="00672D06">
      <w:pPr>
        <w:rPr>
          <w:rFonts w:ascii="Helvetica" w:hAnsi="Helvetica"/>
          <w:color w:val="000000" w:themeColor="text1"/>
          <w:sz w:val="18"/>
          <w:szCs w:val="18"/>
          <w:lang w:eastAsia="en-GB"/>
        </w:rPr>
      </w:pPr>
      <w:r w:rsidRPr="00577E5B">
        <w:rPr>
          <w:rFonts w:ascii="Helvetica" w:hAnsi="Helvetica"/>
          <w:noProof/>
          <w:color w:val="000000" w:themeColor="text1"/>
          <w:sz w:val="18"/>
          <w:szCs w:val="18"/>
          <w:lang w:eastAsia="en-GB"/>
        </w:rPr>
        <w:drawing>
          <wp:inline distT="0" distB="0" distL="0" distR="0" wp14:anchorId="2D1FE0FD" wp14:editId="3B070328">
            <wp:extent cx="5832000" cy="1458000"/>
            <wp:effectExtent l="0" t="0" r="0" b="8890"/>
            <wp:docPr id="23" name="Picture 23" descr="Table 3.3 Matters by financial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HAREFILE%20DOWNLOAD%20TEMP/EHRC/REPORT%20V2/TABLES/FINAL/3.2%20CASES%20BY%"/>
                    <pic:cNvPicPr>
                      <a:picLocks noChangeAspect="1" noChangeArrowheads="1"/>
                    </pic:cNvPicPr>
                  </pic:nvPicPr>
                  <pic:blipFill rotWithShape="1">
                    <a:blip r:embed="rId19">
                      <a:extLst>
                        <a:ext uri="{28A0092B-C50C-407E-A947-70E740481C1C}">
                          <a14:useLocalDpi xmlns:a14="http://schemas.microsoft.com/office/drawing/2010/main" val="0"/>
                        </a:ext>
                      </a:extLst>
                    </a:blip>
                    <a:srcRect t="16101"/>
                    <a:stretch/>
                  </pic:blipFill>
                  <pic:spPr bwMode="auto">
                    <a:xfrm>
                      <a:off x="0" y="0"/>
                      <a:ext cx="5832000" cy="1458000"/>
                    </a:xfrm>
                    <a:prstGeom prst="rect">
                      <a:avLst/>
                    </a:prstGeom>
                    <a:noFill/>
                    <a:ln>
                      <a:noFill/>
                    </a:ln>
                    <a:extLst>
                      <a:ext uri="{53640926-AAD7-44D8-BBD7-CCE9431645EC}">
                        <a14:shadowObscured xmlns:a14="http://schemas.microsoft.com/office/drawing/2010/main"/>
                      </a:ext>
                    </a:extLst>
                  </pic:spPr>
                </pic:pic>
              </a:graphicData>
            </a:graphic>
          </wp:inline>
        </w:drawing>
      </w:r>
    </w:p>
    <w:p w:rsidR="0047788F" w:rsidRDefault="0047788F" w:rsidP="00824DA9">
      <w:pPr>
        <w:pStyle w:val="Tablenotes"/>
      </w:pPr>
    </w:p>
    <w:p w:rsidR="00672D06" w:rsidRPr="00271BFC" w:rsidRDefault="00672D06" w:rsidP="00824DA9">
      <w:pPr>
        <w:pStyle w:val="Tablenotes"/>
      </w:pPr>
      <w:r w:rsidRPr="00271BFC">
        <w:t xml:space="preserve">Note: Eligibility shown in </w:t>
      </w:r>
      <w:r>
        <w:t>Table</w:t>
      </w:r>
      <w:r w:rsidRPr="00271BFC">
        <w:t xml:space="preserve"> 3.3 is at the point of file closure.</w:t>
      </w:r>
    </w:p>
    <w:p w:rsidR="00672D06" w:rsidRPr="00577E5B" w:rsidRDefault="00672D06" w:rsidP="0047788F">
      <w:pPr>
        <w:pStyle w:val="Tablenotes"/>
        <w:spacing w:after="420"/>
      </w:pPr>
      <w:r w:rsidRPr="00577E5B">
        <w:t>Base: All matters (7,768).</w:t>
      </w:r>
    </w:p>
    <w:p w:rsidR="00672D06" w:rsidRPr="00824DA9" w:rsidRDefault="00672D06" w:rsidP="00824DA9">
      <w:pPr>
        <w:pStyle w:val="Parabeforetable"/>
        <w:rPr>
          <w:lang w:eastAsia="en-GB"/>
        </w:rPr>
      </w:pPr>
      <w:r>
        <w:rPr>
          <w:lang w:eastAsia="en-GB"/>
        </w:rPr>
        <w:t>Table</w:t>
      </w:r>
      <w:r w:rsidRPr="00271BFC">
        <w:rPr>
          <w:lang w:eastAsia="en-GB"/>
        </w:rPr>
        <w:t xml:space="preserve"> 3.3 shows that</w:t>
      </w:r>
      <w:r>
        <w:rPr>
          <w:lang w:eastAsia="en-GB"/>
        </w:rPr>
        <w:t>,</w:t>
      </w:r>
      <w:r w:rsidRPr="00271BFC">
        <w:rPr>
          <w:lang w:eastAsia="en-GB"/>
        </w:rPr>
        <w:t xml:space="preserve"> in most matters</w:t>
      </w:r>
      <w:r>
        <w:rPr>
          <w:lang w:eastAsia="en-GB"/>
        </w:rPr>
        <w:t>,</w:t>
      </w:r>
      <w:r w:rsidRPr="00271BFC">
        <w:rPr>
          <w:lang w:eastAsia="en-GB"/>
        </w:rPr>
        <w:t xml:space="preserve"> the client has been assessed as </w:t>
      </w:r>
      <w:r>
        <w:rPr>
          <w:lang w:eastAsia="en-GB"/>
        </w:rPr>
        <w:t xml:space="preserve">financially </w:t>
      </w:r>
      <w:r w:rsidRPr="00271BFC">
        <w:rPr>
          <w:lang w:eastAsia="en-GB"/>
        </w:rPr>
        <w:t>eligible by the operator service and/or evidence</w:t>
      </w:r>
      <w:r>
        <w:rPr>
          <w:lang w:eastAsia="en-GB"/>
        </w:rPr>
        <w:t xml:space="preserve"> of eligibility</w:t>
      </w:r>
      <w:r w:rsidRPr="00271BFC">
        <w:rPr>
          <w:lang w:eastAsia="en-GB"/>
        </w:rPr>
        <w:t xml:space="preserve"> has been received by the </w:t>
      </w:r>
      <w:r>
        <w:t>specialist provider</w:t>
      </w:r>
      <w:r w:rsidRPr="00271BFC">
        <w:rPr>
          <w:lang w:eastAsia="en-GB"/>
        </w:rPr>
        <w:t xml:space="preserve">. Matters where evidence has been requested but not received are analysed further in </w:t>
      </w:r>
      <w:r>
        <w:rPr>
          <w:lang w:eastAsia="en-GB"/>
        </w:rPr>
        <w:t>Section 11</w:t>
      </w:r>
      <w:r w:rsidRPr="00271BFC">
        <w:rPr>
          <w:lang w:eastAsia="en-GB"/>
        </w:rPr>
        <w:t>.</w:t>
      </w:r>
    </w:p>
    <w:p w:rsidR="00672D06" w:rsidRDefault="00672D06" w:rsidP="00824DA9">
      <w:pPr>
        <w:pStyle w:val="Title-tablesgrey"/>
      </w:pPr>
      <w:bookmarkStart w:id="12" w:name="_Toc11772470"/>
      <w:r>
        <w:t>Figure 3.4</w:t>
      </w:r>
      <w:r>
        <w:tab/>
        <w:t>Matters by gender</w:t>
      </w:r>
      <w:bookmarkEnd w:id="12"/>
    </w:p>
    <w:p w:rsidR="00672D06" w:rsidRPr="00577E5B" w:rsidRDefault="00672D06" w:rsidP="00672D06">
      <w:pPr>
        <w:rPr>
          <w:rFonts w:ascii="Helvetica" w:hAnsi="Helvetica"/>
          <w:color w:val="000000" w:themeColor="text1"/>
          <w:sz w:val="18"/>
          <w:szCs w:val="18"/>
          <w:lang w:eastAsia="en-GB"/>
        </w:rPr>
      </w:pPr>
    </w:p>
    <w:p w:rsidR="00672D06" w:rsidRPr="00271BFC" w:rsidRDefault="00672D06" w:rsidP="00672D06">
      <w:pPr>
        <w:rPr>
          <w:rFonts w:ascii="Helvetica" w:hAnsi="Helvetica"/>
          <w:color w:val="000000" w:themeColor="text1"/>
          <w:sz w:val="18"/>
          <w:szCs w:val="18"/>
          <w:lang w:eastAsia="en-GB"/>
        </w:rPr>
      </w:pPr>
      <w:r w:rsidRPr="00271BFC">
        <w:rPr>
          <w:rFonts w:ascii="Helvetica" w:hAnsi="Helvetica"/>
          <w:noProof/>
          <w:color w:val="000000" w:themeColor="text1"/>
          <w:sz w:val="18"/>
          <w:szCs w:val="18"/>
          <w:lang w:eastAsia="en-GB"/>
        </w:rPr>
        <w:drawing>
          <wp:inline distT="0" distB="0" distL="0" distR="0" wp14:anchorId="1710E6AE" wp14:editId="7E6E702F">
            <wp:extent cx="5554800" cy="705600"/>
            <wp:effectExtent l="0" t="0" r="8255" b="0"/>
            <wp:docPr id="24" name="Picture 24" descr="Figure 3.4 Matters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HAREFILE%20DOWNLOAD%20TEMP/EHRC/REPORT%20V2/TABLES/FINAL/3.3%20CASES%"/>
                    <pic:cNvPicPr>
                      <a:picLocks noChangeAspect="1" noChangeArrowheads="1"/>
                    </pic:cNvPicPr>
                  </pic:nvPicPr>
                  <pic:blipFill rotWithShape="1">
                    <a:blip r:embed="rId20">
                      <a:extLst>
                        <a:ext uri="{28A0092B-C50C-407E-A947-70E740481C1C}">
                          <a14:useLocalDpi xmlns:a14="http://schemas.microsoft.com/office/drawing/2010/main" val="0"/>
                        </a:ext>
                      </a:extLst>
                    </a:blip>
                    <a:srcRect t="26933"/>
                    <a:stretch/>
                  </pic:blipFill>
                  <pic:spPr bwMode="auto">
                    <a:xfrm>
                      <a:off x="0" y="0"/>
                      <a:ext cx="5554800" cy="7056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271BFC" w:rsidRDefault="00672D06" w:rsidP="00672D06">
      <w:pPr>
        <w:rPr>
          <w:rFonts w:ascii="Helvetica" w:hAnsi="Helvetica"/>
          <w:color w:val="000000" w:themeColor="text1"/>
          <w:sz w:val="18"/>
          <w:szCs w:val="18"/>
          <w:lang w:eastAsia="en-GB"/>
        </w:rPr>
      </w:pPr>
    </w:p>
    <w:p w:rsidR="00672D06" w:rsidRPr="0047788F" w:rsidRDefault="00672D06" w:rsidP="0047788F">
      <w:pPr>
        <w:pStyle w:val="Tablenotes"/>
        <w:spacing w:after="420"/>
      </w:pPr>
      <w:r w:rsidRPr="00577E5B">
        <w:t>Base: All matters (7,768).</w:t>
      </w:r>
    </w:p>
    <w:p w:rsidR="00672D06" w:rsidRDefault="00672D06" w:rsidP="00824DA9">
      <w:pPr>
        <w:pStyle w:val="Parabeforetable"/>
        <w:rPr>
          <w:rFonts w:ascii="Helvetica" w:hAnsi="Helvetica"/>
          <w:color w:val="000000" w:themeColor="text1"/>
          <w:lang w:eastAsia="en-GB"/>
        </w:rPr>
      </w:pPr>
      <w:r w:rsidRPr="00271BFC">
        <w:rPr>
          <w:lang w:eastAsia="en-GB"/>
        </w:rPr>
        <w:t>Figure 3.4 shows</w:t>
      </w:r>
      <w:r>
        <w:rPr>
          <w:lang w:eastAsia="en-GB"/>
        </w:rPr>
        <w:t xml:space="preserve"> almost identical</w:t>
      </w:r>
      <w:r w:rsidRPr="00271BFC">
        <w:rPr>
          <w:lang w:eastAsia="en-GB"/>
        </w:rPr>
        <w:t xml:space="preserve"> numbers of female and male contacts</w:t>
      </w:r>
      <w:r>
        <w:rPr>
          <w:lang w:eastAsia="en-GB"/>
        </w:rPr>
        <w:t xml:space="preserve"> in matters</w:t>
      </w:r>
      <w:r w:rsidRPr="00271BFC">
        <w:rPr>
          <w:lang w:eastAsia="en-GB"/>
        </w:rPr>
        <w:t xml:space="preserve"> </w:t>
      </w:r>
      <w:r>
        <w:rPr>
          <w:lang w:eastAsia="en-GB"/>
        </w:rPr>
        <w:t xml:space="preserve">for which </w:t>
      </w:r>
      <w:r w:rsidRPr="00271BFC">
        <w:rPr>
          <w:lang w:eastAsia="en-GB"/>
        </w:rPr>
        <w:t xml:space="preserve">gender data has been recorded. However, the high number of matters </w:t>
      </w:r>
      <w:r>
        <w:rPr>
          <w:lang w:eastAsia="en-GB"/>
        </w:rPr>
        <w:t>for which</w:t>
      </w:r>
      <w:r w:rsidRPr="00271BFC">
        <w:rPr>
          <w:lang w:eastAsia="en-GB"/>
        </w:rPr>
        <w:t xml:space="preserve"> gender is </w:t>
      </w:r>
      <w:r>
        <w:rPr>
          <w:lang w:eastAsia="en-GB"/>
        </w:rPr>
        <w:t>un</w:t>
      </w:r>
      <w:r w:rsidRPr="00271BFC">
        <w:rPr>
          <w:lang w:eastAsia="en-GB"/>
        </w:rPr>
        <w:t>known</w:t>
      </w:r>
      <w:r>
        <w:rPr>
          <w:lang w:eastAsia="en-GB"/>
        </w:rPr>
        <w:t xml:space="preserve"> </w:t>
      </w:r>
      <w:r w:rsidRPr="00271BFC">
        <w:rPr>
          <w:lang w:eastAsia="en-GB"/>
        </w:rPr>
        <w:t>(1,148)</w:t>
      </w:r>
      <w:r>
        <w:rPr>
          <w:lang w:eastAsia="en-GB"/>
        </w:rPr>
        <w:t xml:space="preserve"> makes</w:t>
      </w:r>
      <w:r w:rsidRPr="00271BFC">
        <w:rPr>
          <w:lang w:eastAsia="en-GB"/>
        </w:rPr>
        <w:t xml:space="preserve"> it </w:t>
      </w:r>
      <w:r>
        <w:rPr>
          <w:lang w:eastAsia="en-GB"/>
        </w:rPr>
        <w:t>im</w:t>
      </w:r>
      <w:r w:rsidRPr="00271BFC">
        <w:rPr>
          <w:lang w:eastAsia="en-GB"/>
        </w:rPr>
        <w:t>possible to state categorically that no gender differences</w:t>
      </w:r>
      <w:r>
        <w:rPr>
          <w:lang w:eastAsia="en-GB"/>
        </w:rPr>
        <w:t xml:space="preserve"> exist</w:t>
      </w:r>
      <w:r w:rsidR="00824DA9">
        <w:rPr>
          <w:lang w:eastAsia="en-GB"/>
        </w:rPr>
        <w:t>.</w:t>
      </w:r>
      <w:r>
        <w:rPr>
          <w:rFonts w:ascii="Helvetica" w:hAnsi="Helvetica"/>
          <w:color w:val="000000" w:themeColor="text1"/>
          <w:lang w:eastAsia="en-GB"/>
        </w:rPr>
        <w:tab/>
      </w:r>
    </w:p>
    <w:p w:rsidR="00672D06" w:rsidRDefault="00672D06" w:rsidP="00824DA9">
      <w:pPr>
        <w:pStyle w:val="Title-tablesgrey"/>
      </w:pPr>
      <w:bookmarkStart w:id="13" w:name="_Toc11772471"/>
      <w:r>
        <w:t>Figure 3.5</w:t>
      </w:r>
      <w:r>
        <w:tab/>
        <w:t>Matters by age</w:t>
      </w:r>
      <w:bookmarkEnd w:id="13"/>
    </w:p>
    <w:p w:rsidR="00672D06" w:rsidRPr="00271BFC" w:rsidRDefault="00672D06" w:rsidP="00672D06">
      <w:pPr>
        <w:rPr>
          <w:rFonts w:ascii="Helvetica" w:hAnsi="Helvetica"/>
          <w:color w:val="000000" w:themeColor="text1"/>
          <w:sz w:val="18"/>
          <w:szCs w:val="18"/>
          <w:lang w:eastAsia="en-GB"/>
        </w:rPr>
      </w:pPr>
      <w:r w:rsidRPr="00271BFC">
        <w:rPr>
          <w:rFonts w:ascii="Helvetica" w:hAnsi="Helvetica"/>
          <w:noProof/>
          <w:color w:val="000000" w:themeColor="text1"/>
          <w:sz w:val="18"/>
          <w:szCs w:val="18"/>
          <w:lang w:eastAsia="en-GB"/>
        </w:rPr>
        <w:drawing>
          <wp:inline distT="0" distB="0" distL="0" distR="0" wp14:anchorId="6DD2A625" wp14:editId="453CC902">
            <wp:extent cx="5317200" cy="1609200"/>
            <wp:effectExtent l="0" t="0" r="0" b="0"/>
            <wp:docPr id="25" name="Picture 25" descr="Figure 3.5 Matter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HAREFILE%20DOWNLOAD%20TEMP/EHRC/REPORT%20V2/TABLES/FINAL/3.4%20CAS"/>
                    <pic:cNvPicPr>
                      <a:picLocks noChangeAspect="1" noChangeArrowheads="1"/>
                    </pic:cNvPicPr>
                  </pic:nvPicPr>
                  <pic:blipFill rotWithShape="1">
                    <a:blip r:embed="rId21">
                      <a:extLst>
                        <a:ext uri="{28A0092B-C50C-407E-A947-70E740481C1C}">
                          <a14:useLocalDpi xmlns:a14="http://schemas.microsoft.com/office/drawing/2010/main" val="0"/>
                        </a:ext>
                      </a:extLst>
                    </a:blip>
                    <a:srcRect l="-787" t="14702" r="787"/>
                    <a:stretch/>
                  </pic:blipFill>
                  <pic:spPr bwMode="auto">
                    <a:xfrm>
                      <a:off x="0" y="0"/>
                      <a:ext cx="5317200" cy="16092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577E5B" w:rsidRDefault="00672D06" w:rsidP="00824DA9">
      <w:pPr>
        <w:pStyle w:val="Tablenotes"/>
      </w:pPr>
      <w:r w:rsidRPr="00577E5B">
        <w:t>Base: All matters (7,768).</w:t>
      </w:r>
    </w:p>
    <w:p w:rsidR="00672D06" w:rsidRDefault="00672D06" w:rsidP="00824DA9">
      <w:pPr>
        <w:pStyle w:val="Parabeforetable"/>
        <w:rPr>
          <w:rFonts w:ascii="Calibri" w:hAnsi="Calibri"/>
          <w:b/>
          <w:color w:val="000000" w:themeColor="text1"/>
          <w:lang w:eastAsia="en-GB"/>
        </w:rPr>
      </w:pPr>
      <w:r w:rsidRPr="00271BFC">
        <w:rPr>
          <w:lang w:eastAsia="en-GB"/>
        </w:rPr>
        <w:lastRenderedPageBreak/>
        <w:t xml:space="preserve">Figure 3.5 shows that the </w:t>
      </w:r>
      <w:r>
        <w:rPr>
          <w:lang w:eastAsia="en-GB"/>
        </w:rPr>
        <w:t xml:space="preserve">great </w:t>
      </w:r>
      <w:r w:rsidRPr="00271BFC">
        <w:rPr>
          <w:lang w:eastAsia="en-GB"/>
        </w:rPr>
        <w:t xml:space="preserve">majority of clients (89.0%) are aged between 19 and 55, with the largest group consisting of those aged 26 to 35. Unlike for gender, the age of the contact is known in almost </w:t>
      </w:r>
      <w:r>
        <w:rPr>
          <w:lang w:eastAsia="en-GB"/>
        </w:rPr>
        <w:t>all the</w:t>
      </w:r>
      <w:r w:rsidRPr="00271BFC">
        <w:rPr>
          <w:lang w:eastAsia="en-GB"/>
        </w:rPr>
        <w:t xml:space="preserve"> case</w:t>
      </w:r>
      <w:r>
        <w:rPr>
          <w:lang w:eastAsia="en-GB"/>
        </w:rPr>
        <w:t>s</w:t>
      </w:r>
      <w:r w:rsidRPr="00271BFC">
        <w:rPr>
          <w:lang w:eastAsia="en-GB"/>
        </w:rPr>
        <w:t>.</w:t>
      </w:r>
    </w:p>
    <w:p w:rsidR="00672D06" w:rsidRDefault="00672D06" w:rsidP="00824DA9">
      <w:pPr>
        <w:pStyle w:val="Title-tablesgrey"/>
      </w:pPr>
      <w:bookmarkStart w:id="14" w:name="_Toc11772472"/>
      <w:r>
        <w:t>Figure 3.6</w:t>
      </w:r>
      <w:r>
        <w:tab/>
        <w:t>Matters by ethnicity</w:t>
      </w:r>
      <w:bookmarkEnd w:id="14"/>
    </w:p>
    <w:p w:rsidR="00672D06" w:rsidRDefault="00672D06" w:rsidP="00672D06">
      <w:pPr>
        <w:rPr>
          <w:rFonts w:ascii="Calibri" w:hAnsi="Calibri"/>
          <w:b/>
          <w:color w:val="000000" w:themeColor="text1"/>
          <w:lang w:eastAsia="en-GB"/>
        </w:rPr>
      </w:pPr>
    </w:p>
    <w:p w:rsidR="00672D06" w:rsidRDefault="00672D06" w:rsidP="00672D06">
      <w:pPr>
        <w:rPr>
          <w:rFonts w:ascii="Calibri" w:hAnsi="Calibri"/>
          <w:b/>
          <w:color w:val="000000" w:themeColor="text1"/>
          <w:lang w:eastAsia="en-GB"/>
        </w:rPr>
      </w:pPr>
      <w:r>
        <w:rPr>
          <w:noProof/>
          <w:lang w:eastAsia="en-GB"/>
        </w:rPr>
        <w:drawing>
          <wp:inline distT="0" distB="0" distL="0" distR="0" wp14:anchorId="47F83D66" wp14:editId="19584C92">
            <wp:extent cx="5824800" cy="1216800"/>
            <wp:effectExtent l="0" t="0" r="5080" b="2540"/>
            <wp:docPr id="72" name="Picture 72" descr="Figure 3.6 Matter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ebeccakaye/Desktop/SHAREFILE DOWNLOAD TEMP/EHRC/REPORT V3/EQUIVALENT 2.5a CASES BY ETHNICIT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4800" cy="1216800"/>
                    </a:xfrm>
                    <a:prstGeom prst="rect">
                      <a:avLst/>
                    </a:prstGeom>
                    <a:noFill/>
                    <a:ln>
                      <a:noFill/>
                    </a:ln>
                  </pic:spPr>
                </pic:pic>
              </a:graphicData>
            </a:graphic>
          </wp:inline>
        </w:drawing>
      </w:r>
    </w:p>
    <w:p w:rsidR="00672D06" w:rsidRPr="00577E5B" w:rsidRDefault="00672D06" w:rsidP="0047788F">
      <w:pPr>
        <w:pStyle w:val="Tablenotes"/>
        <w:spacing w:after="420"/>
      </w:pPr>
      <w:r w:rsidRPr="00577E5B">
        <w:t>Base: All matters (7,768).</w:t>
      </w:r>
    </w:p>
    <w:p w:rsidR="00672D06" w:rsidRPr="00824DA9" w:rsidRDefault="00672D06" w:rsidP="00824DA9">
      <w:pPr>
        <w:pStyle w:val="Parabeforetable"/>
      </w:pPr>
      <w:r>
        <w:rPr>
          <w:lang w:eastAsia="en-GB"/>
        </w:rPr>
        <w:t xml:space="preserve">Figure 3.6 shows that </w:t>
      </w:r>
      <w:r w:rsidRPr="00FD309B">
        <w:rPr>
          <w:lang w:eastAsia="en-GB"/>
        </w:rPr>
        <w:t xml:space="preserve">the majority of </w:t>
      </w:r>
      <w:r>
        <w:rPr>
          <w:lang w:eastAsia="en-GB"/>
        </w:rPr>
        <w:t>matters</w:t>
      </w:r>
      <w:r w:rsidRPr="00FD309B">
        <w:rPr>
          <w:lang w:eastAsia="en-GB"/>
        </w:rPr>
        <w:t xml:space="preserve"> have </w:t>
      </w:r>
      <w:r>
        <w:rPr>
          <w:lang w:eastAsia="en-GB"/>
        </w:rPr>
        <w:t>U</w:t>
      </w:r>
      <w:r w:rsidRPr="00FD309B">
        <w:rPr>
          <w:lang w:eastAsia="en-GB"/>
        </w:rPr>
        <w:t xml:space="preserve">nknown or </w:t>
      </w:r>
      <w:r>
        <w:rPr>
          <w:lang w:eastAsia="en-GB"/>
        </w:rPr>
        <w:t>O</w:t>
      </w:r>
      <w:r w:rsidRPr="00FD309B">
        <w:rPr>
          <w:lang w:eastAsia="en-GB"/>
        </w:rPr>
        <w:t xml:space="preserve">ther ethnicity, suggesting that the data is not collected fully and systematically. </w:t>
      </w:r>
      <w:r>
        <w:rPr>
          <w:lang w:eastAsia="en-GB"/>
        </w:rPr>
        <w:t>Within the group of matters</w:t>
      </w:r>
      <w:r w:rsidRPr="00FD309B">
        <w:rPr>
          <w:lang w:eastAsia="en-GB"/>
        </w:rPr>
        <w:t xml:space="preserve"> for </w:t>
      </w:r>
      <w:r>
        <w:rPr>
          <w:lang w:eastAsia="en-GB"/>
        </w:rPr>
        <w:t xml:space="preserve">which ethnicity information </w:t>
      </w:r>
      <w:r w:rsidRPr="00FD309B">
        <w:rPr>
          <w:lang w:eastAsia="en-GB"/>
        </w:rPr>
        <w:t xml:space="preserve">has been collected, the largest group is White people. </w:t>
      </w:r>
    </w:p>
    <w:p w:rsidR="00672D06" w:rsidRDefault="00672D06" w:rsidP="00824DA9">
      <w:pPr>
        <w:pStyle w:val="Title-tablesgrey"/>
      </w:pPr>
      <w:bookmarkStart w:id="15" w:name="_Toc11772473"/>
      <w:r>
        <w:t>Figure 3.7</w:t>
      </w:r>
      <w:r>
        <w:tab/>
        <w:t>Matters by type</w:t>
      </w:r>
      <w:bookmarkEnd w:id="15"/>
    </w:p>
    <w:p w:rsidR="00672D06" w:rsidRDefault="00672D06" w:rsidP="00672D06">
      <w:pPr>
        <w:rPr>
          <w:rFonts w:ascii="Helvetica" w:hAnsi="Helvetica"/>
          <w:color w:val="000000" w:themeColor="text1"/>
          <w:sz w:val="18"/>
          <w:szCs w:val="18"/>
          <w:lang w:eastAsia="en-GB"/>
        </w:rPr>
      </w:pPr>
    </w:p>
    <w:p w:rsidR="00672D06" w:rsidRPr="00DD798C" w:rsidRDefault="00672D06" w:rsidP="00672D06">
      <w:pPr>
        <w:rPr>
          <w:rFonts w:ascii="Helvetica" w:hAnsi="Helvetica"/>
          <w:color w:val="000000" w:themeColor="text1"/>
          <w:sz w:val="18"/>
          <w:szCs w:val="18"/>
          <w:lang w:eastAsia="en-GB"/>
        </w:rPr>
      </w:pPr>
    </w:p>
    <w:p w:rsidR="00672D06" w:rsidRDefault="00672D06" w:rsidP="00672D06">
      <w:pPr>
        <w:rPr>
          <w:color w:val="000000" w:themeColor="text1"/>
          <w:sz w:val="22"/>
        </w:rPr>
      </w:pPr>
      <w:r>
        <w:rPr>
          <w:rFonts w:eastAsia="Times New Roman"/>
          <w:noProof/>
          <w:lang w:eastAsia="en-GB"/>
        </w:rPr>
        <w:drawing>
          <wp:inline distT="0" distB="0" distL="0" distR="0" wp14:anchorId="6B7E40B2" wp14:editId="6584EDB0">
            <wp:extent cx="6184900" cy="1550865"/>
            <wp:effectExtent l="0" t="0" r="6350" b="0"/>
            <wp:docPr id="22" name="Picture 22" descr="Figure 3.7 Matters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EE647-A545-41CC-83B8-46C581F9476F" descr="cid:736472B4-ED9F-49D0-AD78-8CD2455D491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184900" cy="1550865"/>
                    </a:xfrm>
                    <a:prstGeom prst="rect">
                      <a:avLst/>
                    </a:prstGeom>
                    <a:noFill/>
                    <a:ln>
                      <a:noFill/>
                    </a:ln>
                  </pic:spPr>
                </pic:pic>
              </a:graphicData>
            </a:graphic>
          </wp:inline>
        </w:drawing>
      </w:r>
    </w:p>
    <w:p w:rsidR="00672D06" w:rsidRPr="00577E5B" w:rsidRDefault="00672D06" w:rsidP="0047788F">
      <w:pPr>
        <w:pStyle w:val="Tablenotes"/>
        <w:spacing w:after="420"/>
      </w:pPr>
      <w:r w:rsidRPr="00577E5B">
        <w:t>Base: All matters (7,768).</w:t>
      </w:r>
    </w:p>
    <w:p w:rsidR="00672D06" w:rsidRDefault="00672D06" w:rsidP="00824DA9">
      <w:pPr>
        <w:pStyle w:val="Parabeforetable"/>
        <w:rPr>
          <w:lang w:eastAsia="en-GB"/>
        </w:rPr>
      </w:pPr>
      <w:r w:rsidRPr="00DD798C">
        <w:rPr>
          <w:lang w:eastAsia="en-GB"/>
        </w:rPr>
        <w:t>Figure 3.</w:t>
      </w:r>
      <w:r>
        <w:rPr>
          <w:lang w:eastAsia="en-GB"/>
        </w:rPr>
        <w:t>7</w:t>
      </w:r>
      <w:r w:rsidRPr="00DD798C">
        <w:rPr>
          <w:lang w:eastAsia="en-GB"/>
        </w:rPr>
        <w:t xml:space="preserve"> shows that the most common matter type is employment, accounting for 61.8% of all matters taken on. Provision of goods and services is the second </w:t>
      </w:r>
      <w:r>
        <w:rPr>
          <w:lang w:eastAsia="en-GB"/>
        </w:rPr>
        <w:t>most common</w:t>
      </w:r>
      <w:r w:rsidRPr="00DD798C">
        <w:rPr>
          <w:lang w:eastAsia="en-GB"/>
        </w:rPr>
        <w:t xml:space="preserve"> </w:t>
      </w:r>
      <w:r>
        <w:rPr>
          <w:lang w:eastAsia="en-GB"/>
        </w:rPr>
        <w:t>matter type,</w:t>
      </w:r>
      <w:r w:rsidRPr="00DD798C">
        <w:rPr>
          <w:lang w:eastAsia="en-GB"/>
        </w:rPr>
        <w:t xml:space="preserve"> accounting for 16.9% of all matters.</w:t>
      </w:r>
    </w:p>
    <w:p w:rsidR="006615C4" w:rsidRDefault="006615C4">
      <w:pPr>
        <w:spacing w:after="160" w:line="259" w:lineRule="auto"/>
        <w:rPr>
          <w:rFonts w:cs="Arial"/>
          <w:b/>
          <w:color w:val="505759"/>
          <w:szCs w:val="24"/>
          <w:lang w:eastAsia="en-GB"/>
        </w:rPr>
      </w:pPr>
      <w:bookmarkStart w:id="16" w:name="_Toc11772474"/>
      <w:r>
        <w:br w:type="page"/>
      </w:r>
    </w:p>
    <w:p w:rsidR="00672D06" w:rsidRDefault="00672D06" w:rsidP="00824DA9">
      <w:pPr>
        <w:pStyle w:val="Title-tablesgrey"/>
      </w:pPr>
      <w:r>
        <w:lastRenderedPageBreak/>
        <w:t>Figure 3.8</w:t>
      </w:r>
      <w:r>
        <w:tab/>
        <w:t>Matters by protected characteristic</w:t>
      </w:r>
      <w:bookmarkEnd w:id="16"/>
    </w:p>
    <w:p w:rsidR="00672D06" w:rsidRPr="00DD798C" w:rsidRDefault="00672D06" w:rsidP="00672D06">
      <w:pPr>
        <w:rPr>
          <w:rFonts w:ascii="Helvetica" w:hAnsi="Helvetica"/>
          <w:color w:val="000000" w:themeColor="text1"/>
          <w:sz w:val="18"/>
          <w:szCs w:val="18"/>
          <w:lang w:eastAsia="en-GB"/>
        </w:rPr>
      </w:pPr>
      <w:r w:rsidRPr="00DD798C">
        <w:rPr>
          <w:rFonts w:ascii="Helvetica" w:hAnsi="Helvetica"/>
          <w:noProof/>
          <w:color w:val="000000" w:themeColor="text1"/>
          <w:sz w:val="18"/>
          <w:szCs w:val="18"/>
          <w:lang w:eastAsia="en-GB"/>
        </w:rPr>
        <w:drawing>
          <wp:inline distT="0" distB="0" distL="0" distR="0" wp14:anchorId="379F710C" wp14:editId="7AC0B9B7">
            <wp:extent cx="6285600" cy="2098800"/>
            <wp:effectExtent l="0" t="0" r="1270" b="0"/>
            <wp:docPr id="27" name="Picture 27" descr="Figure 3.8 Matters by protected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SHAREFILE%20DOWNLOAD%20TEMP/EHRC/REPORT%20V2/TABLES/FINAL/3.6%20CASES%20BY%20GROUNDS"/>
                    <pic:cNvPicPr>
                      <a:picLocks noChangeAspect="1" noChangeArrowheads="1"/>
                    </pic:cNvPicPr>
                  </pic:nvPicPr>
                  <pic:blipFill rotWithShape="1">
                    <a:blip r:embed="rId25">
                      <a:extLst>
                        <a:ext uri="{28A0092B-C50C-407E-A947-70E740481C1C}">
                          <a14:useLocalDpi xmlns:a14="http://schemas.microsoft.com/office/drawing/2010/main" val="0"/>
                        </a:ext>
                      </a:extLst>
                    </a:blip>
                    <a:srcRect t="9731"/>
                    <a:stretch/>
                  </pic:blipFill>
                  <pic:spPr bwMode="auto">
                    <a:xfrm>
                      <a:off x="0" y="0"/>
                      <a:ext cx="6285600" cy="20988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577E5B" w:rsidRDefault="00672D06" w:rsidP="0047788F">
      <w:pPr>
        <w:pStyle w:val="Tablenotes"/>
        <w:spacing w:after="420"/>
      </w:pPr>
      <w:r w:rsidRPr="00577E5B">
        <w:t>Base: All matters (7,768).</w:t>
      </w:r>
    </w:p>
    <w:p w:rsidR="007D052C" w:rsidRDefault="00672D06" w:rsidP="00824DA9">
      <w:pPr>
        <w:pStyle w:val="Parabeforetable"/>
        <w:rPr>
          <w:lang w:eastAsia="en-GB"/>
        </w:rPr>
        <w:sectPr w:rsidR="007D052C" w:rsidSect="00824DA9">
          <w:headerReference w:type="default" r:id="rId26"/>
          <w:pgSz w:w="11906" w:h="16838" w:code="9"/>
          <w:pgMar w:top="1440" w:right="1440" w:bottom="1440" w:left="1440" w:header="567" w:footer="567" w:gutter="0"/>
          <w:cols w:space="708"/>
          <w:docGrid w:linePitch="360"/>
        </w:sectPr>
      </w:pPr>
      <w:r w:rsidRPr="00EA607B">
        <w:rPr>
          <w:lang w:eastAsia="en-GB"/>
        </w:rPr>
        <w:t xml:space="preserve">Figure </w:t>
      </w:r>
      <w:r>
        <w:rPr>
          <w:lang w:eastAsia="en-GB"/>
        </w:rPr>
        <w:t>3.8</w:t>
      </w:r>
      <w:r w:rsidRPr="00EA607B">
        <w:rPr>
          <w:lang w:eastAsia="en-GB"/>
        </w:rPr>
        <w:t xml:space="preserve"> shows the </w:t>
      </w:r>
      <w:r>
        <w:rPr>
          <w:lang w:eastAsia="en-GB"/>
        </w:rPr>
        <w:t>number of</w:t>
      </w:r>
      <w:r w:rsidRPr="00EA607B">
        <w:rPr>
          <w:lang w:eastAsia="en-GB"/>
        </w:rPr>
        <w:t xml:space="preserve"> </w:t>
      </w:r>
      <w:r>
        <w:rPr>
          <w:lang w:eastAsia="en-GB"/>
        </w:rPr>
        <w:t>matters by protected characteristic (the protected characteristic of the claim of discrimination rather than of the client)</w:t>
      </w:r>
      <w:r w:rsidRPr="00EA607B">
        <w:rPr>
          <w:lang w:eastAsia="en-GB"/>
        </w:rPr>
        <w:t xml:space="preserve">. </w:t>
      </w:r>
      <w:r>
        <w:rPr>
          <w:lang w:eastAsia="en-GB"/>
        </w:rPr>
        <w:t xml:space="preserve">Figure 3.8 </w:t>
      </w:r>
      <w:r w:rsidRPr="00EA607B">
        <w:rPr>
          <w:lang w:eastAsia="en-GB"/>
        </w:rPr>
        <w:t xml:space="preserve">reveals that more than half of all </w:t>
      </w:r>
      <w:r>
        <w:rPr>
          <w:lang w:eastAsia="en-GB"/>
        </w:rPr>
        <w:t>matters</w:t>
      </w:r>
      <w:r w:rsidRPr="00EA607B">
        <w:rPr>
          <w:lang w:eastAsia="en-GB"/>
        </w:rPr>
        <w:t xml:space="preserve"> (5</w:t>
      </w:r>
      <w:r>
        <w:rPr>
          <w:lang w:eastAsia="en-GB"/>
        </w:rPr>
        <w:t>6.8</w:t>
      </w:r>
      <w:r w:rsidRPr="00EA607B">
        <w:rPr>
          <w:lang w:eastAsia="en-GB"/>
        </w:rPr>
        <w:t xml:space="preserve">%) are </w:t>
      </w:r>
      <w:r>
        <w:rPr>
          <w:lang w:eastAsia="en-GB"/>
        </w:rPr>
        <w:t>about</w:t>
      </w:r>
      <w:r w:rsidRPr="00EA607B">
        <w:rPr>
          <w:lang w:eastAsia="en-GB"/>
        </w:rPr>
        <w:t xml:space="preserve"> </w:t>
      </w:r>
      <w:r>
        <w:rPr>
          <w:lang w:eastAsia="en-GB"/>
        </w:rPr>
        <w:t>issues</w:t>
      </w:r>
      <w:r w:rsidRPr="00EA607B">
        <w:rPr>
          <w:lang w:eastAsia="en-GB"/>
        </w:rPr>
        <w:t xml:space="preserve"> relating to disability discrimination</w:t>
      </w:r>
      <w:r>
        <w:rPr>
          <w:lang w:eastAsia="en-GB"/>
        </w:rPr>
        <w:t>,</w:t>
      </w:r>
      <w:r w:rsidRPr="00EA607B">
        <w:rPr>
          <w:lang w:eastAsia="en-GB"/>
        </w:rPr>
        <w:t xml:space="preserve"> </w:t>
      </w:r>
      <w:r w:rsidRPr="00864829">
        <w:rPr>
          <w:lang w:eastAsia="en-GB"/>
        </w:rPr>
        <w:t xml:space="preserve">and </w:t>
      </w:r>
      <w:r>
        <w:rPr>
          <w:lang w:eastAsia="en-GB"/>
        </w:rPr>
        <w:t>nearly a fifth (</w:t>
      </w:r>
      <w:r w:rsidRPr="00864829">
        <w:rPr>
          <w:lang w:eastAsia="en-GB"/>
        </w:rPr>
        <w:t>19.6%</w:t>
      </w:r>
      <w:r>
        <w:rPr>
          <w:lang w:eastAsia="en-GB"/>
        </w:rPr>
        <w:t>) are about issues relating</w:t>
      </w:r>
      <w:r w:rsidRPr="00864829">
        <w:rPr>
          <w:lang w:eastAsia="en-GB"/>
        </w:rPr>
        <w:t xml:space="preserve"> to race discrimination. There are very few matters involving</w:t>
      </w:r>
      <w:r>
        <w:rPr>
          <w:lang w:eastAsia="en-GB"/>
        </w:rPr>
        <w:t xml:space="preserve"> issues related to</w:t>
      </w:r>
      <w:r w:rsidRPr="00864829">
        <w:rPr>
          <w:lang w:eastAsia="en-GB"/>
        </w:rPr>
        <w:t xml:space="preserve"> gender reassignment or</w:t>
      </w:r>
      <w:r>
        <w:rPr>
          <w:lang w:eastAsia="en-GB"/>
        </w:rPr>
        <w:t xml:space="preserve"> to</w:t>
      </w:r>
      <w:r w:rsidRPr="00864829">
        <w:rPr>
          <w:lang w:eastAsia="en-GB"/>
        </w:rPr>
        <w:t xml:space="preserve"> marriage and civil partnership. The number of matters relating to pregnancy and maternity and to sex </w:t>
      </w:r>
      <w:r>
        <w:rPr>
          <w:lang w:eastAsia="en-GB"/>
        </w:rPr>
        <w:t>are also lower than might have been anticipated.</w:t>
      </w:r>
    </w:p>
    <w:p w:rsidR="00672D06" w:rsidRPr="00D24405" w:rsidRDefault="00672D06" w:rsidP="00824DA9">
      <w:pPr>
        <w:pStyle w:val="Title-chaptergrey"/>
        <w:numPr>
          <w:ilvl w:val="0"/>
          <w:numId w:val="22"/>
        </w:numPr>
      </w:pPr>
      <w:bookmarkStart w:id="17" w:name="_Toc11772475"/>
      <w:r w:rsidRPr="00D24405">
        <w:lastRenderedPageBreak/>
        <w:t>T</w:t>
      </w:r>
      <w:r>
        <w:t>ime spent and stage reached analysis</w:t>
      </w:r>
      <w:bookmarkEnd w:id="17"/>
    </w:p>
    <w:p w:rsidR="00672D06" w:rsidRPr="00F91D12" w:rsidRDefault="00672D06" w:rsidP="00672D06">
      <w:pPr>
        <w:pStyle w:val="ListParagraph"/>
        <w:rPr>
          <w:color w:val="000000" w:themeColor="text1"/>
        </w:rPr>
      </w:pPr>
    </w:p>
    <w:p w:rsidR="00672D06" w:rsidRPr="001362C8" w:rsidRDefault="00672D06" w:rsidP="00824DA9">
      <w:pPr>
        <w:pStyle w:val="Parabeforeanother"/>
        <w:rPr>
          <w:lang w:eastAsia="en-GB"/>
        </w:rPr>
      </w:pPr>
      <w:r w:rsidRPr="001362C8">
        <w:rPr>
          <w:lang w:eastAsia="en-GB"/>
        </w:rPr>
        <w:t xml:space="preserve">Section 4 relates to matters taken on only. Matters have been identified using the criteria laid out in Appendix </w:t>
      </w:r>
      <w:proofErr w:type="gramStart"/>
      <w:r w:rsidRPr="001362C8">
        <w:rPr>
          <w:lang w:eastAsia="en-GB"/>
        </w:rPr>
        <w:t>A</w:t>
      </w:r>
      <w:proofErr w:type="gramEnd"/>
      <w:r w:rsidRPr="001362C8">
        <w:rPr>
          <w:lang w:eastAsia="en-GB"/>
        </w:rPr>
        <w:t xml:space="preserve"> (</w:t>
      </w:r>
      <w:r>
        <w:rPr>
          <w:lang w:eastAsia="en-GB"/>
        </w:rPr>
        <w:t>Table</w:t>
      </w:r>
      <w:r w:rsidRPr="001362C8">
        <w:rPr>
          <w:lang w:eastAsia="en-GB"/>
        </w:rPr>
        <w:t xml:space="preserve"> A1.2). As noted in Section 2, this constitutes a total of 7,768 records.</w:t>
      </w:r>
    </w:p>
    <w:p w:rsidR="00672D06" w:rsidRPr="001362C8" w:rsidRDefault="00672D06" w:rsidP="00824DA9">
      <w:pPr>
        <w:pStyle w:val="Parabeforeanother"/>
        <w:rPr>
          <w:lang w:eastAsia="en-GB"/>
        </w:rPr>
      </w:pPr>
      <w:r>
        <w:rPr>
          <w:lang w:eastAsia="en-GB"/>
        </w:rPr>
        <w:t>The a</w:t>
      </w:r>
      <w:r w:rsidRPr="001362C8">
        <w:rPr>
          <w:lang w:eastAsia="en-GB"/>
        </w:rPr>
        <w:t xml:space="preserve">nalysis carried out </w:t>
      </w:r>
      <w:r>
        <w:rPr>
          <w:lang w:eastAsia="en-GB"/>
        </w:rPr>
        <w:t xml:space="preserve">considers </w:t>
      </w:r>
      <w:r w:rsidRPr="001362C8">
        <w:rPr>
          <w:lang w:eastAsia="en-GB"/>
        </w:rPr>
        <w:t>the time spent on matters, as well as the stage these matters reached.</w:t>
      </w:r>
    </w:p>
    <w:p w:rsidR="00672D06" w:rsidRPr="001362C8" w:rsidRDefault="00672D06" w:rsidP="00824DA9">
      <w:pPr>
        <w:pStyle w:val="Parabeforeanother"/>
        <w:rPr>
          <w:lang w:eastAsia="en-GB"/>
        </w:rPr>
      </w:pPr>
      <w:r>
        <w:rPr>
          <w:lang w:eastAsia="en-GB"/>
        </w:rPr>
        <w:t>The a</w:t>
      </w:r>
      <w:r w:rsidRPr="001362C8">
        <w:rPr>
          <w:lang w:eastAsia="en-GB"/>
        </w:rPr>
        <w:t xml:space="preserve">nalysis also </w:t>
      </w:r>
      <w:r>
        <w:rPr>
          <w:lang w:eastAsia="en-GB"/>
        </w:rPr>
        <w:t xml:space="preserve">considers </w:t>
      </w:r>
      <w:r w:rsidRPr="001362C8">
        <w:rPr>
          <w:lang w:eastAsia="en-GB"/>
        </w:rPr>
        <w:t xml:space="preserve">key metrics (as shown below) as well as age, gender, disability, ethnicity, matter type and ground of challenge. Only variables that have had an impact on matters </w:t>
      </w:r>
      <w:r>
        <w:rPr>
          <w:lang w:eastAsia="en-GB"/>
        </w:rPr>
        <w:t xml:space="preserve">are </w:t>
      </w:r>
      <w:r w:rsidRPr="001362C8">
        <w:rPr>
          <w:lang w:eastAsia="en-GB"/>
        </w:rPr>
        <w:t>shown.</w:t>
      </w:r>
    </w:p>
    <w:p w:rsidR="00672D06" w:rsidRPr="001362C8" w:rsidRDefault="00672D06" w:rsidP="00824DA9">
      <w:pPr>
        <w:pStyle w:val="Parabeforetable"/>
        <w:rPr>
          <w:lang w:eastAsia="en-GB"/>
        </w:rPr>
      </w:pPr>
      <w:r w:rsidRPr="001362C8">
        <w:rPr>
          <w:lang w:eastAsia="en-GB"/>
        </w:rPr>
        <w:t xml:space="preserve">The categorisation of stages reached is laid out in Appendix </w:t>
      </w:r>
      <w:proofErr w:type="gramStart"/>
      <w:r w:rsidRPr="001362C8">
        <w:rPr>
          <w:lang w:eastAsia="en-GB"/>
        </w:rPr>
        <w:t>A</w:t>
      </w:r>
      <w:proofErr w:type="gramEnd"/>
      <w:r w:rsidRPr="001362C8">
        <w:rPr>
          <w:lang w:eastAsia="en-GB"/>
        </w:rPr>
        <w:t xml:space="preserve"> (Table A1.4). </w:t>
      </w:r>
    </w:p>
    <w:p w:rsidR="00672D06" w:rsidRDefault="00672D06" w:rsidP="00824DA9">
      <w:pPr>
        <w:pStyle w:val="Title-tablesgrey"/>
      </w:pPr>
      <w:bookmarkStart w:id="18" w:name="_Toc11772476"/>
      <w:r w:rsidRPr="001362C8">
        <w:t xml:space="preserve">Figure 4.1 </w:t>
      </w:r>
      <w:r>
        <w:t>M</w:t>
      </w:r>
      <w:r w:rsidRPr="001362C8">
        <w:t>atters by stage</w:t>
      </w:r>
      <w:bookmarkEnd w:id="18"/>
    </w:p>
    <w:p w:rsidR="00672D06" w:rsidRPr="001362C8" w:rsidRDefault="00672D06" w:rsidP="00672D06">
      <w:pPr>
        <w:rPr>
          <w:rFonts w:cstheme="minorHAnsi"/>
          <w:b/>
          <w:color w:val="000000" w:themeColor="text1"/>
          <w:lang w:eastAsia="en-GB"/>
        </w:rPr>
      </w:pPr>
    </w:p>
    <w:p w:rsidR="00672D06" w:rsidRPr="001362C8" w:rsidRDefault="00672D06" w:rsidP="00672D06">
      <w:pPr>
        <w:rPr>
          <w:rFonts w:ascii="Helvetica" w:hAnsi="Helvetica"/>
          <w:color w:val="000000" w:themeColor="text1"/>
          <w:sz w:val="18"/>
          <w:szCs w:val="18"/>
          <w:lang w:eastAsia="en-GB"/>
        </w:rPr>
      </w:pPr>
      <w:r w:rsidRPr="001362C8">
        <w:rPr>
          <w:rFonts w:ascii="Helvetica" w:hAnsi="Helvetica"/>
          <w:noProof/>
          <w:color w:val="000000" w:themeColor="text1"/>
          <w:sz w:val="18"/>
          <w:szCs w:val="18"/>
          <w:lang w:eastAsia="en-GB"/>
        </w:rPr>
        <w:drawing>
          <wp:inline distT="0" distB="0" distL="0" distR="0" wp14:anchorId="4EA191F3" wp14:editId="2768E37B">
            <wp:extent cx="5432400" cy="867600"/>
            <wp:effectExtent l="0" t="0" r="0" b="8890"/>
            <wp:docPr id="28" name="Picture 28" descr="Figure 4.1 Matters by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SHAREFILE%20DOWNLOAD%20TEMP/EHRC/REPORT%20V2/TABLES/FINAL/4.1a%20CASES"/>
                    <pic:cNvPicPr>
                      <a:picLocks noChangeAspect="1" noChangeArrowheads="1"/>
                    </pic:cNvPicPr>
                  </pic:nvPicPr>
                  <pic:blipFill rotWithShape="1">
                    <a:blip r:embed="rId27">
                      <a:extLst>
                        <a:ext uri="{28A0092B-C50C-407E-A947-70E740481C1C}">
                          <a14:useLocalDpi xmlns:a14="http://schemas.microsoft.com/office/drawing/2010/main" val="0"/>
                        </a:ext>
                      </a:extLst>
                    </a:blip>
                    <a:srcRect t="24486"/>
                    <a:stretch/>
                  </pic:blipFill>
                  <pic:spPr bwMode="auto">
                    <a:xfrm>
                      <a:off x="0" y="0"/>
                      <a:ext cx="5432400" cy="8676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47788F" w:rsidRDefault="00672D06" w:rsidP="0047788F">
      <w:pPr>
        <w:pStyle w:val="Tablenotes"/>
        <w:spacing w:after="420"/>
      </w:pPr>
      <w:r w:rsidRPr="00577E5B">
        <w:t>Base: All matters (7,768).</w:t>
      </w:r>
    </w:p>
    <w:p w:rsidR="00824DA9" w:rsidRDefault="00672D06" w:rsidP="00824DA9">
      <w:pPr>
        <w:pStyle w:val="Parabeforetable"/>
        <w:rPr>
          <w:lang w:eastAsia="en-GB"/>
        </w:rPr>
      </w:pPr>
      <w:r w:rsidRPr="001362C8">
        <w:rPr>
          <w:lang w:eastAsia="en-GB"/>
        </w:rPr>
        <w:t xml:space="preserve">Figure 4.1 shows that the majority of clients </w:t>
      </w:r>
      <w:r>
        <w:rPr>
          <w:lang w:eastAsia="en-GB"/>
        </w:rPr>
        <w:t>(</w:t>
      </w:r>
      <w:r w:rsidRPr="001362C8">
        <w:rPr>
          <w:lang w:eastAsia="en-GB"/>
        </w:rPr>
        <w:t>59.3%</w:t>
      </w:r>
      <w:r>
        <w:rPr>
          <w:lang w:eastAsia="en-GB"/>
        </w:rPr>
        <w:t>; 4,603 contacts)</w:t>
      </w:r>
      <w:r w:rsidRPr="001362C8">
        <w:rPr>
          <w:lang w:eastAsia="en-GB"/>
        </w:rPr>
        <w:t xml:space="preserve"> only receive one</w:t>
      </w:r>
      <w:r>
        <w:rPr>
          <w:lang w:eastAsia="en-GB"/>
        </w:rPr>
        <w:t>-</w:t>
      </w:r>
      <w:r w:rsidRPr="001362C8">
        <w:rPr>
          <w:lang w:eastAsia="en-GB"/>
        </w:rPr>
        <w:t xml:space="preserve">off telephone advice. In total, 78.1% </w:t>
      </w:r>
      <w:r>
        <w:rPr>
          <w:lang w:eastAsia="en-GB"/>
        </w:rPr>
        <w:t xml:space="preserve">(6,064 contacts) </w:t>
      </w:r>
      <w:r w:rsidRPr="001362C8">
        <w:rPr>
          <w:lang w:eastAsia="en-GB"/>
        </w:rPr>
        <w:t>of clients only received telephone advice</w:t>
      </w:r>
      <w:r>
        <w:rPr>
          <w:lang w:eastAsia="en-GB"/>
        </w:rPr>
        <w:t xml:space="preserve"> </w:t>
      </w:r>
      <w:r w:rsidRPr="001362C8">
        <w:rPr>
          <w:lang w:eastAsia="en-GB"/>
        </w:rPr>
        <w:t xml:space="preserve">without casework. Only 21.9% </w:t>
      </w:r>
      <w:r>
        <w:rPr>
          <w:lang w:eastAsia="en-GB"/>
        </w:rPr>
        <w:t xml:space="preserve">(1,704 contacts) </w:t>
      </w:r>
      <w:r w:rsidRPr="001362C8">
        <w:rPr>
          <w:lang w:eastAsia="en-GB"/>
        </w:rPr>
        <w:t>of matters involved any casework. These matters are explored further below.</w:t>
      </w:r>
    </w:p>
    <w:p w:rsidR="00824DA9" w:rsidRDefault="00824DA9">
      <w:pPr>
        <w:spacing w:after="160" w:line="259" w:lineRule="auto"/>
        <w:rPr>
          <w:szCs w:val="24"/>
          <w:lang w:eastAsia="en-GB"/>
        </w:rPr>
      </w:pPr>
      <w:r>
        <w:rPr>
          <w:lang w:eastAsia="en-GB"/>
        </w:rPr>
        <w:br w:type="page"/>
      </w:r>
    </w:p>
    <w:p w:rsidR="00672D06" w:rsidRDefault="00672D06" w:rsidP="00824DA9">
      <w:pPr>
        <w:pStyle w:val="Title-tablesgrey"/>
      </w:pPr>
      <w:bookmarkStart w:id="19" w:name="_Toc11772477"/>
      <w:r w:rsidRPr="00131D29">
        <w:lastRenderedPageBreak/>
        <w:t>Figure 4.</w:t>
      </w:r>
      <w:r>
        <w:t>2</w:t>
      </w:r>
      <w:r w:rsidRPr="00131D29">
        <w:t xml:space="preserve"> </w:t>
      </w:r>
      <w:r>
        <w:t>Representation assistance, 2013/14 to 2017/18</w:t>
      </w:r>
      <w:bookmarkEnd w:id="19"/>
    </w:p>
    <w:p w:rsidR="00672D06" w:rsidRPr="001362C8" w:rsidRDefault="00672D06" w:rsidP="00672D06">
      <w:pPr>
        <w:rPr>
          <w:rFonts w:ascii="Helvetica" w:hAnsi="Helvetica"/>
          <w:color w:val="000000" w:themeColor="text1"/>
          <w:sz w:val="18"/>
          <w:szCs w:val="18"/>
          <w:lang w:eastAsia="en-GB"/>
        </w:rPr>
      </w:pPr>
    </w:p>
    <w:p w:rsidR="00672D06" w:rsidRPr="001362C8" w:rsidRDefault="00672D06" w:rsidP="00672D06">
      <w:pPr>
        <w:rPr>
          <w:rFonts w:ascii="Helvetica" w:hAnsi="Helvetica"/>
          <w:color w:val="000000" w:themeColor="text1"/>
          <w:sz w:val="18"/>
          <w:szCs w:val="18"/>
          <w:lang w:eastAsia="en-GB"/>
        </w:rPr>
      </w:pPr>
      <w:r w:rsidRPr="001362C8">
        <w:rPr>
          <w:rFonts w:ascii="Helvetica" w:hAnsi="Helvetica"/>
          <w:noProof/>
          <w:color w:val="000000" w:themeColor="text1"/>
          <w:sz w:val="18"/>
          <w:szCs w:val="18"/>
          <w:lang w:eastAsia="en-GB"/>
        </w:rPr>
        <w:drawing>
          <wp:inline distT="0" distB="0" distL="0" distR="0" wp14:anchorId="7DEBB51B" wp14:editId="568FBB54">
            <wp:extent cx="5760000" cy="1040400"/>
            <wp:effectExtent l="0" t="0" r="0" b="7620"/>
            <wp:docPr id="29" name="Picture 29" descr="Figure 4.2 Representation assistance,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SHAREFILE%20DOWNLOAD%20TEMP/EHRC/REPORT%20V2/TABLES/FINAL/4.1b%20REPRESENTATION%20ASSISTANC"/>
                    <pic:cNvPicPr>
                      <a:picLocks noChangeAspect="1" noChangeArrowheads="1"/>
                    </pic:cNvPicPr>
                  </pic:nvPicPr>
                  <pic:blipFill rotWithShape="1">
                    <a:blip r:embed="rId28">
                      <a:extLst>
                        <a:ext uri="{28A0092B-C50C-407E-A947-70E740481C1C}">
                          <a14:useLocalDpi xmlns:a14="http://schemas.microsoft.com/office/drawing/2010/main" val="0"/>
                        </a:ext>
                      </a:extLst>
                    </a:blip>
                    <a:srcRect t="23898"/>
                    <a:stretch/>
                  </pic:blipFill>
                  <pic:spPr bwMode="auto">
                    <a:xfrm>
                      <a:off x="0" y="0"/>
                      <a:ext cx="5760000" cy="1040400"/>
                    </a:xfrm>
                    <a:prstGeom prst="rect">
                      <a:avLst/>
                    </a:prstGeom>
                    <a:noFill/>
                    <a:ln>
                      <a:noFill/>
                    </a:ln>
                    <a:extLst>
                      <a:ext uri="{53640926-AAD7-44D8-BBD7-CCE9431645EC}">
                        <a14:shadowObscured xmlns:a14="http://schemas.microsoft.com/office/drawing/2010/main"/>
                      </a:ext>
                    </a:extLst>
                  </pic:spPr>
                </pic:pic>
              </a:graphicData>
            </a:graphic>
          </wp:inline>
        </w:drawing>
      </w:r>
    </w:p>
    <w:p w:rsidR="0047788F" w:rsidRDefault="0047788F" w:rsidP="00824DA9">
      <w:pPr>
        <w:pStyle w:val="Tablenotes"/>
      </w:pPr>
    </w:p>
    <w:p w:rsidR="00672D06" w:rsidRPr="00577E5B" w:rsidRDefault="00672D06" w:rsidP="0047788F">
      <w:pPr>
        <w:pStyle w:val="Tablenotes"/>
        <w:spacing w:after="420"/>
      </w:pPr>
      <w:r w:rsidRPr="00577E5B">
        <w:t xml:space="preserve">Base: All </w:t>
      </w:r>
      <w:r>
        <w:t>clients receiving representation assistance</w:t>
      </w:r>
      <w:r w:rsidRPr="00577E5B">
        <w:t xml:space="preserve"> (</w:t>
      </w:r>
      <w:r>
        <w:t>5</w:t>
      </w:r>
      <w:r w:rsidRPr="00577E5B">
        <w:t>8).</w:t>
      </w:r>
    </w:p>
    <w:p w:rsidR="00672D06" w:rsidRPr="00824DA9" w:rsidRDefault="00672D06" w:rsidP="0047788F">
      <w:pPr>
        <w:pStyle w:val="Parabeforenewsubsection"/>
        <w:rPr>
          <w:lang w:eastAsia="en-GB"/>
        </w:rPr>
      </w:pPr>
      <w:r w:rsidRPr="001362C8">
        <w:rPr>
          <w:lang w:eastAsia="en-GB"/>
        </w:rPr>
        <w:t xml:space="preserve">Figure 4.2 shows </w:t>
      </w:r>
      <w:r>
        <w:rPr>
          <w:lang w:eastAsia="en-GB"/>
        </w:rPr>
        <w:t xml:space="preserve">that </w:t>
      </w:r>
      <w:r w:rsidRPr="001362C8">
        <w:rPr>
          <w:lang w:eastAsia="en-GB"/>
        </w:rPr>
        <w:t>the number of matters receiv</w:t>
      </w:r>
      <w:r>
        <w:rPr>
          <w:lang w:eastAsia="en-GB"/>
        </w:rPr>
        <w:t>ing</w:t>
      </w:r>
      <w:r w:rsidRPr="001362C8">
        <w:rPr>
          <w:lang w:eastAsia="en-GB"/>
        </w:rPr>
        <w:t xml:space="preserve"> representation assistance </w:t>
      </w:r>
      <w:r>
        <w:rPr>
          <w:lang w:eastAsia="en-GB"/>
        </w:rPr>
        <w:t xml:space="preserve">has </w:t>
      </w:r>
      <w:r w:rsidRPr="001362C8">
        <w:rPr>
          <w:lang w:eastAsia="en-GB"/>
        </w:rPr>
        <w:t>steadily decrease</w:t>
      </w:r>
      <w:r>
        <w:rPr>
          <w:lang w:eastAsia="en-GB"/>
        </w:rPr>
        <w:t>d</w:t>
      </w:r>
      <w:r w:rsidRPr="001362C8">
        <w:rPr>
          <w:lang w:eastAsia="en-GB"/>
        </w:rPr>
        <w:t xml:space="preserve"> over time</w:t>
      </w:r>
      <w:r>
        <w:rPr>
          <w:lang w:eastAsia="en-GB"/>
        </w:rPr>
        <w:t xml:space="preserve"> since 2013/14</w:t>
      </w:r>
      <w:r w:rsidRPr="001362C8">
        <w:rPr>
          <w:lang w:eastAsia="en-GB"/>
        </w:rPr>
        <w:t>. However, we understand that the code used for casework assistance may also be used in matters whe</w:t>
      </w:r>
      <w:r>
        <w:rPr>
          <w:lang w:eastAsia="en-GB"/>
        </w:rPr>
        <w:t>n</w:t>
      </w:r>
      <w:r w:rsidRPr="001362C8">
        <w:rPr>
          <w:lang w:eastAsia="en-GB"/>
        </w:rPr>
        <w:t xml:space="preserve"> assistance is given </w:t>
      </w:r>
      <w:r>
        <w:rPr>
          <w:lang w:eastAsia="en-GB"/>
        </w:rPr>
        <w:t xml:space="preserve">and </w:t>
      </w:r>
      <w:r w:rsidRPr="001362C8">
        <w:rPr>
          <w:lang w:eastAsia="en-GB"/>
        </w:rPr>
        <w:t xml:space="preserve">proceedings have been issued; therefore these figures are not an accurate measure of the number of claims issued </w:t>
      </w:r>
      <w:r>
        <w:rPr>
          <w:lang w:eastAsia="en-GB"/>
        </w:rPr>
        <w:t xml:space="preserve">or assisted </w:t>
      </w:r>
      <w:r w:rsidRPr="001362C8">
        <w:rPr>
          <w:lang w:eastAsia="en-GB"/>
        </w:rPr>
        <w:t>at court or in a tribunal.</w:t>
      </w:r>
    </w:p>
    <w:p w:rsidR="00672D06" w:rsidRDefault="00672D06" w:rsidP="00824DA9">
      <w:pPr>
        <w:pStyle w:val="Title-tablesgrey"/>
      </w:pPr>
      <w:bookmarkStart w:id="20" w:name="_Toc11772478"/>
      <w:r w:rsidRPr="00131D29">
        <w:t>Figure 4.</w:t>
      </w:r>
      <w:r>
        <w:t>3</w:t>
      </w:r>
      <w:r w:rsidRPr="00131D29">
        <w:t xml:space="preserve"> </w:t>
      </w:r>
      <w:r>
        <w:t>Proportion of matters by stage and ethnicity</w:t>
      </w:r>
      <w:bookmarkEnd w:id="20"/>
    </w:p>
    <w:p w:rsidR="00672D06" w:rsidRDefault="00672D06" w:rsidP="00672D06">
      <w:pPr>
        <w:rPr>
          <w:rFonts w:ascii="Helvetica" w:hAnsi="Helvetica"/>
          <w:color w:val="000000" w:themeColor="text1"/>
          <w:sz w:val="18"/>
          <w:szCs w:val="18"/>
          <w:lang w:eastAsia="en-GB"/>
        </w:rPr>
      </w:pPr>
    </w:p>
    <w:p w:rsidR="00672D06" w:rsidRDefault="00672D06" w:rsidP="00672D06">
      <w:pPr>
        <w:rPr>
          <w:color w:val="000000" w:themeColor="text1"/>
          <w:sz w:val="22"/>
        </w:rPr>
      </w:pPr>
      <w:r>
        <w:rPr>
          <w:noProof/>
          <w:lang w:eastAsia="en-GB"/>
        </w:rPr>
        <w:drawing>
          <wp:inline distT="0" distB="0" distL="0" distR="0" wp14:anchorId="63125C5B" wp14:editId="526DFCE7">
            <wp:extent cx="5727700" cy="804863"/>
            <wp:effectExtent l="0" t="0" r="6350" b="0"/>
            <wp:docPr id="7" name="Picture 7" descr="Figure 4.3 Proportion of matters by stag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HNICITY BREAKDOWN BY STAGE 1.png"/>
                    <pic:cNvPicPr/>
                  </pic:nvPicPr>
                  <pic:blipFill rotWithShape="1">
                    <a:blip r:embed="rId29">
                      <a:extLst>
                        <a:ext uri="{28A0092B-C50C-407E-A947-70E740481C1C}">
                          <a14:useLocalDpi xmlns:a14="http://schemas.microsoft.com/office/drawing/2010/main" val="0"/>
                        </a:ext>
                      </a:extLst>
                    </a:blip>
                    <a:srcRect b="37898"/>
                    <a:stretch/>
                  </pic:blipFill>
                  <pic:spPr bwMode="auto">
                    <a:xfrm>
                      <a:off x="0" y="0"/>
                      <a:ext cx="5727700" cy="804863"/>
                    </a:xfrm>
                    <a:prstGeom prst="rect">
                      <a:avLst/>
                    </a:prstGeom>
                    <a:ln>
                      <a:noFill/>
                    </a:ln>
                    <a:extLst>
                      <a:ext uri="{53640926-AAD7-44D8-BBD7-CCE9431645EC}">
                        <a14:shadowObscured xmlns:a14="http://schemas.microsoft.com/office/drawing/2010/main"/>
                      </a:ext>
                    </a:extLst>
                  </pic:spPr>
                </pic:pic>
              </a:graphicData>
            </a:graphic>
          </wp:inline>
        </w:drawing>
      </w:r>
    </w:p>
    <w:p w:rsidR="00672D06" w:rsidRDefault="00672D06" w:rsidP="00672D06">
      <w:pPr>
        <w:rPr>
          <w:color w:val="000000" w:themeColor="text1"/>
          <w:sz w:val="22"/>
        </w:rPr>
      </w:pPr>
      <w:bookmarkStart w:id="21" w:name="_GoBack"/>
      <w:r>
        <w:rPr>
          <w:noProof/>
          <w:lang w:eastAsia="en-GB"/>
        </w:rPr>
        <w:drawing>
          <wp:inline distT="0" distB="0" distL="0" distR="0" wp14:anchorId="608C0EB2" wp14:editId="781CA844">
            <wp:extent cx="5725795" cy="496252"/>
            <wp:effectExtent l="0" t="0" r="0" b="0"/>
            <wp:docPr id="10" name="Picture 10" descr="Figure 4.3 Proportion of matters by stag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ebeccakaye/Desktop/SHAREFILE DOWNLOAD TEMP/EHRC/REPORT V4/4.2 ETHNICITY BREAKDOWN BY STAG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7504"/>
                    <a:stretch/>
                  </pic:blipFill>
                  <pic:spPr bwMode="auto">
                    <a:xfrm>
                      <a:off x="0" y="0"/>
                      <a:ext cx="5725795" cy="496252"/>
                    </a:xfrm>
                    <a:prstGeom prst="rect">
                      <a:avLst/>
                    </a:prstGeom>
                    <a:noFill/>
                    <a:ln>
                      <a:noFill/>
                    </a:ln>
                    <a:extLst>
                      <a:ext uri="{53640926-AAD7-44D8-BBD7-CCE9431645EC}">
                        <a14:shadowObscured xmlns:a14="http://schemas.microsoft.com/office/drawing/2010/main"/>
                      </a:ext>
                    </a:extLst>
                  </pic:spPr>
                </pic:pic>
              </a:graphicData>
            </a:graphic>
          </wp:inline>
        </w:drawing>
      </w:r>
      <w:bookmarkEnd w:id="21"/>
    </w:p>
    <w:p w:rsidR="00672D06" w:rsidRDefault="00672D06" w:rsidP="00672D06">
      <w:pPr>
        <w:rPr>
          <w:color w:val="000000" w:themeColor="text1"/>
          <w:sz w:val="22"/>
        </w:rPr>
      </w:pPr>
    </w:p>
    <w:p w:rsidR="00672D06" w:rsidRPr="0047788F" w:rsidRDefault="00672D06" w:rsidP="0047788F">
      <w:pPr>
        <w:pStyle w:val="Tablenotes"/>
        <w:spacing w:after="420"/>
      </w:pPr>
      <w:r w:rsidRPr="00577E5B">
        <w:t>Base</w:t>
      </w:r>
      <w:r w:rsidRPr="00B1577A">
        <w:t>: All matters</w:t>
      </w:r>
      <w:r>
        <w:t xml:space="preserve"> where ethnicity stated, excluding ‘Other’ and ‘Unknown’ responses</w:t>
      </w:r>
      <w:r w:rsidRPr="00B1577A">
        <w:t xml:space="preserve"> (</w:t>
      </w:r>
      <w:r w:rsidRPr="009A425A">
        <w:t>2,595</w:t>
      </w:r>
      <w:r w:rsidRPr="00B1577A">
        <w:t>).</w:t>
      </w:r>
    </w:p>
    <w:p w:rsidR="00672D06" w:rsidRDefault="00672D06" w:rsidP="00824DA9">
      <w:pPr>
        <w:pStyle w:val="Parabeforetable"/>
        <w:rPr>
          <w:lang w:eastAsia="en-GB"/>
        </w:rPr>
      </w:pPr>
      <w:r w:rsidRPr="00B669D8">
        <w:rPr>
          <w:lang w:eastAsia="en-GB"/>
        </w:rPr>
        <w:t xml:space="preserve">Figure 4.3 shows the proportion of White clients and ethnic minority clients by stage. It shows that </w:t>
      </w:r>
      <w:r>
        <w:rPr>
          <w:lang w:eastAsia="en-GB"/>
        </w:rPr>
        <w:t>White clients made up 67.2% of those receiving telephone help only and 70.4% of those receiving casework assistance. While ethnic minority clients were therefore slightly less likely to receive casework assistance than White clients, t</w:t>
      </w:r>
      <w:r w:rsidRPr="00B1577A">
        <w:rPr>
          <w:lang w:eastAsia="en-GB"/>
        </w:rPr>
        <w:t xml:space="preserve">hese figures should be viewed with some caution </w:t>
      </w:r>
      <w:r>
        <w:rPr>
          <w:lang w:eastAsia="en-GB"/>
        </w:rPr>
        <w:t xml:space="preserve">due to </w:t>
      </w:r>
      <w:r w:rsidRPr="00B1577A">
        <w:rPr>
          <w:lang w:eastAsia="en-GB"/>
        </w:rPr>
        <w:t>the high number of respondents who do not state their ethnicity.</w:t>
      </w:r>
    </w:p>
    <w:p w:rsidR="00824DA9" w:rsidRDefault="00824DA9">
      <w:pPr>
        <w:spacing w:after="160" w:line="259" w:lineRule="auto"/>
        <w:rPr>
          <w:rFonts w:cs="Arial"/>
          <w:b/>
          <w:color w:val="505759"/>
          <w:szCs w:val="24"/>
          <w:lang w:eastAsia="en-GB"/>
        </w:rPr>
      </w:pPr>
      <w:r>
        <w:br w:type="page"/>
      </w:r>
    </w:p>
    <w:p w:rsidR="00672D06" w:rsidRPr="0047788F" w:rsidRDefault="00672D06" w:rsidP="0047788F">
      <w:pPr>
        <w:pStyle w:val="Title-tablesgrey"/>
      </w:pPr>
      <w:bookmarkStart w:id="22" w:name="_Toc11772479"/>
      <w:r w:rsidRPr="00131D29">
        <w:lastRenderedPageBreak/>
        <w:t>Figure 4.</w:t>
      </w:r>
      <w:r>
        <w:t>4</w:t>
      </w:r>
      <w:r>
        <w:tab/>
        <w:t>Proportion of matters by stage and disability</w:t>
      </w:r>
      <w:bookmarkEnd w:id="22"/>
    </w:p>
    <w:p w:rsidR="00672D06" w:rsidRPr="00B669D8" w:rsidRDefault="00672D06" w:rsidP="00672D06">
      <w:pPr>
        <w:rPr>
          <w:rFonts w:ascii="Helvetica" w:hAnsi="Helvetica"/>
          <w:color w:val="000000" w:themeColor="text1"/>
          <w:sz w:val="18"/>
          <w:szCs w:val="18"/>
          <w:lang w:eastAsia="en-GB"/>
        </w:rPr>
      </w:pPr>
    </w:p>
    <w:p w:rsidR="00672D06" w:rsidRDefault="00672D06" w:rsidP="00672D06">
      <w:pPr>
        <w:rPr>
          <w:rFonts w:ascii="Calibri" w:hAnsi="Calibri"/>
          <w:color w:val="000000" w:themeColor="text1"/>
          <w:lang w:eastAsia="en-GB"/>
        </w:rPr>
      </w:pPr>
      <w:r>
        <w:rPr>
          <w:noProof/>
          <w:lang w:eastAsia="en-GB"/>
        </w:rPr>
        <w:drawing>
          <wp:inline distT="0" distB="0" distL="0" distR="0" wp14:anchorId="7E701E3A" wp14:editId="2E449C12">
            <wp:extent cx="5725795" cy="1504950"/>
            <wp:effectExtent l="0" t="0" r="8255" b="0"/>
            <wp:docPr id="18" name="Picture 18" descr="Figure 4.4 Proportion of matters by stage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ebeccakaye/Desktop/SHAREFILE DOWNLOAD TEMP/EHRC/REPORT V4/4.4 PROP MATTER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795" cy="1504950"/>
                    </a:xfrm>
                    <a:prstGeom prst="rect">
                      <a:avLst/>
                    </a:prstGeom>
                    <a:noFill/>
                    <a:ln>
                      <a:noFill/>
                    </a:ln>
                  </pic:spPr>
                </pic:pic>
              </a:graphicData>
            </a:graphic>
          </wp:inline>
        </w:drawing>
      </w:r>
    </w:p>
    <w:p w:rsidR="00672D06" w:rsidRDefault="00672D06" w:rsidP="00672D06">
      <w:pPr>
        <w:rPr>
          <w:color w:val="000000" w:themeColor="text1"/>
          <w:sz w:val="22"/>
        </w:rPr>
      </w:pPr>
    </w:p>
    <w:p w:rsidR="00672D06" w:rsidRPr="0047788F" w:rsidRDefault="00672D06" w:rsidP="0047788F">
      <w:pPr>
        <w:pStyle w:val="Tablenotes"/>
        <w:spacing w:after="420"/>
      </w:pPr>
      <w:r w:rsidRPr="00577E5B">
        <w:t>Base: All matters (7,768).</w:t>
      </w:r>
    </w:p>
    <w:p w:rsidR="00672D06" w:rsidRDefault="00672D06" w:rsidP="0047788F">
      <w:pPr>
        <w:pStyle w:val="Parabeforenewsubsection"/>
        <w:rPr>
          <w:rFonts w:cstheme="minorHAnsi"/>
          <w:b/>
          <w:color w:val="000000" w:themeColor="text1"/>
          <w:lang w:eastAsia="en-GB"/>
        </w:rPr>
      </w:pPr>
      <w:r>
        <w:rPr>
          <w:lang w:eastAsia="en-GB"/>
        </w:rPr>
        <w:t>Figure 4.4 shows that disabled clients were slightly more likely to receive either casework assistance or representation assistance than non-disabled clients. Disabled clients were more likely to receive multiple instances of telephone advice than non-disabled clients, but less likely to receive one-off telephone advice only.</w:t>
      </w:r>
    </w:p>
    <w:p w:rsidR="00672D06" w:rsidRPr="00B669D8" w:rsidRDefault="00672D06" w:rsidP="00824DA9">
      <w:pPr>
        <w:pStyle w:val="Title-tablesgrey"/>
        <w:rPr>
          <w:rFonts w:ascii="Helvetica" w:hAnsi="Helvetica"/>
        </w:rPr>
      </w:pPr>
      <w:bookmarkStart w:id="23" w:name="_Toc11772480"/>
      <w:r w:rsidRPr="00131D29">
        <w:t>Figure 4.</w:t>
      </w:r>
      <w:r>
        <w:t>5</w:t>
      </w:r>
      <w:r w:rsidRPr="00131D29">
        <w:t xml:space="preserve"> </w:t>
      </w:r>
      <w:r>
        <w:t>Mean hours spent on a matter, 2013/14 to 2017/18</w:t>
      </w:r>
      <w:bookmarkEnd w:id="23"/>
      <w:r>
        <w:t xml:space="preserve"> </w:t>
      </w:r>
    </w:p>
    <w:p w:rsidR="00672D06" w:rsidRPr="00B669D8" w:rsidRDefault="00672D06" w:rsidP="00672D06">
      <w:pPr>
        <w:rPr>
          <w:rFonts w:ascii="Helvetica" w:hAnsi="Helvetica"/>
          <w:color w:val="000000" w:themeColor="text1"/>
          <w:sz w:val="18"/>
          <w:szCs w:val="18"/>
          <w:lang w:eastAsia="en-GB"/>
        </w:rPr>
      </w:pPr>
      <w:r w:rsidRPr="001362C8">
        <w:rPr>
          <w:rFonts w:ascii="Helvetica" w:hAnsi="Helvetica"/>
          <w:noProof/>
          <w:color w:val="000000" w:themeColor="text1"/>
          <w:sz w:val="18"/>
          <w:szCs w:val="18"/>
          <w:lang w:eastAsia="en-GB"/>
        </w:rPr>
        <w:drawing>
          <wp:inline distT="0" distB="0" distL="0" distR="0">
            <wp:extent cx="4406265" cy="2735580"/>
            <wp:effectExtent l="0" t="0" r="0" b="7620"/>
            <wp:docPr id="31" name="Picture 31" descr="Figure 4.5 Mean hours spent on a matter, 2013/14 to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ktop/SHAREFILE%20DOWNLOAD%20TEMP/EHRC/REPORT%20V2/TABLES/FINAL/4.3a%20AVERAGE%20HOURS%20SP"/>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91"/>
                    <a:stretch/>
                  </pic:blipFill>
                  <pic:spPr bwMode="auto">
                    <a:xfrm>
                      <a:off x="0" y="0"/>
                      <a:ext cx="4406265" cy="273558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577E5B" w:rsidRDefault="00672D06" w:rsidP="0047788F">
      <w:pPr>
        <w:pStyle w:val="Tablenotes"/>
        <w:spacing w:after="420"/>
      </w:pPr>
      <w:r w:rsidRPr="00577E5B">
        <w:t>Base: All matters (7,768).</w:t>
      </w:r>
    </w:p>
    <w:p w:rsidR="00672D06" w:rsidRPr="00864829" w:rsidRDefault="00672D06" w:rsidP="00824DA9">
      <w:pPr>
        <w:pStyle w:val="Parabeforetable"/>
        <w:rPr>
          <w:lang w:eastAsia="en-GB"/>
        </w:rPr>
      </w:pPr>
      <w:r w:rsidRPr="00864829">
        <w:rPr>
          <w:lang w:eastAsia="en-GB"/>
        </w:rPr>
        <w:t>Figure 4.5 shows that the mean (average) hours spent on matters generally increased over time. In 2013/14</w:t>
      </w:r>
      <w:r>
        <w:rPr>
          <w:lang w:eastAsia="en-GB"/>
        </w:rPr>
        <w:t>,</w:t>
      </w:r>
      <w:r w:rsidRPr="00864829">
        <w:rPr>
          <w:lang w:eastAsia="en-GB"/>
        </w:rPr>
        <w:t xml:space="preserve"> an average of 4.2 hours was spent </w:t>
      </w:r>
      <w:r>
        <w:rPr>
          <w:lang w:eastAsia="en-GB"/>
        </w:rPr>
        <w:t>on each</w:t>
      </w:r>
      <w:r w:rsidRPr="00864829">
        <w:rPr>
          <w:lang w:eastAsia="en-GB"/>
        </w:rPr>
        <w:t xml:space="preserve"> case</w:t>
      </w:r>
      <w:r>
        <w:rPr>
          <w:lang w:eastAsia="en-GB"/>
        </w:rPr>
        <w:t>,</w:t>
      </w:r>
      <w:r w:rsidRPr="00864829">
        <w:rPr>
          <w:lang w:eastAsia="en-GB"/>
        </w:rPr>
        <w:t xml:space="preserve"> compared </w:t>
      </w:r>
      <w:r>
        <w:rPr>
          <w:lang w:eastAsia="en-GB"/>
        </w:rPr>
        <w:t xml:space="preserve">with </w:t>
      </w:r>
      <w:r w:rsidRPr="00864829">
        <w:rPr>
          <w:lang w:eastAsia="en-GB"/>
        </w:rPr>
        <w:t>7.8 hours in 2017/18. Th</w:t>
      </w:r>
      <w:r>
        <w:rPr>
          <w:lang w:eastAsia="en-GB"/>
        </w:rPr>
        <w:t>e increase in mean hours per case</w:t>
      </w:r>
      <w:r w:rsidRPr="00864829">
        <w:rPr>
          <w:lang w:eastAsia="en-GB"/>
        </w:rPr>
        <w:t xml:space="preserve"> is perhaps to be expected as it is likely that a greater number of longer cases will have been billed in more recent years</w:t>
      </w:r>
      <w:r>
        <w:rPr>
          <w:lang w:eastAsia="en-GB"/>
        </w:rPr>
        <w:t xml:space="preserve">; </w:t>
      </w:r>
      <w:r w:rsidRPr="00864829">
        <w:rPr>
          <w:lang w:eastAsia="en-GB"/>
        </w:rPr>
        <w:t>th</w:t>
      </w:r>
      <w:r>
        <w:rPr>
          <w:lang w:eastAsia="en-GB"/>
        </w:rPr>
        <w:t>is pattern</w:t>
      </w:r>
      <w:r w:rsidRPr="00864829">
        <w:rPr>
          <w:lang w:eastAsia="en-GB"/>
        </w:rPr>
        <w:t xml:space="preserve"> is due to larger outliers (</w:t>
      </w:r>
      <w:r>
        <w:rPr>
          <w:lang w:eastAsia="en-GB"/>
        </w:rPr>
        <w:t xml:space="preserve">that is, </w:t>
      </w:r>
      <w:r w:rsidRPr="00864829">
        <w:rPr>
          <w:lang w:eastAsia="en-GB"/>
        </w:rPr>
        <w:t xml:space="preserve">matters </w:t>
      </w:r>
      <w:r>
        <w:rPr>
          <w:lang w:eastAsia="en-GB"/>
        </w:rPr>
        <w:t xml:space="preserve">for which </w:t>
      </w:r>
      <w:r w:rsidRPr="00864829">
        <w:rPr>
          <w:lang w:eastAsia="en-GB"/>
        </w:rPr>
        <w:t xml:space="preserve">a much </w:t>
      </w:r>
      <w:r>
        <w:rPr>
          <w:lang w:eastAsia="en-GB"/>
        </w:rPr>
        <w:t xml:space="preserve">higher </w:t>
      </w:r>
      <w:r w:rsidRPr="00864829">
        <w:rPr>
          <w:lang w:eastAsia="en-GB"/>
        </w:rPr>
        <w:t>number of hours has been spent) in the later years. The median (shown in Figure 4.6) is therefore a more reliable indicator of the time spent.</w:t>
      </w:r>
    </w:p>
    <w:p w:rsidR="00672D06" w:rsidRDefault="00672D06" w:rsidP="00824DA9">
      <w:pPr>
        <w:pStyle w:val="Title-tablesgrey"/>
      </w:pPr>
      <w:bookmarkStart w:id="24" w:name="_Toc11772481"/>
      <w:r w:rsidRPr="00131D29">
        <w:lastRenderedPageBreak/>
        <w:t>Figure 4.</w:t>
      </w:r>
      <w:r>
        <w:t>6</w:t>
      </w:r>
      <w:r w:rsidRPr="00131D29">
        <w:t xml:space="preserve"> </w:t>
      </w:r>
      <w:r>
        <w:t>Median hours spent on a matter, 2013/14 to 2017/18</w:t>
      </w:r>
      <w:bookmarkEnd w:id="24"/>
    </w:p>
    <w:p w:rsidR="00672D06" w:rsidRPr="001362C8" w:rsidRDefault="00672D06" w:rsidP="00672D06">
      <w:pPr>
        <w:rPr>
          <w:rFonts w:ascii="Helvetica" w:hAnsi="Helvetica"/>
          <w:color w:val="000000" w:themeColor="text1"/>
          <w:lang w:eastAsia="en-GB"/>
        </w:rPr>
      </w:pPr>
    </w:p>
    <w:p w:rsidR="00672D06" w:rsidRPr="001362C8" w:rsidRDefault="00672D06" w:rsidP="00672D06">
      <w:pPr>
        <w:rPr>
          <w:rFonts w:ascii="Helvetica" w:hAnsi="Helvetica"/>
          <w:color w:val="000000" w:themeColor="text1"/>
          <w:sz w:val="18"/>
          <w:szCs w:val="18"/>
          <w:lang w:eastAsia="en-GB"/>
        </w:rPr>
      </w:pPr>
      <w:r w:rsidRPr="001362C8">
        <w:rPr>
          <w:rFonts w:ascii="Helvetica" w:hAnsi="Helvetica"/>
          <w:noProof/>
          <w:color w:val="000000" w:themeColor="text1"/>
          <w:sz w:val="18"/>
          <w:szCs w:val="18"/>
          <w:lang w:eastAsia="en-GB"/>
        </w:rPr>
        <w:drawing>
          <wp:inline distT="0" distB="0" distL="0" distR="0" wp14:anchorId="0BBF56D7" wp14:editId="467320AA">
            <wp:extent cx="4680000" cy="2757600"/>
            <wp:effectExtent l="0" t="0" r="6350" b="5080"/>
            <wp:docPr id="32" name="Picture 32" descr="Figure 4.6 Median hours spent on a matter,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ktop/SHAREFILE%20DOWNLOAD%20TEMP/EHRC/REPORT%20V2/TABLES/FINAL/4.3b%20MEDIAN%20TIME%20SP"/>
                    <pic:cNvPicPr>
                      <a:picLocks noChangeAspect="1" noChangeArrowheads="1"/>
                    </pic:cNvPicPr>
                  </pic:nvPicPr>
                  <pic:blipFill rotWithShape="1">
                    <a:blip r:embed="rId33">
                      <a:extLst>
                        <a:ext uri="{28A0092B-C50C-407E-A947-70E740481C1C}">
                          <a14:useLocalDpi xmlns:a14="http://schemas.microsoft.com/office/drawing/2010/main" val="0"/>
                        </a:ext>
                      </a:extLst>
                    </a:blip>
                    <a:srcRect l="-798" t="12229" r="798" b="1993"/>
                    <a:stretch/>
                  </pic:blipFill>
                  <pic:spPr bwMode="auto">
                    <a:xfrm>
                      <a:off x="0" y="0"/>
                      <a:ext cx="4680000" cy="27576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1362C8" w:rsidRDefault="00672D06" w:rsidP="00672D06">
      <w:pPr>
        <w:rPr>
          <w:rFonts w:ascii="Helvetica" w:hAnsi="Helvetica"/>
          <w:color w:val="000000" w:themeColor="text1"/>
          <w:sz w:val="18"/>
          <w:szCs w:val="18"/>
          <w:lang w:eastAsia="en-GB"/>
        </w:rPr>
      </w:pPr>
    </w:p>
    <w:p w:rsidR="00672D06" w:rsidRPr="0047788F" w:rsidRDefault="00672D06" w:rsidP="0047788F">
      <w:pPr>
        <w:pStyle w:val="Tablenotes"/>
        <w:spacing w:after="420"/>
      </w:pPr>
      <w:r w:rsidRPr="00577E5B">
        <w:t>Base: All matters (7,768).</w:t>
      </w:r>
    </w:p>
    <w:p w:rsidR="00672D06" w:rsidRDefault="00672D06" w:rsidP="00824DA9">
      <w:pPr>
        <w:pStyle w:val="Parabeforetable"/>
        <w:rPr>
          <w:lang w:eastAsia="en-GB"/>
        </w:rPr>
      </w:pPr>
      <w:r>
        <w:rPr>
          <w:lang w:eastAsia="en-GB"/>
        </w:rPr>
        <w:t>A</w:t>
      </w:r>
      <w:r w:rsidRPr="001362C8">
        <w:rPr>
          <w:lang w:eastAsia="en-GB"/>
        </w:rPr>
        <w:t>s Figure 4.</w:t>
      </w:r>
      <w:r>
        <w:rPr>
          <w:lang w:eastAsia="en-GB"/>
        </w:rPr>
        <w:t>6</w:t>
      </w:r>
      <w:r w:rsidRPr="001362C8">
        <w:rPr>
          <w:lang w:eastAsia="en-GB"/>
        </w:rPr>
        <w:t xml:space="preserve"> shows,</w:t>
      </w:r>
      <w:r>
        <w:rPr>
          <w:lang w:eastAsia="en-GB"/>
        </w:rPr>
        <w:t xml:space="preserve"> </w:t>
      </w:r>
      <w:r w:rsidRPr="001362C8">
        <w:rPr>
          <w:lang w:eastAsia="en-GB"/>
        </w:rPr>
        <w:t>the pattern is much more stable when analysing the median time spent</w:t>
      </w:r>
      <w:r>
        <w:rPr>
          <w:lang w:eastAsia="en-GB"/>
        </w:rPr>
        <w:t xml:space="preserve"> as opposed to the mean time spent</w:t>
      </w:r>
      <w:r w:rsidRPr="001362C8">
        <w:rPr>
          <w:lang w:eastAsia="en-GB"/>
        </w:rPr>
        <w:t>.</w:t>
      </w:r>
    </w:p>
    <w:p w:rsidR="00672D06" w:rsidRDefault="00672D06" w:rsidP="00672D06">
      <w:pPr>
        <w:rPr>
          <w:rFonts w:cstheme="minorHAnsi"/>
          <w:b/>
          <w:color w:val="000000" w:themeColor="text1"/>
          <w:lang w:eastAsia="en-GB"/>
        </w:rPr>
      </w:pPr>
    </w:p>
    <w:p w:rsidR="00824DA9" w:rsidRDefault="00824DA9">
      <w:pPr>
        <w:spacing w:after="160" w:line="259" w:lineRule="auto"/>
        <w:rPr>
          <w:rFonts w:cs="Arial"/>
          <w:b/>
          <w:color w:val="505759"/>
          <w:szCs w:val="24"/>
          <w:lang w:eastAsia="en-GB"/>
        </w:rPr>
      </w:pPr>
      <w:r>
        <w:br w:type="page"/>
      </w:r>
    </w:p>
    <w:p w:rsidR="00672D06" w:rsidRPr="00B669D8" w:rsidRDefault="00672D06" w:rsidP="00824DA9">
      <w:pPr>
        <w:pStyle w:val="Title-tablesgrey"/>
        <w:rPr>
          <w:rFonts w:ascii="Helvetica" w:hAnsi="Helvetica"/>
        </w:rPr>
      </w:pPr>
      <w:bookmarkStart w:id="25" w:name="_Toc11772482"/>
      <w:r w:rsidRPr="00131D29">
        <w:lastRenderedPageBreak/>
        <w:t>Figure 4.</w:t>
      </w:r>
      <w:r>
        <w:t>7</w:t>
      </w:r>
      <w:r w:rsidRPr="00131D29">
        <w:t xml:space="preserve"> </w:t>
      </w:r>
      <w:r>
        <w:t>Median hours spent on a matter by stage, 2013/14 to 2017/18</w:t>
      </w:r>
      <w:bookmarkEnd w:id="25"/>
      <w:r>
        <w:t xml:space="preserve"> </w:t>
      </w:r>
    </w:p>
    <w:p w:rsidR="00672D06" w:rsidRDefault="00672D06" w:rsidP="00672D06">
      <w:pPr>
        <w:rPr>
          <w:color w:val="000000" w:themeColor="text1"/>
          <w:sz w:val="22"/>
        </w:rPr>
      </w:pPr>
    </w:p>
    <w:p w:rsidR="00672D06" w:rsidRDefault="00672D06" w:rsidP="00672D06">
      <w:pPr>
        <w:rPr>
          <w:color w:val="000000" w:themeColor="text1"/>
          <w:sz w:val="22"/>
        </w:rPr>
      </w:pPr>
      <w:r>
        <w:rPr>
          <w:noProof/>
          <w:lang w:eastAsia="en-GB"/>
        </w:rPr>
        <w:drawing>
          <wp:inline distT="0" distB="0" distL="0" distR="0" wp14:anchorId="49B8FA31" wp14:editId="5862FADF">
            <wp:extent cx="4043045" cy="5114925"/>
            <wp:effectExtent l="0" t="0" r="0" b="9525"/>
            <wp:docPr id="21" name="Picture 21" descr="Figure 4.7 Median hours spent on a matter by stage, 2013/14 to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 AVERAGE HOURS SPENT BY STAGE.png"/>
                    <pic:cNvPicPr/>
                  </pic:nvPicPr>
                  <pic:blipFill>
                    <a:blip r:embed="rId34">
                      <a:extLst>
                        <a:ext uri="{28A0092B-C50C-407E-A947-70E740481C1C}">
                          <a14:useLocalDpi xmlns:a14="http://schemas.microsoft.com/office/drawing/2010/main" val="0"/>
                        </a:ext>
                      </a:extLst>
                    </a:blip>
                    <a:stretch>
                      <a:fillRect/>
                    </a:stretch>
                  </pic:blipFill>
                  <pic:spPr>
                    <a:xfrm>
                      <a:off x="0" y="0"/>
                      <a:ext cx="4051839" cy="5126051"/>
                    </a:xfrm>
                    <a:prstGeom prst="rect">
                      <a:avLst/>
                    </a:prstGeom>
                  </pic:spPr>
                </pic:pic>
              </a:graphicData>
            </a:graphic>
          </wp:inline>
        </w:drawing>
      </w:r>
    </w:p>
    <w:p w:rsidR="00672D06" w:rsidRDefault="00672D06" w:rsidP="00672D06">
      <w:pPr>
        <w:rPr>
          <w:color w:val="000000" w:themeColor="text1"/>
          <w:sz w:val="22"/>
        </w:rPr>
      </w:pPr>
    </w:p>
    <w:p w:rsidR="00672D06" w:rsidRPr="00577E5B" w:rsidRDefault="00672D06" w:rsidP="00824DA9">
      <w:pPr>
        <w:pStyle w:val="Tablenotes"/>
      </w:pPr>
      <w:r w:rsidRPr="00577E5B">
        <w:t>Base: All matters (7,768).</w:t>
      </w:r>
    </w:p>
    <w:p w:rsidR="00672D06" w:rsidRPr="00F91D12" w:rsidRDefault="00672D06" w:rsidP="00672D06">
      <w:pPr>
        <w:rPr>
          <w:color w:val="000000" w:themeColor="text1"/>
        </w:rPr>
      </w:pPr>
    </w:p>
    <w:p w:rsidR="00672D06" w:rsidRPr="00824DA9" w:rsidRDefault="00672D06" w:rsidP="00824DA9">
      <w:pPr>
        <w:pStyle w:val="Parabeforetable"/>
        <w:rPr>
          <w:lang w:eastAsia="en-GB"/>
        </w:rPr>
      </w:pPr>
      <w:r w:rsidRPr="001362C8">
        <w:rPr>
          <w:lang w:eastAsia="en-GB"/>
        </w:rPr>
        <w:t xml:space="preserve">Unsurprisingly, </w:t>
      </w:r>
      <w:r>
        <w:rPr>
          <w:lang w:eastAsia="en-GB"/>
        </w:rPr>
        <w:t>the</w:t>
      </w:r>
      <w:r w:rsidRPr="001362C8">
        <w:rPr>
          <w:lang w:eastAsia="en-GB"/>
        </w:rPr>
        <w:t xml:space="preserve"> time spent on matters </w:t>
      </w:r>
      <w:r>
        <w:rPr>
          <w:lang w:eastAsia="en-GB"/>
        </w:rPr>
        <w:t xml:space="preserve">increases as the matter reaches each subsequent </w:t>
      </w:r>
      <w:r w:rsidRPr="001362C8">
        <w:rPr>
          <w:lang w:eastAsia="en-GB"/>
        </w:rPr>
        <w:t xml:space="preserve">stage. Figure </w:t>
      </w:r>
      <w:r>
        <w:rPr>
          <w:lang w:eastAsia="en-GB"/>
        </w:rPr>
        <w:t>4</w:t>
      </w:r>
      <w:r w:rsidRPr="001362C8">
        <w:rPr>
          <w:lang w:eastAsia="en-GB"/>
        </w:rPr>
        <w:t>.</w:t>
      </w:r>
      <w:r>
        <w:rPr>
          <w:lang w:eastAsia="en-GB"/>
        </w:rPr>
        <w:t>7 shows that</w:t>
      </w:r>
      <w:r w:rsidRPr="001362C8">
        <w:rPr>
          <w:lang w:eastAsia="en-GB"/>
        </w:rPr>
        <w:t xml:space="preserve"> </w:t>
      </w:r>
      <w:r>
        <w:rPr>
          <w:lang w:eastAsia="en-GB"/>
        </w:rPr>
        <w:t>the median time</w:t>
      </w:r>
      <w:r w:rsidRPr="001362C8">
        <w:rPr>
          <w:lang w:eastAsia="en-GB"/>
        </w:rPr>
        <w:t xml:space="preserve"> spent on </w:t>
      </w:r>
      <w:r>
        <w:rPr>
          <w:lang w:eastAsia="en-GB"/>
        </w:rPr>
        <w:t xml:space="preserve">matters </w:t>
      </w:r>
      <w:r w:rsidRPr="001362C8">
        <w:rPr>
          <w:lang w:eastAsia="en-GB"/>
        </w:rPr>
        <w:t>that received representation assistance in 2017</w:t>
      </w:r>
      <w:r>
        <w:rPr>
          <w:lang w:eastAsia="en-GB"/>
        </w:rPr>
        <w:t>/</w:t>
      </w:r>
      <w:r w:rsidRPr="001362C8">
        <w:rPr>
          <w:lang w:eastAsia="en-GB"/>
        </w:rPr>
        <w:t>18</w:t>
      </w:r>
      <w:r>
        <w:rPr>
          <w:lang w:eastAsia="en-GB"/>
        </w:rPr>
        <w:t xml:space="preserve"> was 157.8 hours, a significant increase from </w:t>
      </w:r>
      <w:r w:rsidRPr="001362C8">
        <w:rPr>
          <w:lang w:eastAsia="en-GB"/>
        </w:rPr>
        <w:t>2013</w:t>
      </w:r>
      <w:r>
        <w:rPr>
          <w:lang w:eastAsia="en-GB"/>
        </w:rPr>
        <w:t>/</w:t>
      </w:r>
      <w:r w:rsidRPr="001362C8">
        <w:rPr>
          <w:lang w:eastAsia="en-GB"/>
        </w:rPr>
        <w:t>14.</w:t>
      </w:r>
      <w:r>
        <w:rPr>
          <w:lang w:eastAsia="en-GB"/>
        </w:rPr>
        <w:t xml:space="preserve"> In contrast, the median time spent on matters that received casework assistance in 2017/18 was only 11.6 hours; the median time spent on those that received multiple telephone advice was 5.3 hours; and the median time spent on those that received one-off telephone advice only was 1.7 hours.</w:t>
      </w:r>
      <w:r>
        <w:rPr>
          <w:color w:val="000000" w:themeColor="text1"/>
        </w:rPr>
        <w:br w:type="page"/>
      </w:r>
    </w:p>
    <w:p w:rsidR="00672D06" w:rsidRPr="00CD6ED4" w:rsidRDefault="00672D06" w:rsidP="0009187E">
      <w:pPr>
        <w:pStyle w:val="Title-tablesgrey"/>
      </w:pPr>
      <w:bookmarkStart w:id="26" w:name="_Toc11772483"/>
      <w:r>
        <w:lastRenderedPageBreak/>
        <w:t xml:space="preserve">Figure 4.8 Distribution of </w:t>
      </w:r>
      <w:r w:rsidRPr="00603F04">
        <w:t xml:space="preserve">advice time </w:t>
      </w:r>
      <w:r>
        <w:t>spent on matte</w:t>
      </w:r>
      <w:bookmarkEnd w:id="26"/>
      <w:r w:rsidR="0009187E">
        <w:t>r</w:t>
      </w:r>
    </w:p>
    <w:p w:rsidR="00672D06" w:rsidRDefault="0009187E" w:rsidP="00672D06">
      <w:pPr>
        <w:rPr>
          <w:b/>
          <w:color w:val="000000" w:themeColor="text1"/>
          <w:sz w:val="36"/>
        </w:rPr>
      </w:pPr>
      <w:r>
        <w:rPr>
          <w:noProof/>
        </w:rPr>
        <w:drawing>
          <wp:inline distT="0" distB="0" distL="0" distR="0" wp14:anchorId="6784A4AA" wp14:editId="66AE02DE">
            <wp:extent cx="5731510" cy="3670300"/>
            <wp:effectExtent l="0" t="0" r="2540" b="6350"/>
            <wp:docPr id="13" name="Picture 13" descr="Figure 4.8 Distribution of advice time spent on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EL.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3670300"/>
                    </a:xfrm>
                    <a:prstGeom prst="rect">
                      <a:avLst/>
                    </a:prstGeom>
                  </pic:spPr>
                </pic:pic>
              </a:graphicData>
            </a:graphic>
          </wp:inline>
        </w:drawing>
      </w:r>
    </w:p>
    <w:p w:rsidR="00672D06" w:rsidRPr="00577E5B" w:rsidRDefault="00672D06" w:rsidP="009F5011">
      <w:pPr>
        <w:pStyle w:val="Tablenotes"/>
      </w:pPr>
      <w:r w:rsidRPr="00577E5B">
        <w:t>Base: All matters (7,768).</w:t>
      </w:r>
    </w:p>
    <w:p w:rsidR="00672D06" w:rsidRDefault="00672D06" w:rsidP="00672D06">
      <w:pPr>
        <w:rPr>
          <w:color w:val="000000" w:themeColor="text1"/>
        </w:rPr>
      </w:pPr>
    </w:p>
    <w:p w:rsidR="007D052C" w:rsidRDefault="00672D06" w:rsidP="009F5011">
      <w:pPr>
        <w:pStyle w:val="Parabeforetable"/>
        <w:sectPr w:rsidR="007D052C" w:rsidSect="00824DA9">
          <w:headerReference w:type="default" r:id="rId36"/>
          <w:pgSz w:w="11906" w:h="16838" w:code="9"/>
          <w:pgMar w:top="1440" w:right="1440" w:bottom="1440" w:left="1440" w:header="567" w:footer="567" w:gutter="0"/>
          <w:cols w:space="708"/>
          <w:docGrid w:linePitch="360"/>
        </w:sectPr>
      </w:pPr>
      <w:r w:rsidRPr="006C2E57">
        <w:t>Figu</w:t>
      </w:r>
      <w:r>
        <w:t>r</w:t>
      </w:r>
      <w:r w:rsidRPr="006C2E57">
        <w:t>e</w:t>
      </w:r>
      <w:r>
        <w:t xml:space="preserve"> 4.8 shows that the most common amount of time spent by CLA specialists on advice was either approximately two hours (just under two hours (108 minutes) or just over two hours (126 minutes)) or nine hours or more (540 or more minutes).</w:t>
      </w:r>
    </w:p>
    <w:p w:rsidR="00672D06" w:rsidRPr="006C2E57" w:rsidRDefault="00672D06" w:rsidP="009F5011">
      <w:pPr>
        <w:pStyle w:val="Title-chaptergrey"/>
        <w:numPr>
          <w:ilvl w:val="0"/>
          <w:numId w:val="22"/>
        </w:numPr>
      </w:pPr>
      <w:bookmarkStart w:id="27" w:name="_Toc11772484"/>
      <w:r>
        <w:lastRenderedPageBreak/>
        <w:t>Positive outcome analysis</w:t>
      </w:r>
      <w:bookmarkEnd w:id="27"/>
    </w:p>
    <w:p w:rsidR="00672D06" w:rsidRPr="00F91D12" w:rsidRDefault="00672D06" w:rsidP="00672D06">
      <w:pPr>
        <w:rPr>
          <w:color w:val="000000" w:themeColor="text1"/>
        </w:rPr>
      </w:pPr>
    </w:p>
    <w:p w:rsidR="00672D06" w:rsidRPr="001362C8" w:rsidRDefault="00672D06" w:rsidP="009F5011">
      <w:pPr>
        <w:pStyle w:val="Parabeforeanother"/>
        <w:rPr>
          <w:lang w:eastAsia="en-GB"/>
        </w:rPr>
      </w:pPr>
      <w:r w:rsidRPr="001362C8">
        <w:rPr>
          <w:lang w:eastAsia="en-GB"/>
        </w:rPr>
        <w:t xml:space="preserve">Section 5 relates to matters taken on only. Matters taken on have been identified using the criteria laid out in Appendix </w:t>
      </w:r>
      <w:proofErr w:type="gramStart"/>
      <w:r w:rsidRPr="001362C8">
        <w:rPr>
          <w:lang w:eastAsia="en-GB"/>
        </w:rPr>
        <w:t>A</w:t>
      </w:r>
      <w:proofErr w:type="gramEnd"/>
      <w:r w:rsidRPr="001362C8">
        <w:rPr>
          <w:lang w:eastAsia="en-GB"/>
        </w:rPr>
        <w:t xml:space="preserve"> (</w:t>
      </w:r>
      <w:r>
        <w:rPr>
          <w:lang w:eastAsia="en-GB"/>
        </w:rPr>
        <w:t>Table</w:t>
      </w:r>
      <w:r w:rsidRPr="001362C8">
        <w:rPr>
          <w:lang w:eastAsia="en-GB"/>
        </w:rPr>
        <w:t xml:space="preserve"> A1.2). As noted in Section 2, this constitutes a total of 7,768 records.</w:t>
      </w:r>
    </w:p>
    <w:p w:rsidR="00672D06" w:rsidRPr="001362C8" w:rsidRDefault="00672D06" w:rsidP="009F5011">
      <w:pPr>
        <w:pStyle w:val="Parabeforeanother"/>
        <w:rPr>
          <w:lang w:eastAsia="en-GB"/>
        </w:rPr>
      </w:pPr>
      <w:r>
        <w:rPr>
          <w:lang w:eastAsia="en-GB"/>
        </w:rPr>
        <w:t>The a</w:t>
      </w:r>
      <w:r w:rsidRPr="001362C8">
        <w:rPr>
          <w:lang w:eastAsia="en-GB"/>
        </w:rPr>
        <w:t xml:space="preserve">nalysis carried out </w:t>
      </w:r>
      <w:r>
        <w:rPr>
          <w:lang w:eastAsia="en-GB"/>
        </w:rPr>
        <w:t>c</w:t>
      </w:r>
      <w:r w:rsidRPr="001362C8">
        <w:rPr>
          <w:lang w:eastAsia="en-GB"/>
        </w:rPr>
        <w:t>on</w:t>
      </w:r>
      <w:r>
        <w:rPr>
          <w:lang w:eastAsia="en-GB"/>
        </w:rPr>
        <w:t>siders</w:t>
      </w:r>
      <w:r w:rsidRPr="001362C8">
        <w:rPr>
          <w:lang w:eastAsia="en-GB"/>
        </w:rPr>
        <w:t xml:space="preserve"> the outcome of the case, paying particular attention to matter</w:t>
      </w:r>
      <w:r w:rsidR="009F5011">
        <w:rPr>
          <w:lang w:eastAsia="en-GB"/>
        </w:rPr>
        <w:t>s that have a positive outcome.</w:t>
      </w:r>
    </w:p>
    <w:p w:rsidR="00672D06" w:rsidRPr="009F5011" w:rsidRDefault="00672D06" w:rsidP="009F5011">
      <w:pPr>
        <w:pStyle w:val="Parabeforeanother"/>
        <w:rPr>
          <w:lang w:eastAsia="en-GB"/>
        </w:rPr>
      </w:pPr>
      <w:r>
        <w:rPr>
          <w:lang w:eastAsia="en-GB"/>
        </w:rPr>
        <w:t>The a</w:t>
      </w:r>
      <w:r w:rsidRPr="001362C8">
        <w:rPr>
          <w:lang w:eastAsia="en-GB"/>
        </w:rPr>
        <w:t xml:space="preserve">nalysis also </w:t>
      </w:r>
      <w:r>
        <w:rPr>
          <w:lang w:eastAsia="en-GB"/>
        </w:rPr>
        <w:t xml:space="preserve">considers </w:t>
      </w:r>
      <w:r w:rsidRPr="001362C8">
        <w:rPr>
          <w:lang w:eastAsia="en-GB"/>
        </w:rPr>
        <w:t xml:space="preserve">key metrics (as shown below) as well as age, gender, disability, ethnicity, matter type and ground of challenge. Only variables that have had an impact on matters </w:t>
      </w:r>
      <w:r>
        <w:rPr>
          <w:lang w:eastAsia="en-GB"/>
        </w:rPr>
        <w:t>are</w:t>
      </w:r>
      <w:r w:rsidR="009F5011">
        <w:rPr>
          <w:lang w:eastAsia="en-GB"/>
        </w:rPr>
        <w:t xml:space="preserve"> shown.</w:t>
      </w:r>
    </w:p>
    <w:p w:rsidR="00672D06" w:rsidRPr="009F5011" w:rsidRDefault="00672D06" w:rsidP="009F5011">
      <w:pPr>
        <w:pStyle w:val="Parabeforetable"/>
        <w:rPr>
          <w:lang w:eastAsia="en-GB"/>
        </w:rPr>
      </w:pPr>
      <w:r w:rsidRPr="001362C8">
        <w:rPr>
          <w:lang w:eastAsia="en-GB"/>
        </w:rPr>
        <w:t xml:space="preserve">The categorisation of outcome is </w:t>
      </w:r>
      <w:r>
        <w:rPr>
          <w:lang w:eastAsia="en-GB"/>
        </w:rPr>
        <w:t xml:space="preserve">shown in detail in Figure 5.1 and in grouped categories in Figure 5.2. </w:t>
      </w:r>
      <w:r w:rsidRPr="001362C8">
        <w:rPr>
          <w:lang w:eastAsia="en-GB"/>
        </w:rPr>
        <w:t>It should be noted that there are different ways in which the outcome codes can be categorised. The approach we have adopted list</w:t>
      </w:r>
      <w:r>
        <w:rPr>
          <w:lang w:eastAsia="en-GB"/>
        </w:rPr>
        <w:t>s</w:t>
      </w:r>
      <w:r w:rsidRPr="001362C8">
        <w:rPr>
          <w:lang w:eastAsia="en-GB"/>
        </w:rPr>
        <w:t xml:space="preserve"> all the codes that indicate a positive substantive benefit has been obtained for the client as ‘substantive positive’. Th</w:t>
      </w:r>
      <w:r>
        <w:rPr>
          <w:lang w:eastAsia="en-GB"/>
        </w:rPr>
        <w:t>is category</w:t>
      </w:r>
      <w:r w:rsidRPr="001362C8">
        <w:rPr>
          <w:lang w:eastAsia="en-GB"/>
        </w:rPr>
        <w:t xml:space="preserve"> include</w:t>
      </w:r>
      <w:r>
        <w:rPr>
          <w:lang w:eastAsia="en-GB"/>
        </w:rPr>
        <w:t>s</w:t>
      </w:r>
      <w:r w:rsidRPr="001362C8">
        <w:rPr>
          <w:lang w:eastAsia="en-GB"/>
        </w:rPr>
        <w:t xml:space="preserve"> </w:t>
      </w:r>
      <w:r>
        <w:rPr>
          <w:lang w:eastAsia="en-GB"/>
        </w:rPr>
        <w:t xml:space="preserve">outcomes </w:t>
      </w:r>
      <w:r w:rsidRPr="001362C8">
        <w:rPr>
          <w:lang w:eastAsia="en-GB"/>
        </w:rPr>
        <w:t xml:space="preserve">where compensation has been obtained and where reasonable adjustments have been made. We have shown code QK </w:t>
      </w:r>
      <w:r>
        <w:rPr>
          <w:lang w:eastAsia="en-GB"/>
        </w:rPr>
        <w:t>(</w:t>
      </w:r>
      <w:r w:rsidRPr="001362C8">
        <w:rPr>
          <w:lang w:eastAsia="en-GB"/>
        </w:rPr>
        <w:t>which denotes ‘client advised and better able to manage their affairs’</w:t>
      </w:r>
      <w:r>
        <w:rPr>
          <w:lang w:eastAsia="en-GB"/>
        </w:rPr>
        <w:t>)</w:t>
      </w:r>
      <w:r w:rsidRPr="001362C8">
        <w:rPr>
          <w:lang w:eastAsia="en-GB"/>
        </w:rPr>
        <w:t xml:space="preserve"> separately because it is the most common code used and may </w:t>
      </w:r>
      <w:r>
        <w:rPr>
          <w:lang w:eastAsia="en-GB"/>
        </w:rPr>
        <w:t>–</w:t>
      </w:r>
      <w:r w:rsidRPr="001362C8">
        <w:rPr>
          <w:lang w:eastAsia="en-GB"/>
        </w:rPr>
        <w:t xml:space="preserve"> or may not </w:t>
      </w:r>
      <w:r>
        <w:rPr>
          <w:lang w:eastAsia="en-GB"/>
        </w:rPr>
        <w:t>–</w:t>
      </w:r>
      <w:r w:rsidRPr="001362C8">
        <w:rPr>
          <w:lang w:eastAsia="en-GB"/>
        </w:rPr>
        <w:t xml:space="preserve"> mean that the client was able to achieve a positive substantive outcome </w:t>
      </w:r>
      <w:r>
        <w:rPr>
          <w:lang w:eastAsia="en-GB"/>
        </w:rPr>
        <w:t>(</w:t>
      </w:r>
      <w:r w:rsidRPr="001362C8">
        <w:rPr>
          <w:lang w:eastAsia="en-GB"/>
        </w:rPr>
        <w:t>such as compensation</w:t>
      </w:r>
      <w:r>
        <w:rPr>
          <w:lang w:eastAsia="en-GB"/>
        </w:rPr>
        <w:t>)</w:t>
      </w:r>
      <w:r w:rsidRPr="001362C8">
        <w:rPr>
          <w:lang w:eastAsia="en-GB"/>
        </w:rPr>
        <w:t>. Other outcomes include that the client ceased to give instructions and that the case stopped on the advisor’s recommendation.</w:t>
      </w:r>
    </w:p>
    <w:p w:rsidR="009F5011" w:rsidRDefault="009F5011">
      <w:pPr>
        <w:spacing w:after="160" w:line="259" w:lineRule="auto"/>
        <w:rPr>
          <w:rFonts w:cs="Arial"/>
          <w:b/>
          <w:color w:val="505759"/>
          <w:szCs w:val="24"/>
          <w:lang w:eastAsia="en-GB"/>
        </w:rPr>
      </w:pPr>
      <w:r>
        <w:br w:type="page"/>
      </w:r>
    </w:p>
    <w:p w:rsidR="00672D06" w:rsidRPr="006D50AE" w:rsidRDefault="00672D06" w:rsidP="009F5011">
      <w:pPr>
        <w:pStyle w:val="Title-tablesgrey"/>
      </w:pPr>
      <w:bookmarkStart w:id="28" w:name="_Toc11772485"/>
      <w:r>
        <w:lastRenderedPageBreak/>
        <w:t>Table</w:t>
      </w:r>
      <w:r w:rsidRPr="006D50AE">
        <w:t xml:space="preserve"> </w:t>
      </w:r>
      <w:r>
        <w:t>5.1</w:t>
      </w:r>
      <w:r w:rsidRPr="006D50AE">
        <w:tab/>
      </w:r>
      <w:r>
        <w:t>Number of matters by outcome (detailed results)</w:t>
      </w:r>
      <w:bookmarkEnd w:id="28"/>
    </w:p>
    <w:p w:rsidR="00672D06" w:rsidRPr="00E011B6" w:rsidRDefault="00672D06" w:rsidP="00672D06">
      <w:pPr>
        <w:rPr>
          <w:rFonts w:ascii="Calibri" w:hAnsi="Calibri"/>
          <w:color w:val="000000" w:themeColor="text1"/>
          <w:lang w:eastAsia="en-GB"/>
        </w:rPr>
      </w:pPr>
      <w:r w:rsidRPr="00E011B6">
        <w:rPr>
          <w:rFonts w:ascii="Calibri" w:hAnsi="Calibri"/>
          <w:color w:val="000000" w:themeColor="text1"/>
          <w:lang w:eastAsia="en-GB"/>
        </w:rPr>
        <w:t xml:space="preserve"> </w:t>
      </w:r>
      <w:r w:rsidRPr="00F91D12">
        <w:rPr>
          <w:noProof/>
          <w:color w:val="000000" w:themeColor="text1"/>
          <w:lang w:eastAsia="en-GB"/>
        </w:rPr>
        <w:drawing>
          <wp:inline distT="0" distB="0" distL="0" distR="0" wp14:anchorId="193FC615" wp14:editId="3E9ED56B">
            <wp:extent cx="6183629" cy="3695700"/>
            <wp:effectExtent l="0" t="0" r="8255" b="0"/>
            <wp:docPr id="12" name="Picture 12" descr="Table 5.1 Number of matters by outcome (detaile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HAREFILE%20DOWNLOAD%20TEMP/EHRC/REPORT%20V2/TABLES/FINAL/A1.5%20OUTCOME"/>
                    <pic:cNvPicPr>
                      <a:picLocks noChangeAspect="1" noChangeArrowheads="1"/>
                    </pic:cNvPicPr>
                  </pic:nvPicPr>
                  <pic:blipFill rotWithShape="1">
                    <a:blip r:embed="rId37">
                      <a:extLst>
                        <a:ext uri="{28A0092B-C50C-407E-A947-70E740481C1C}">
                          <a14:useLocalDpi xmlns:a14="http://schemas.microsoft.com/office/drawing/2010/main" val="0"/>
                        </a:ext>
                      </a:extLst>
                    </a:blip>
                    <a:srcRect t="4970" b="2871"/>
                    <a:stretch/>
                  </pic:blipFill>
                  <pic:spPr bwMode="auto">
                    <a:xfrm>
                      <a:off x="0" y="0"/>
                      <a:ext cx="6193324" cy="3701494"/>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E011B6" w:rsidRDefault="00672D06" w:rsidP="00672D06">
      <w:pPr>
        <w:rPr>
          <w:rFonts w:ascii="Calibri" w:hAnsi="Calibri"/>
          <w:color w:val="000000" w:themeColor="text1"/>
          <w:lang w:eastAsia="en-GB"/>
        </w:rPr>
      </w:pPr>
    </w:p>
    <w:p w:rsidR="00672D06" w:rsidRDefault="00672D06" w:rsidP="009F5011">
      <w:pPr>
        <w:pStyle w:val="Tablenotes"/>
      </w:pPr>
      <w:r>
        <w:t xml:space="preserve">Note: </w:t>
      </w:r>
      <w:r w:rsidRPr="00864829">
        <w:t xml:space="preserve">We </w:t>
      </w:r>
      <w:r>
        <w:t>recognise that ‘Client received new or increased periodical payment’ also in</w:t>
      </w:r>
      <w:r w:rsidRPr="00864829">
        <w:t>volve</w:t>
      </w:r>
      <w:r>
        <w:t>s</w:t>
      </w:r>
      <w:r w:rsidRPr="00864829">
        <w:t xml:space="preserve"> receipt of money </w:t>
      </w:r>
      <w:r>
        <w:t xml:space="preserve">by the client, </w:t>
      </w:r>
      <w:r w:rsidRPr="00864829">
        <w:t xml:space="preserve">but </w:t>
      </w:r>
      <w:r>
        <w:t xml:space="preserve">we </w:t>
      </w:r>
      <w:r w:rsidRPr="00864829">
        <w:t>have distinguished th</w:t>
      </w:r>
      <w:r>
        <w:t>is</w:t>
      </w:r>
      <w:r w:rsidRPr="00864829">
        <w:t xml:space="preserve"> </w:t>
      </w:r>
      <w:r>
        <w:t xml:space="preserve">circumstance </w:t>
      </w:r>
      <w:r w:rsidRPr="00864829">
        <w:t>from compensation.</w:t>
      </w:r>
    </w:p>
    <w:p w:rsidR="0047788F" w:rsidRDefault="0047788F" w:rsidP="009F5011">
      <w:pPr>
        <w:pStyle w:val="Tablenotes"/>
      </w:pPr>
    </w:p>
    <w:p w:rsidR="00672D06" w:rsidRPr="009F5011" w:rsidRDefault="00672D06" w:rsidP="009F5011">
      <w:pPr>
        <w:pStyle w:val="Parabeforetable"/>
        <w:rPr>
          <w:color w:val="000000"/>
          <w:sz w:val="22"/>
          <w:szCs w:val="22"/>
          <w:lang w:eastAsia="en-GB"/>
        </w:rPr>
      </w:pPr>
      <w:r w:rsidRPr="009F5011">
        <w:rPr>
          <w:sz w:val="22"/>
          <w:szCs w:val="22"/>
        </w:rPr>
        <w:t>Base: All matters (7,768).</w:t>
      </w:r>
    </w:p>
    <w:p w:rsidR="00672D06" w:rsidRPr="006D50AE" w:rsidRDefault="00672D06" w:rsidP="009F5011">
      <w:pPr>
        <w:pStyle w:val="Title-tablesgrey"/>
      </w:pPr>
      <w:bookmarkStart w:id="29" w:name="_Toc11772486"/>
      <w:r w:rsidRPr="00131D29">
        <w:rPr>
          <w:rFonts w:cstheme="minorHAnsi"/>
        </w:rPr>
        <w:t xml:space="preserve">Figure </w:t>
      </w:r>
      <w:r>
        <w:rPr>
          <w:rFonts w:cstheme="minorHAnsi"/>
        </w:rPr>
        <w:t>5</w:t>
      </w:r>
      <w:r w:rsidRPr="00131D29">
        <w:rPr>
          <w:rFonts w:cstheme="minorHAnsi"/>
        </w:rPr>
        <w:t>.</w:t>
      </w:r>
      <w:r>
        <w:rPr>
          <w:rFonts w:cstheme="minorHAnsi"/>
        </w:rPr>
        <w:t>2</w:t>
      </w:r>
      <w:r w:rsidRPr="00131D29">
        <w:rPr>
          <w:rFonts w:cstheme="minorHAnsi"/>
        </w:rPr>
        <w:t xml:space="preserve"> </w:t>
      </w:r>
      <w:r>
        <w:t>Matters by outcome (summary results)</w:t>
      </w:r>
      <w:bookmarkEnd w:id="29"/>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6E6E2FC7" wp14:editId="142BD131">
            <wp:extent cx="5041179" cy="641985"/>
            <wp:effectExtent l="0" t="0" r="7620" b="5715"/>
            <wp:docPr id="37" name="Picture 37" descr="Figure 5.2 Matters by outcome (summar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ktop/SHAREFILE%20DOWNLOAD%20TEMP/EHRC/REPORT%20V2/TABLES/FINAL/5.1%20CASES%2"/>
                    <pic:cNvPicPr>
                      <a:picLocks noChangeAspect="1" noChangeArrowheads="1"/>
                    </pic:cNvPicPr>
                  </pic:nvPicPr>
                  <pic:blipFill rotWithShape="1">
                    <a:blip r:embed="rId38">
                      <a:extLst>
                        <a:ext uri="{28A0092B-C50C-407E-A947-70E740481C1C}">
                          <a14:useLocalDpi xmlns:a14="http://schemas.microsoft.com/office/drawing/2010/main" val="0"/>
                        </a:ext>
                      </a:extLst>
                    </a:blip>
                    <a:srcRect t="23756"/>
                    <a:stretch/>
                  </pic:blipFill>
                  <pic:spPr bwMode="auto">
                    <a:xfrm>
                      <a:off x="0" y="0"/>
                      <a:ext cx="5185120" cy="660316"/>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F91D12" w:rsidRDefault="00672D06" w:rsidP="00672D06">
      <w:pPr>
        <w:rPr>
          <w:color w:val="000000" w:themeColor="text1"/>
        </w:rPr>
      </w:pPr>
    </w:p>
    <w:p w:rsidR="00672D06" w:rsidRDefault="00672D06" w:rsidP="009F5011">
      <w:pPr>
        <w:pStyle w:val="Tablenotes"/>
      </w:pPr>
      <w:r>
        <w:t>Note: ‘Positive’ in Figure 5.2 means ‘substantive positive’, as explained above.</w:t>
      </w:r>
    </w:p>
    <w:p w:rsidR="0047788F" w:rsidRDefault="0047788F" w:rsidP="009F5011">
      <w:pPr>
        <w:pStyle w:val="Tablenotes"/>
      </w:pPr>
    </w:p>
    <w:p w:rsidR="00672D06" w:rsidRDefault="00672D06" w:rsidP="009F5011">
      <w:pPr>
        <w:pStyle w:val="Tablenotes"/>
      </w:pPr>
      <w:r w:rsidRPr="00577E5B">
        <w:t>Base: All matters (7,768).</w:t>
      </w:r>
    </w:p>
    <w:p w:rsidR="00672D06" w:rsidRDefault="00672D06" w:rsidP="00672D06">
      <w:pPr>
        <w:rPr>
          <w:color w:val="000000" w:themeColor="text1"/>
          <w:sz w:val="22"/>
        </w:rPr>
      </w:pPr>
    </w:p>
    <w:p w:rsidR="00672D06" w:rsidRPr="00F727D0" w:rsidRDefault="00672D06" w:rsidP="009F5011">
      <w:pPr>
        <w:pStyle w:val="Parabeforeanother"/>
        <w:rPr>
          <w:lang w:eastAsia="en-GB"/>
        </w:rPr>
      </w:pPr>
      <w:r w:rsidRPr="001362C8">
        <w:rPr>
          <w:lang w:eastAsia="en-GB"/>
        </w:rPr>
        <w:t>Figure</w:t>
      </w:r>
      <w:r>
        <w:rPr>
          <w:lang w:eastAsia="en-GB"/>
        </w:rPr>
        <w:t>s 5.1 and 5.2 s</w:t>
      </w:r>
      <w:r w:rsidRPr="001362C8">
        <w:rPr>
          <w:lang w:eastAsia="en-GB"/>
        </w:rPr>
        <w:t xml:space="preserve">how that the majority of matters (51.9%) have an outcome of QK. A substantive positive outcome can be identified in </w:t>
      </w:r>
      <w:r>
        <w:rPr>
          <w:lang w:eastAsia="en-GB"/>
        </w:rPr>
        <w:t>1,010 matters (</w:t>
      </w:r>
      <w:r w:rsidRPr="001362C8">
        <w:rPr>
          <w:lang w:eastAsia="en-GB"/>
        </w:rPr>
        <w:t>13.0%</w:t>
      </w:r>
      <w:r>
        <w:rPr>
          <w:lang w:eastAsia="en-GB"/>
        </w:rPr>
        <w:t>)</w:t>
      </w:r>
      <w:r w:rsidRPr="001362C8">
        <w:rPr>
          <w:lang w:eastAsia="en-GB"/>
        </w:rPr>
        <w:t xml:space="preserve">, although </w:t>
      </w:r>
      <w:r>
        <w:rPr>
          <w:lang w:eastAsia="en-GB"/>
        </w:rPr>
        <w:t>(</w:t>
      </w:r>
      <w:r w:rsidRPr="001362C8">
        <w:rPr>
          <w:lang w:eastAsia="en-GB"/>
        </w:rPr>
        <w:t>as noted above</w:t>
      </w:r>
      <w:r>
        <w:rPr>
          <w:lang w:eastAsia="en-GB"/>
        </w:rPr>
        <w:t>)</w:t>
      </w:r>
      <w:r w:rsidRPr="001362C8">
        <w:rPr>
          <w:lang w:eastAsia="en-GB"/>
        </w:rPr>
        <w:t xml:space="preserve"> some of those recorded </w:t>
      </w:r>
      <w:r w:rsidRPr="00F727D0">
        <w:rPr>
          <w:lang w:eastAsia="en-GB"/>
        </w:rPr>
        <w:t>under QK may also have had a positive outcome</w:t>
      </w:r>
      <w:r>
        <w:rPr>
          <w:lang w:eastAsia="en-GB"/>
        </w:rPr>
        <w:t>;</w:t>
      </w:r>
      <w:r w:rsidRPr="00F727D0">
        <w:rPr>
          <w:lang w:eastAsia="en-GB"/>
        </w:rPr>
        <w:t xml:space="preserve"> </w:t>
      </w:r>
      <w:r>
        <w:rPr>
          <w:lang w:eastAsia="en-GB"/>
        </w:rPr>
        <w:t>1,010</w:t>
      </w:r>
      <w:r w:rsidRPr="00F727D0">
        <w:rPr>
          <w:lang w:eastAsia="en-GB"/>
        </w:rPr>
        <w:t xml:space="preserve"> </w:t>
      </w:r>
      <w:r>
        <w:rPr>
          <w:lang w:eastAsia="en-GB"/>
        </w:rPr>
        <w:t xml:space="preserve">therefore </w:t>
      </w:r>
      <w:r w:rsidRPr="00F727D0">
        <w:rPr>
          <w:lang w:eastAsia="en-GB"/>
        </w:rPr>
        <w:t xml:space="preserve">represents the minimum number of matters </w:t>
      </w:r>
      <w:r>
        <w:rPr>
          <w:lang w:eastAsia="en-GB"/>
        </w:rPr>
        <w:t>that</w:t>
      </w:r>
      <w:r w:rsidRPr="00F727D0">
        <w:rPr>
          <w:lang w:eastAsia="en-GB"/>
        </w:rPr>
        <w:t xml:space="preserve"> resulted in a positive outcome. </w:t>
      </w:r>
      <w:r>
        <w:rPr>
          <w:lang w:eastAsia="en-GB"/>
        </w:rPr>
        <w:t>O</w:t>
      </w:r>
      <w:r w:rsidRPr="00F727D0">
        <w:rPr>
          <w:lang w:eastAsia="en-GB"/>
        </w:rPr>
        <w:t>nly</w:t>
      </w:r>
      <w:r>
        <w:rPr>
          <w:lang w:eastAsia="en-GB"/>
        </w:rPr>
        <w:t xml:space="preserve"> </w:t>
      </w:r>
      <w:r w:rsidRPr="00F727D0">
        <w:rPr>
          <w:lang w:eastAsia="en-GB"/>
        </w:rPr>
        <w:t xml:space="preserve">92 </w:t>
      </w:r>
      <w:r>
        <w:rPr>
          <w:lang w:eastAsia="en-GB"/>
        </w:rPr>
        <w:t>(</w:t>
      </w:r>
      <w:r w:rsidRPr="00F727D0">
        <w:rPr>
          <w:lang w:eastAsia="en-GB"/>
        </w:rPr>
        <w:t>1</w:t>
      </w:r>
      <w:r>
        <w:rPr>
          <w:lang w:eastAsia="en-GB"/>
        </w:rPr>
        <w:t>.2</w:t>
      </w:r>
      <w:r w:rsidRPr="00F727D0">
        <w:rPr>
          <w:lang w:eastAsia="en-GB"/>
        </w:rPr>
        <w:t>%</w:t>
      </w:r>
      <w:r>
        <w:rPr>
          <w:lang w:eastAsia="en-GB"/>
        </w:rPr>
        <w:t>)</w:t>
      </w:r>
      <w:r w:rsidRPr="00F727D0">
        <w:rPr>
          <w:lang w:eastAsia="en-GB"/>
        </w:rPr>
        <w:t xml:space="preserve"> matters result</w:t>
      </w:r>
      <w:r>
        <w:rPr>
          <w:lang w:eastAsia="en-GB"/>
        </w:rPr>
        <w:t>ed</w:t>
      </w:r>
      <w:r w:rsidRPr="00F727D0">
        <w:rPr>
          <w:lang w:eastAsia="en-GB"/>
        </w:rPr>
        <w:t xml:space="preserve"> in a financial award </w:t>
      </w:r>
      <w:r w:rsidRPr="00F727D0">
        <w:rPr>
          <w:lang w:eastAsia="en-GB"/>
        </w:rPr>
        <w:lastRenderedPageBreak/>
        <w:t xml:space="preserve">by a court or tribunal. A further </w:t>
      </w:r>
      <w:r>
        <w:rPr>
          <w:lang w:eastAsia="en-GB"/>
        </w:rPr>
        <w:t>618 (8.0</w:t>
      </w:r>
      <w:r w:rsidRPr="00F727D0">
        <w:rPr>
          <w:lang w:eastAsia="en-GB"/>
        </w:rPr>
        <w:t>%</w:t>
      </w:r>
      <w:r>
        <w:rPr>
          <w:lang w:eastAsia="en-GB"/>
        </w:rPr>
        <w:t>)</w:t>
      </w:r>
      <w:r w:rsidRPr="00F727D0">
        <w:rPr>
          <w:lang w:eastAsia="en-GB"/>
        </w:rPr>
        <w:t xml:space="preserve"> result</w:t>
      </w:r>
      <w:r>
        <w:rPr>
          <w:lang w:eastAsia="en-GB"/>
        </w:rPr>
        <w:t>ed</w:t>
      </w:r>
      <w:r w:rsidRPr="00F727D0">
        <w:rPr>
          <w:lang w:eastAsia="en-GB"/>
        </w:rPr>
        <w:t xml:space="preserve"> in a financial settlement outside of a court or tribunal</w:t>
      </w:r>
      <w:r>
        <w:rPr>
          <w:lang w:eastAsia="en-GB"/>
        </w:rPr>
        <w:t>,</w:t>
      </w:r>
      <w:r w:rsidRPr="00F727D0">
        <w:rPr>
          <w:lang w:eastAsia="en-GB"/>
        </w:rPr>
        <w:t xml:space="preserve"> and </w:t>
      </w:r>
      <w:r>
        <w:rPr>
          <w:lang w:eastAsia="en-GB"/>
        </w:rPr>
        <w:t>only 72 (0.9</w:t>
      </w:r>
      <w:r w:rsidRPr="00F727D0">
        <w:rPr>
          <w:lang w:eastAsia="en-GB"/>
        </w:rPr>
        <w:t>%</w:t>
      </w:r>
      <w:r>
        <w:rPr>
          <w:lang w:eastAsia="en-GB"/>
        </w:rPr>
        <w:t>)</w:t>
      </w:r>
      <w:r w:rsidRPr="00F727D0">
        <w:rPr>
          <w:lang w:eastAsia="en-GB"/>
        </w:rPr>
        <w:t xml:space="preserve"> result</w:t>
      </w:r>
      <w:r>
        <w:rPr>
          <w:lang w:eastAsia="en-GB"/>
        </w:rPr>
        <w:t>ed</w:t>
      </w:r>
      <w:r w:rsidRPr="00F727D0">
        <w:rPr>
          <w:lang w:eastAsia="en-GB"/>
        </w:rPr>
        <w:t xml:space="preserve"> in a reasonable adjustment. </w:t>
      </w:r>
    </w:p>
    <w:p w:rsidR="00672D06" w:rsidRDefault="00672D06" w:rsidP="009F5011">
      <w:pPr>
        <w:pStyle w:val="Parabeforetable"/>
        <w:rPr>
          <w:rFonts w:cstheme="minorHAnsi"/>
          <w:b/>
          <w:color w:val="000000" w:themeColor="text1"/>
          <w:lang w:eastAsia="en-GB"/>
        </w:rPr>
      </w:pPr>
      <w:r w:rsidRPr="00F727D0">
        <w:rPr>
          <w:lang w:eastAsia="en-GB"/>
        </w:rPr>
        <w:t>According to the CLA data</w:t>
      </w:r>
      <w:r>
        <w:rPr>
          <w:lang w:eastAsia="en-GB"/>
        </w:rPr>
        <w:t>,</w:t>
      </w:r>
      <w:r w:rsidRPr="00F727D0">
        <w:rPr>
          <w:lang w:eastAsia="en-GB"/>
        </w:rPr>
        <w:t xml:space="preserve"> only 0.2% of cases proceed to funding under a </w:t>
      </w:r>
      <w:r>
        <w:rPr>
          <w:lang w:eastAsia="en-GB"/>
        </w:rPr>
        <w:t>P</w:t>
      </w:r>
      <w:r w:rsidRPr="00F727D0">
        <w:rPr>
          <w:lang w:eastAsia="en-GB"/>
        </w:rPr>
        <w:t xml:space="preserve">ublic </w:t>
      </w:r>
      <w:r>
        <w:rPr>
          <w:lang w:eastAsia="en-GB"/>
        </w:rPr>
        <w:t>F</w:t>
      </w:r>
      <w:r w:rsidRPr="00F727D0">
        <w:rPr>
          <w:lang w:eastAsia="en-GB"/>
        </w:rPr>
        <w:t xml:space="preserve">unding </w:t>
      </w:r>
      <w:r>
        <w:rPr>
          <w:lang w:eastAsia="en-GB"/>
        </w:rPr>
        <w:t>C</w:t>
      </w:r>
      <w:r w:rsidRPr="00F727D0">
        <w:rPr>
          <w:lang w:eastAsia="en-GB"/>
        </w:rPr>
        <w:t>ertificate</w:t>
      </w:r>
      <w:r>
        <w:rPr>
          <w:lang w:eastAsia="en-GB"/>
        </w:rPr>
        <w:t xml:space="preserve"> (PFC)</w:t>
      </w:r>
      <w:r w:rsidRPr="00A8447E">
        <w:rPr>
          <w:lang w:eastAsia="en-GB"/>
        </w:rPr>
        <w:t xml:space="preserve">, which can fund </w:t>
      </w:r>
      <w:r w:rsidRPr="009F5011">
        <w:t>representation</w:t>
      </w:r>
      <w:r w:rsidRPr="00A8447E">
        <w:rPr>
          <w:lang w:eastAsia="en-GB"/>
        </w:rPr>
        <w:t xml:space="preserve"> at court. </w:t>
      </w:r>
      <w:r>
        <w:rPr>
          <w:lang w:eastAsia="en-GB"/>
        </w:rPr>
        <w:t xml:space="preserve">The </w:t>
      </w:r>
      <w:r w:rsidRPr="00A8447E">
        <w:rPr>
          <w:lang w:eastAsia="en-GB"/>
        </w:rPr>
        <w:t xml:space="preserve">detailed analysis </w:t>
      </w:r>
      <w:r>
        <w:rPr>
          <w:lang w:eastAsia="en-GB"/>
        </w:rPr>
        <w:t xml:space="preserve">provided </w:t>
      </w:r>
      <w:r w:rsidRPr="00A8447E">
        <w:rPr>
          <w:lang w:eastAsia="en-GB"/>
        </w:rPr>
        <w:t>in the accompanying PFC repo</w:t>
      </w:r>
      <w:r>
        <w:rPr>
          <w:lang w:eastAsia="en-GB"/>
        </w:rPr>
        <w:t>r</w:t>
      </w:r>
      <w:r w:rsidRPr="00A8447E">
        <w:rPr>
          <w:lang w:eastAsia="en-GB"/>
        </w:rPr>
        <w:t>t</w:t>
      </w:r>
      <w:r>
        <w:rPr>
          <w:lang w:eastAsia="en-GB"/>
        </w:rPr>
        <w:t>, ‘Civil legal advice: analysis of Public Funding Certificate data’,</w:t>
      </w:r>
      <w:r w:rsidRPr="00A8447E">
        <w:rPr>
          <w:lang w:eastAsia="en-GB"/>
        </w:rPr>
        <w:t xml:space="preserve"> suggests this figure may be under</w:t>
      </w:r>
      <w:r>
        <w:rPr>
          <w:lang w:eastAsia="en-GB"/>
        </w:rPr>
        <w:t>-</w:t>
      </w:r>
      <w:r w:rsidRPr="00A8447E">
        <w:rPr>
          <w:lang w:eastAsia="en-GB"/>
        </w:rPr>
        <w:t>reported and the true figure is 0.6% (or a little over 1 in 200 matters).</w:t>
      </w:r>
    </w:p>
    <w:p w:rsidR="00672D06" w:rsidRDefault="00672D06" w:rsidP="009F5011">
      <w:pPr>
        <w:pStyle w:val="Title-tablesgrey"/>
      </w:pPr>
      <w:bookmarkStart w:id="30" w:name="_Toc11772487"/>
      <w:r w:rsidRPr="00131D29">
        <w:t xml:space="preserve">Figure </w:t>
      </w:r>
      <w:r>
        <w:t>5</w:t>
      </w:r>
      <w:r w:rsidRPr="00131D29">
        <w:t>.</w:t>
      </w:r>
      <w:r>
        <w:t>3</w:t>
      </w:r>
      <w:r w:rsidRPr="00131D29">
        <w:t xml:space="preserve"> </w:t>
      </w:r>
      <w:r>
        <w:t>M</w:t>
      </w:r>
      <w:r w:rsidRPr="00131D29">
        <w:t xml:space="preserve">atters by </w:t>
      </w:r>
      <w:r>
        <w:t>outcome, 2013/14 to 2017/18</w:t>
      </w:r>
      <w:bookmarkEnd w:id="30"/>
    </w:p>
    <w:p w:rsidR="00672D06" w:rsidRPr="00F91D12" w:rsidRDefault="00672D06" w:rsidP="00672D06">
      <w:pPr>
        <w:rPr>
          <w:color w:val="000000" w:themeColor="text1"/>
        </w:rPr>
      </w:pP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70050DDA" wp14:editId="0CF16839">
            <wp:extent cx="5060848" cy="3690938"/>
            <wp:effectExtent l="0" t="0" r="6985" b="5080"/>
            <wp:docPr id="38" name="Picture 38" descr="Figure 5.3 Matters by outcome,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SHAREFILE%20DOWNLOAD%20TEMP/EHRC/REPORT%20V2/TABLES/FINAL/5.2%20OUTCOMES%"/>
                    <pic:cNvPicPr>
                      <a:picLocks noChangeAspect="1" noChangeArrowheads="1"/>
                    </pic:cNvPicPr>
                  </pic:nvPicPr>
                  <pic:blipFill rotWithShape="1">
                    <a:blip r:embed="rId39">
                      <a:extLst>
                        <a:ext uri="{28A0092B-C50C-407E-A947-70E740481C1C}">
                          <a14:useLocalDpi xmlns:a14="http://schemas.microsoft.com/office/drawing/2010/main" val="0"/>
                        </a:ext>
                      </a:extLst>
                    </a:blip>
                    <a:srcRect t="6760"/>
                    <a:stretch/>
                  </pic:blipFill>
                  <pic:spPr bwMode="auto">
                    <a:xfrm>
                      <a:off x="0" y="0"/>
                      <a:ext cx="5068001" cy="3696155"/>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F91D12" w:rsidRDefault="00672D06" w:rsidP="00672D06">
      <w:pPr>
        <w:rPr>
          <w:color w:val="000000" w:themeColor="text1"/>
        </w:rPr>
      </w:pPr>
    </w:p>
    <w:p w:rsidR="00672D06" w:rsidRDefault="00672D06" w:rsidP="009F5011">
      <w:pPr>
        <w:pStyle w:val="Tablenotes"/>
      </w:pPr>
      <w:r>
        <w:t>Note: ‘Positive’ in Figure 5.3 means ‘substantive positive’, as explained above.</w:t>
      </w:r>
    </w:p>
    <w:p w:rsidR="0047788F" w:rsidRDefault="0047788F" w:rsidP="009F5011">
      <w:pPr>
        <w:pStyle w:val="Tablenotes"/>
      </w:pPr>
    </w:p>
    <w:p w:rsidR="00672D06" w:rsidRDefault="00672D06" w:rsidP="009F5011">
      <w:pPr>
        <w:pStyle w:val="Tablenotes"/>
      </w:pPr>
      <w:r w:rsidRPr="00577E5B">
        <w:t>Base: All matters (7,768).</w:t>
      </w:r>
    </w:p>
    <w:p w:rsidR="00672D06" w:rsidRDefault="00672D06" w:rsidP="00672D06">
      <w:pPr>
        <w:rPr>
          <w:rFonts w:ascii="Calibri" w:hAnsi="Calibri"/>
          <w:color w:val="000000" w:themeColor="text1"/>
          <w:sz w:val="22"/>
          <w:szCs w:val="18"/>
          <w:lang w:eastAsia="en-GB"/>
        </w:rPr>
      </w:pPr>
    </w:p>
    <w:p w:rsidR="00672D06" w:rsidRDefault="00672D06" w:rsidP="009F5011">
      <w:pPr>
        <w:pStyle w:val="Parabeforetable"/>
        <w:rPr>
          <w:rFonts w:cstheme="minorHAnsi"/>
          <w:b/>
          <w:color w:val="000000" w:themeColor="text1"/>
          <w:lang w:eastAsia="en-GB"/>
        </w:rPr>
      </w:pPr>
      <w:r w:rsidRPr="001362C8">
        <w:rPr>
          <w:lang w:eastAsia="en-GB"/>
        </w:rPr>
        <w:t>Figure 5.</w:t>
      </w:r>
      <w:r>
        <w:rPr>
          <w:lang w:eastAsia="en-GB"/>
        </w:rPr>
        <w:t>3</w:t>
      </w:r>
      <w:r w:rsidRPr="001362C8">
        <w:rPr>
          <w:lang w:eastAsia="en-GB"/>
        </w:rPr>
        <w:t xml:space="preserve"> shows that</w:t>
      </w:r>
      <w:r>
        <w:rPr>
          <w:lang w:eastAsia="en-GB"/>
        </w:rPr>
        <w:t>,</w:t>
      </w:r>
      <w:r w:rsidRPr="001362C8">
        <w:rPr>
          <w:lang w:eastAsia="en-GB"/>
        </w:rPr>
        <w:t xml:space="preserve"> whil</w:t>
      </w:r>
      <w:r>
        <w:rPr>
          <w:lang w:eastAsia="en-GB"/>
        </w:rPr>
        <w:t>e</w:t>
      </w:r>
      <w:r w:rsidRPr="001362C8">
        <w:rPr>
          <w:lang w:eastAsia="en-GB"/>
        </w:rPr>
        <w:t xml:space="preserve"> the majority of matters have an outcome of QK, the number of these matters has decreased over time. Conversely, </w:t>
      </w:r>
      <w:r>
        <w:rPr>
          <w:lang w:eastAsia="en-GB"/>
        </w:rPr>
        <w:t>the number of matters with ‘</w:t>
      </w:r>
      <w:r w:rsidRPr="001362C8">
        <w:rPr>
          <w:lang w:eastAsia="en-GB"/>
        </w:rPr>
        <w:t>other outcomes</w:t>
      </w:r>
      <w:r>
        <w:rPr>
          <w:lang w:eastAsia="en-GB"/>
        </w:rPr>
        <w:t>’</w:t>
      </w:r>
      <w:r w:rsidRPr="001362C8">
        <w:rPr>
          <w:lang w:eastAsia="en-GB"/>
        </w:rPr>
        <w:t xml:space="preserve"> ha</w:t>
      </w:r>
      <w:r>
        <w:rPr>
          <w:lang w:eastAsia="en-GB"/>
        </w:rPr>
        <w:t>s</w:t>
      </w:r>
      <w:r w:rsidRPr="001362C8">
        <w:rPr>
          <w:lang w:eastAsia="en-GB"/>
        </w:rPr>
        <w:t xml:space="preserve"> shown an increase of 85% </w:t>
      </w:r>
      <w:r>
        <w:rPr>
          <w:lang w:eastAsia="en-GB"/>
        </w:rPr>
        <w:t>(</w:t>
      </w:r>
      <w:r w:rsidRPr="001362C8">
        <w:rPr>
          <w:lang w:eastAsia="en-GB"/>
        </w:rPr>
        <w:t xml:space="preserve">from </w:t>
      </w:r>
      <w:r>
        <w:rPr>
          <w:lang w:eastAsia="en-GB"/>
        </w:rPr>
        <w:t>350</w:t>
      </w:r>
      <w:r w:rsidRPr="001362C8">
        <w:rPr>
          <w:lang w:eastAsia="en-GB"/>
        </w:rPr>
        <w:t xml:space="preserve"> to 647</w:t>
      </w:r>
      <w:r>
        <w:rPr>
          <w:lang w:eastAsia="en-GB"/>
        </w:rPr>
        <w:t xml:space="preserve">) </w:t>
      </w:r>
      <w:r w:rsidRPr="001362C8">
        <w:rPr>
          <w:lang w:eastAsia="en-GB"/>
        </w:rPr>
        <w:t>between 2015</w:t>
      </w:r>
      <w:r>
        <w:rPr>
          <w:lang w:eastAsia="en-GB"/>
        </w:rPr>
        <w:t>/</w:t>
      </w:r>
      <w:r w:rsidRPr="001362C8">
        <w:rPr>
          <w:lang w:eastAsia="en-GB"/>
        </w:rPr>
        <w:t>16</w:t>
      </w:r>
      <w:r>
        <w:rPr>
          <w:lang w:eastAsia="en-GB"/>
        </w:rPr>
        <w:t xml:space="preserve"> and</w:t>
      </w:r>
      <w:r w:rsidRPr="001362C8">
        <w:rPr>
          <w:lang w:eastAsia="en-GB"/>
        </w:rPr>
        <w:t xml:space="preserve"> 2017</w:t>
      </w:r>
      <w:r>
        <w:rPr>
          <w:lang w:eastAsia="en-GB"/>
        </w:rPr>
        <w:t>/</w:t>
      </w:r>
      <w:r w:rsidRPr="001362C8">
        <w:rPr>
          <w:lang w:eastAsia="en-GB"/>
        </w:rPr>
        <w:t>18. The number of substantive positive outcomes has fluctuated over time</w:t>
      </w:r>
      <w:r>
        <w:rPr>
          <w:lang w:eastAsia="en-GB"/>
        </w:rPr>
        <w:t>,</w:t>
      </w:r>
      <w:r w:rsidRPr="001362C8">
        <w:rPr>
          <w:lang w:eastAsia="en-GB"/>
        </w:rPr>
        <w:t xml:space="preserve"> peaking at 281 in 2014</w:t>
      </w:r>
      <w:r>
        <w:rPr>
          <w:lang w:eastAsia="en-GB"/>
        </w:rPr>
        <w:t>/</w:t>
      </w:r>
      <w:r w:rsidRPr="001362C8">
        <w:rPr>
          <w:lang w:eastAsia="en-GB"/>
        </w:rPr>
        <w:t xml:space="preserve">15 </w:t>
      </w:r>
      <w:r>
        <w:rPr>
          <w:lang w:eastAsia="en-GB"/>
        </w:rPr>
        <w:t xml:space="preserve">and </w:t>
      </w:r>
      <w:r w:rsidRPr="001362C8">
        <w:rPr>
          <w:lang w:eastAsia="en-GB"/>
        </w:rPr>
        <w:t xml:space="preserve">falling to </w:t>
      </w:r>
      <w:r>
        <w:rPr>
          <w:lang w:eastAsia="en-GB"/>
        </w:rPr>
        <w:t>127</w:t>
      </w:r>
      <w:r w:rsidRPr="001362C8">
        <w:rPr>
          <w:lang w:eastAsia="en-GB"/>
        </w:rPr>
        <w:t xml:space="preserve"> in 2017</w:t>
      </w:r>
      <w:r>
        <w:rPr>
          <w:lang w:eastAsia="en-GB"/>
        </w:rPr>
        <w:t>/</w:t>
      </w:r>
      <w:r w:rsidRPr="001362C8">
        <w:rPr>
          <w:lang w:eastAsia="en-GB"/>
        </w:rPr>
        <w:t>18.</w:t>
      </w:r>
      <w:r>
        <w:rPr>
          <w:lang w:eastAsia="en-GB"/>
        </w:rPr>
        <w:t xml:space="preserve"> The increase in other outcomes over time is due to various reasons. Either the matter </w:t>
      </w:r>
      <w:r>
        <w:rPr>
          <w:lang w:eastAsia="en-GB"/>
        </w:rPr>
        <w:lastRenderedPageBreak/>
        <w:t>was stopped on the recommendation of the advisor, or the outcome was not known, or the client ceased to give instructions.</w:t>
      </w:r>
    </w:p>
    <w:p w:rsidR="00672D06" w:rsidRDefault="00672D06" w:rsidP="009F5011">
      <w:pPr>
        <w:pStyle w:val="Title-tablesgrey"/>
      </w:pPr>
      <w:bookmarkStart w:id="31" w:name="_Toc11772488"/>
      <w:r w:rsidRPr="00131D29">
        <w:t xml:space="preserve">Figure </w:t>
      </w:r>
      <w:r>
        <w:t>5</w:t>
      </w:r>
      <w:r w:rsidRPr="00131D29">
        <w:t>.</w:t>
      </w:r>
      <w:r>
        <w:t>4</w:t>
      </w:r>
      <w:r w:rsidRPr="00131D29">
        <w:t xml:space="preserve"> </w:t>
      </w:r>
      <w:r>
        <w:t xml:space="preserve">Median hours spent on the case </w:t>
      </w:r>
      <w:r w:rsidRPr="00131D29">
        <w:t xml:space="preserve">by </w:t>
      </w:r>
      <w:r>
        <w:t>outcome, 2013/14 to 2017/18</w:t>
      </w:r>
      <w:bookmarkEnd w:id="31"/>
    </w:p>
    <w:p w:rsidR="00672D06" w:rsidRPr="00F91D12" w:rsidRDefault="00672D06" w:rsidP="00672D06">
      <w:pPr>
        <w:rPr>
          <w:color w:val="000000" w:themeColor="text1"/>
        </w:rPr>
      </w:pPr>
    </w:p>
    <w:p w:rsidR="00672D06" w:rsidRPr="00F91D12" w:rsidRDefault="00672D06" w:rsidP="00672D06">
      <w:pPr>
        <w:rPr>
          <w:color w:val="000000" w:themeColor="text1"/>
        </w:rPr>
      </w:pPr>
      <w:r>
        <w:rPr>
          <w:noProof/>
          <w:lang w:eastAsia="en-GB"/>
        </w:rPr>
        <w:drawing>
          <wp:inline distT="0" distB="0" distL="0" distR="0" wp14:anchorId="24380848" wp14:editId="14A28721">
            <wp:extent cx="4737735" cy="3502877"/>
            <wp:effectExtent l="0" t="0" r="5715" b="2540"/>
            <wp:docPr id="33" name="Picture 33" descr="Figure 5.4 Median hours spent on the case by outcome,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 OUTCOMES BY AVERAGE TIME SPENT.png"/>
                    <pic:cNvPicPr/>
                  </pic:nvPicPr>
                  <pic:blipFill>
                    <a:blip r:embed="rId40">
                      <a:extLst>
                        <a:ext uri="{28A0092B-C50C-407E-A947-70E740481C1C}">
                          <a14:useLocalDpi xmlns:a14="http://schemas.microsoft.com/office/drawing/2010/main" val="0"/>
                        </a:ext>
                      </a:extLst>
                    </a:blip>
                    <a:stretch>
                      <a:fillRect/>
                    </a:stretch>
                  </pic:blipFill>
                  <pic:spPr>
                    <a:xfrm>
                      <a:off x="0" y="0"/>
                      <a:ext cx="4763412" cy="3521861"/>
                    </a:xfrm>
                    <a:prstGeom prst="rect">
                      <a:avLst/>
                    </a:prstGeom>
                  </pic:spPr>
                </pic:pic>
              </a:graphicData>
            </a:graphic>
          </wp:inline>
        </w:drawing>
      </w:r>
    </w:p>
    <w:p w:rsidR="00672D06" w:rsidRPr="00F91D12" w:rsidRDefault="00672D06" w:rsidP="009F5011">
      <w:pPr>
        <w:pStyle w:val="Tablenotes"/>
      </w:pPr>
    </w:p>
    <w:p w:rsidR="00672D06" w:rsidRDefault="00672D06" w:rsidP="009F5011">
      <w:pPr>
        <w:pStyle w:val="Tablenotes"/>
      </w:pPr>
      <w:r>
        <w:t>Note: ‘Positive’ in Figure 5.4 means ‘substantive positive’, as explained a</w:t>
      </w:r>
      <w:r w:rsidR="009F5011">
        <w:t>bove.</w:t>
      </w:r>
    </w:p>
    <w:p w:rsidR="0047788F" w:rsidRDefault="0047788F" w:rsidP="009F5011">
      <w:pPr>
        <w:pStyle w:val="Tablenotes"/>
      </w:pPr>
    </w:p>
    <w:p w:rsidR="009F5011" w:rsidRPr="009F5011" w:rsidRDefault="00672D06" w:rsidP="009F5011">
      <w:pPr>
        <w:pStyle w:val="Parabeforetable"/>
        <w:rPr>
          <w:color w:val="000000"/>
          <w:sz w:val="22"/>
          <w:szCs w:val="22"/>
          <w:lang w:eastAsia="en-GB"/>
        </w:rPr>
      </w:pPr>
      <w:r w:rsidRPr="009F5011">
        <w:rPr>
          <w:sz w:val="22"/>
          <w:szCs w:val="22"/>
        </w:rPr>
        <w:t>Base: All matters (7,768).</w:t>
      </w:r>
    </w:p>
    <w:p w:rsidR="00672D06" w:rsidRPr="001362C8" w:rsidRDefault="00672D06" w:rsidP="009F5011">
      <w:pPr>
        <w:pStyle w:val="Parabeforetable"/>
      </w:pPr>
      <w:r>
        <w:rPr>
          <w:lang w:eastAsia="en-GB"/>
        </w:rPr>
        <w:t>M</w:t>
      </w:r>
      <w:r w:rsidRPr="001362C8">
        <w:rPr>
          <w:lang w:eastAsia="en-GB"/>
        </w:rPr>
        <w:t>atters with a positive outcome have more time spent on them on average (Figure 5.</w:t>
      </w:r>
      <w:r>
        <w:rPr>
          <w:lang w:eastAsia="en-GB"/>
        </w:rPr>
        <w:t>4</w:t>
      </w:r>
      <w:r w:rsidRPr="001362C8">
        <w:rPr>
          <w:lang w:eastAsia="en-GB"/>
        </w:rPr>
        <w:t xml:space="preserve">). Other outcomes and QK outcomes have a similar amount of </w:t>
      </w:r>
      <w:r>
        <w:rPr>
          <w:lang w:eastAsia="en-GB"/>
        </w:rPr>
        <w:t xml:space="preserve">median </w:t>
      </w:r>
      <w:r w:rsidRPr="001362C8">
        <w:rPr>
          <w:lang w:eastAsia="en-GB"/>
        </w:rPr>
        <w:t>time spent.</w:t>
      </w:r>
    </w:p>
    <w:p w:rsidR="00672D06" w:rsidRDefault="009F5011" w:rsidP="009F5011">
      <w:pPr>
        <w:pStyle w:val="Title-tablesgrey"/>
      </w:pPr>
      <w:bookmarkStart w:id="32" w:name="_Toc11772489"/>
      <w:r>
        <w:t>F</w:t>
      </w:r>
      <w:r w:rsidR="00672D06" w:rsidRPr="00131D29">
        <w:t xml:space="preserve">igure </w:t>
      </w:r>
      <w:r w:rsidR="00672D06">
        <w:t>5</w:t>
      </w:r>
      <w:r w:rsidR="00672D06" w:rsidRPr="00131D29">
        <w:t>.</w:t>
      </w:r>
      <w:r w:rsidR="00672D06">
        <w:t>5</w:t>
      </w:r>
      <w:r w:rsidR="00672D06" w:rsidRPr="00131D29">
        <w:t xml:space="preserve"> </w:t>
      </w:r>
      <w:r w:rsidR="00672D06">
        <w:t>Proportion of matters achieving a substantive positive outcome by stage reached</w:t>
      </w:r>
      <w:bookmarkEnd w:id="32"/>
    </w:p>
    <w:p w:rsidR="00672D06" w:rsidRPr="00F91D12" w:rsidRDefault="00672D06" w:rsidP="00672D06">
      <w:pPr>
        <w:rPr>
          <w:color w:val="000000" w:themeColor="text1"/>
        </w:rPr>
      </w:pP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3A26AFB7" wp14:editId="792FD831">
            <wp:extent cx="6177915" cy="822008"/>
            <wp:effectExtent l="0" t="0" r="0" b="0"/>
            <wp:docPr id="40" name="Picture 40" descr="Figure 5.5 Proportion of matters achieving a substantive positive outcome by stage re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ktop/SHAREFILE%20DOWNLOAD%20TEMP/EHRC/REPORT%20V2/TABLES/FINAL/5.4%20PERCENTAGE%20OF%20POSITIVE%20OUTCOMES%2"/>
                    <pic:cNvPicPr>
                      <a:picLocks noChangeAspect="1" noChangeArrowheads="1"/>
                    </pic:cNvPicPr>
                  </pic:nvPicPr>
                  <pic:blipFill rotWithShape="1">
                    <a:blip r:embed="rId41">
                      <a:extLst>
                        <a:ext uri="{28A0092B-C50C-407E-A947-70E740481C1C}">
                          <a14:useLocalDpi xmlns:a14="http://schemas.microsoft.com/office/drawing/2010/main" val="0"/>
                        </a:ext>
                      </a:extLst>
                    </a:blip>
                    <a:srcRect t="22112"/>
                    <a:stretch/>
                  </pic:blipFill>
                  <pic:spPr bwMode="auto">
                    <a:xfrm>
                      <a:off x="0" y="0"/>
                      <a:ext cx="6177915" cy="822008"/>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672D06">
      <w:pPr>
        <w:rPr>
          <w:color w:val="000000" w:themeColor="text1"/>
        </w:rPr>
      </w:pPr>
    </w:p>
    <w:p w:rsidR="00672D06" w:rsidRDefault="00672D06" w:rsidP="009F5011">
      <w:pPr>
        <w:pStyle w:val="Tablenotes"/>
      </w:pPr>
      <w:r w:rsidRPr="00577E5B">
        <w:t>Base: All matters (7,768).</w:t>
      </w:r>
    </w:p>
    <w:p w:rsidR="00672D06" w:rsidRPr="00F91D12" w:rsidRDefault="00672D06" w:rsidP="00672D06">
      <w:pPr>
        <w:rPr>
          <w:color w:val="000000" w:themeColor="text1"/>
        </w:rPr>
      </w:pPr>
    </w:p>
    <w:p w:rsidR="00672D06" w:rsidRPr="00F727D0" w:rsidRDefault="00672D06" w:rsidP="009F5011">
      <w:pPr>
        <w:pStyle w:val="Parabeforetable"/>
        <w:rPr>
          <w:lang w:eastAsia="en-GB"/>
        </w:rPr>
      </w:pPr>
      <w:r>
        <w:rPr>
          <w:lang w:eastAsia="en-GB"/>
        </w:rPr>
        <w:lastRenderedPageBreak/>
        <w:t>The</w:t>
      </w:r>
      <w:r w:rsidRPr="001362C8">
        <w:rPr>
          <w:lang w:eastAsia="en-GB"/>
        </w:rPr>
        <w:t xml:space="preserve"> further the stage reached, the larger the proportion of matters that have a </w:t>
      </w:r>
      <w:r>
        <w:rPr>
          <w:lang w:eastAsia="en-GB"/>
        </w:rPr>
        <w:t xml:space="preserve">substantive </w:t>
      </w:r>
      <w:r w:rsidRPr="001362C8">
        <w:rPr>
          <w:lang w:eastAsia="en-GB"/>
        </w:rPr>
        <w:t>positive outcome. As shown in Figure 5.</w:t>
      </w:r>
      <w:r>
        <w:rPr>
          <w:lang w:eastAsia="en-GB"/>
        </w:rPr>
        <w:t>5</w:t>
      </w:r>
      <w:r w:rsidRPr="001362C8">
        <w:rPr>
          <w:lang w:eastAsia="en-GB"/>
        </w:rPr>
        <w:t xml:space="preserve">, </w:t>
      </w:r>
      <w:r>
        <w:rPr>
          <w:lang w:eastAsia="en-GB"/>
        </w:rPr>
        <w:t>3% of matters that receive one-off telephone advice only and 15.7% that receive multiple telephone advice only have a substantive positive outcome. This means that just 6.1</w:t>
      </w:r>
      <w:r w:rsidRPr="001362C8">
        <w:rPr>
          <w:lang w:eastAsia="en-GB"/>
        </w:rPr>
        <w:t xml:space="preserve">% of matters that only receive </w:t>
      </w:r>
      <w:r w:rsidRPr="00F727D0">
        <w:rPr>
          <w:lang w:eastAsia="en-GB"/>
        </w:rPr>
        <w:t>telephone advice have a substantive positive outcome compared with 37.7% of matters that receive either casework or representation assistance</w:t>
      </w:r>
      <w:r w:rsidRPr="00F727D0">
        <w:rPr>
          <w:sz w:val="22"/>
          <w:szCs w:val="18"/>
          <w:lang w:eastAsia="en-GB"/>
        </w:rPr>
        <w:t xml:space="preserve">. </w:t>
      </w:r>
    </w:p>
    <w:p w:rsidR="00672D06" w:rsidRDefault="00672D06" w:rsidP="009F5011">
      <w:pPr>
        <w:pStyle w:val="Title-tablesgrey"/>
      </w:pPr>
      <w:bookmarkStart w:id="33" w:name="_Toc11772490"/>
      <w:r w:rsidRPr="00131D29">
        <w:t xml:space="preserve">Figure </w:t>
      </w:r>
      <w:r>
        <w:t>5</w:t>
      </w:r>
      <w:r w:rsidRPr="00131D29">
        <w:t>.</w:t>
      </w:r>
      <w:r>
        <w:t>6</w:t>
      </w:r>
      <w:r w:rsidRPr="00131D29">
        <w:t xml:space="preserve"> </w:t>
      </w:r>
      <w:r>
        <w:t>Proportion of matters achieving a substantive positive outcome by matter type</w:t>
      </w:r>
      <w:bookmarkEnd w:id="33"/>
    </w:p>
    <w:p w:rsidR="00672D06" w:rsidRPr="00F91D12" w:rsidRDefault="00672D06" w:rsidP="00672D06">
      <w:pPr>
        <w:rPr>
          <w:color w:val="000000" w:themeColor="text1"/>
        </w:rPr>
      </w:pPr>
    </w:p>
    <w:p w:rsidR="00672D06" w:rsidRDefault="00672D06" w:rsidP="00672D06">
      <w:pPr>
        <w:rPr>
          <w:color w:val="000000" w:themeColor="text1"/>
        </w:rPr>
      </w:pPr>
      <w:r>
        <w:rPr>
          <w:rFonts w:eastAsia="Times New Roman"/>
          <w:noProof/>
          <w:lang w:eastAsia="en-GB"/>
        </w:rPr>
        <w:drawing>
          <wp:inline distT="0" distB="0" distL="0" distR="0" wp14:anchorId="3B85D267" wp14:editId="17E583F9">
            <wp:extent cx="6182371" cy="1224951"/>
            <wp:effectExtent l="0" t="0" r="8890" b="0"/>
            <wp:docPr id="39" name="Picture 39" descr="Figure 5.6 Proportion of matters achieving a substantive positive outcome by mat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7E3495-A9D1-4533-8B6A-A492BF4D818A" descr="cid:1C119B58-022A-41F3-8DBE-ABBA1C28F374"/>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6194479" cy="1227350"/>
                    </a:xfrm>
                    <a:prstGeom prst="rect">
                      <a:avLst/>
                    </a:prstGeom>
                    <a:noFill/>
                    <a:ln>
                      <a:noFill/>
                    </a:ln>
                  </pic:spPr>
                </pic:pic>
              </a:graphicData>
            </a:graphic>
          </wp:inline>
        </w:drawing>
      </w:r>
    </w:p>
    <w:p w:rsidR="00672D06" w:rsidRDefault="00672D06" w:rsidP="00672D06">
      <w:pPr>
        <w:rPr>
          <w:color w:val="000000" w:themeColor="text1"/>
        </w:rPr>
      </w:pPr>
    </w:p>
    <w:p w:rsidR="00672D06" w:rsidRDefault="00672D06" w:rsidP="009F5011">
      <w:pPr>
        <w:pStyle w:val="Tablenotes"/>
      </w:pPr>
      <w:r w:rsidRPr="00577E5B">
        <w:t>Base: All matters (7,768).</w:t>
      </w:r>
    </w:p>
    <w:p w:rsidR="00672D06" w:rsidRDefault="00672D06" w:rsidP="00672D06">
      <w:pPr>
        <w:rPr>
          <w:rFonts w:ascii="Calibri" w:hAnsi="Calibri"/>
          <w:color w:val="000000" w:themeColor="text1"/>
          <w:sz w:val="22"/>
          <w:szCs w:val="18"/>
          <w:lang w:eastAsia="en-GB"/>
        </w:rPr>
      </w:pPr>
    </w:p>
    <w:p w:rsidR="00672D06" w:rsidRPr="001362C8" w:rsidRDefault="00672D06" w:rsidP="009F5011">
      <w:pPr>
        <w:pStyle w:val="Parabeforetable"/>
      </w:pPr>
      <w:r w:rsidRPr="001362C8">
        <w:rPr>
          <w:lang w:eastAsia="en-GB"/>
        </w:rPr>
        <w:t>Figure 5.</w:t>
      </w:r>
      <w:r>
        <w:rPr>
          <w:lang w:eastAsia="en-GB"/>
        </w:rPr>
        <w:t>6 shows the proportion of matters achieving a substantive positive outcome by matter type. The figure</w:t>
      </w:r>
      <w:r w:rsidRPr="001362C8">
        <w:rPr>
          <w:lang w:eastAsia="en-GB"/>
        </w:rPr>
        <w:t xml:space="preserve"> is sorted in order of volume of matters. </w:t>
      </w:r>
      <w:r>
        <w:rPr>
          <w:lang w:eastAsia="en-GB"/>
        </w:rPr>
        <w:t>For example,</w:t>
      </w:r>
      <w:r w:rsidRPr="001362C8">
        <w:rPr>
          <w:lang w:eastAsia="en-GB"/>
        </w:rPr>
        <w:t xml:space="preserve"> whil</w:t>
      </w:r>
      <w:r>
        <w:rPr>
          <w:lang w:eastAsia="en-GB"/>
        </w:rPr>
        <w:t>e the category</w:t>
      </w:r>
      <w:r w:rsidRPr="001362C8">
        <w:rPr>
          <w:lang w:eastAsia="en-GB"/>
        </w:rPr>
        <w:t xml:space="preserve"> </w:t>
      </w:r>
      <w:r>
        <w:rPr>
          <w:lang w:eastAsia="en-GB"/>
        </w:rPr>
        <w:t>‘E</w:t>
      </w:r>
      <w:r w:rsidRPr="001362C8">
        <w:rPr>
          <w:lang w:eastAsia="en-GB"/>
        </w:rPr>
        <w:t>quality of terms/equal pay</w:t>
      </w:r>
      <w:r>
        <w:rPr>
          <w:lang w:eastAsia="en-GB"/>
        </w:rPr>
        <w:t>’</w:t>
      </w:r>
      <w:r w:rsidRPr="001362C8">
        <w:rPr>
          <w:lang w:eastAsia="en-GB"/>
        </w:rPr>
        <w:t xml:space="preserve"> has the smallest number of matters (14),</w:t>
      </w:r>
      <w:r>
        <w:rPr>
          <w:lang w:eastAsia="en-GB"/>
        </w:rPr>
        <w:t xml:space="preserve"> </w:t>
      </w:r>
      <w:r w:rsidRPr="001362C8">
        <w:rPr>
          <w:lang w:eastAsia="en-GB"/>
        </w:rPr>
        <w:t xml:space="preserve">21.4% </w:t>
      </w:r>
      <w:r>
        <w:rPr>
          <w:lang w:eastAsia="en-GB"/>
        </w:rPr>
        <w:t xml:space="preserve">of those matters </w:t>
      </w:r>
      <w:r w:rsidRPr="001362C8">
        <w:rPr>
          <w:lang w:eastAsia="en-GB"/>
        </w:rPr>
        <w:t xml:space="preserve">received a positive outcome. </w:t>
      </w:r>
      <w:r>
        <w:rPr>
          <w:lang w:eastAsia="en-GB"/>
        </w:rPr>
        <w:t>‘E</w:t>
      </w:r>
      <w:r w:rsidRPr="001362C8">
        <w:rPr>
          <w:lang w:eastAsia="en-GB"/>
        </w:rPr>
        <w:t>mployment</w:t>
      </w:r>
      <w:r>
        <w:rPr>
          <w:lang w:eastAsia="en-GB"/>
        </w:rPr>
        <w:t>’</w:t>
      </w:r>
      <w:r w:rsidRPr="001362C8">
        <w:rPr>
          <w:lang w:eastAsia="en-GB"/>
        </w:rPr>
        <w:t>, the most common matter type</w:t>
      </w:r>
      <w:r>
        <w:rPr>
          <w:lang w:eastAsia="en-GB"/>
        </w:rPr>
        <w:t>,</w:t>
      </w:r>
      <w:r w:rsidRPr="001362C8">
        <w:rPr>
          <w:lang w:eastAsia="en-GB"/>
        </w:rPr>
        <w:t xml:space="preserve"> has a higher than average proportion of positive outcomes (15.6% compared </w:t>
      </w:r>
      <w:r>
        <w:rPr>
          <w:lang w:eastAsia="en-GB"/>
        </w:rPr>
        <w:t>with</w:t>
      </w:r>
      <w:r w:rsidRPr="001362C8">
        <w:rPr>
          <w:lang w:eastAsia="en-GB"/>
        </w:rPr>
        <w:t xml:space="preserve"> an average of 11.3%).</w:t>
      </w:r>
    </w:p>
    <w:p w:rsidR="00672D06" w:rsidRDefault="00672D06" w:rsidP="009F5011">
      <w:pPr>
        <w:pStyle w:val="Title-tablesgrey"/>
      </w:pPr>
      <w:bookmarkStart w:id="34" w:name="_Toc11772491"/>
      <w:r w:rsidRPr="00131D29">
        <w:t xml:space="preserve">Figure </w:t>
      </w:r>
      <w:r>
        <w:t>5</w:t>
      </w:r>
      <w:r w:rsidRPr="00131D29">
        <w:t>.</w:t>
      </w:r>
      <w:r>
        <w:t>7</w:t>
      </w:r>
      <w:r w:rsidRPr="00131D29">
        <w:t xml:space="preserve"> </w:t>
      </w:r>
      <w:r>
        <w:t>Proportion of matters achieving a substantive positive outcome by protected characteristic</w:t>
      </w:r>
      <w:bookmarkEnd w:id="34"/>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5B04B708" wp14:editId="5EEE83FF">
            <wp:extent cx="6172200" cy="1738312"/>
            <wp:effectExtent l="0" t="0" r="0" b="0"/>
            <wp:docPr id="63" name="Picture 63" descr="Figure 5.7 Proportion of matters achieving a substantive positive outcome by protected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HAREFILE%20DOWNLOAD%20TEMP/EHRC/REPORT%20V2/TABLES/FINAL/5.6%20PERCENTAGE%20OF%20POSITIVE%20OUTCOMES%20BY%20G"/>
                    <pic:cNvPicPr>
                      <a:picLocks noChangeAspect="1" noChangeArrowheads="1"/>
                    </pic:cNvPicPr>
                  </pic:nvPicPr>
                  <pic:blipFill rotWithShape="1">
                    <a:blip r:embed="rId44">
                      <a:extLst>
                        <a:ext uri="{28A0092B-C50C-407E-A947-70E740481C1C}">
                          <a14:useLocalDpi xmlns:a14="http://schemas.microsoft.com/office/drawing/2010/main" val="0"/>
                        </a:ext>
                      </a:extLst>
                    </a:blip>
                    <a:srcRect t="11408"/>
                    <a:stretch/>
                  </pic:blipFill>
                  <pic:spPr bwMode="auto">
                    <a:xfrm>
                      <a:off x="0" y="0"/>
                      <a:ext cx="6172200" cy="1738312"/>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F91D12" w:rsidRDefault="00672D06" w:rsidP="00672D06">
      <w:pPr>
        <w:rPr>
          <w:color w:val="000000" w:themeColor="text1"/>
        </w:rPr>
      </w:pPr>
    </w:p>
    <w:p w:rsidR="00672D06" w:rsidRDefault="00672D06" w:rsidP="009F5011">
      <w:pPr>
        <w:pStyle w:val="Tablenotes"/>
      </w:pPr>
      <w:r w:rsidRPr="00577E5B">
        <w:t>Base: All matters (7,768).</w:t>
      </w:r>
    </w:p>
    <w:p w:rsidR="00672D06" w:rsidRDefault="00672D06" w:rsidP="007D052C">
      <w:pPr>
        <w:pStyle w:val="Parabeforenewsubsection"/>
        <w:rPr>
          <w:rFonts w:cstheme="minorHAnsi"/>
          <w:b/>
          <w:color w:val="000000" w:themeColor="text1"/>
          <w:lang w:eastAsia="en-GB"/>
        </w:rPr>
      </w:pPr>
      <w:r w:rsidRPr="001362C8">
        <w:rPr>
          <w:lang w:eastAsia="en-GB"/>
        </w:rPr>
        <w:lastRenderedPageBreak/>
        <w:t>Figure 5.</w:t>
      </w:r>
      <w:r>
        <w:rPr>
          <w:lang w:eastAsia="en-GB"/>
        </w:rPr>
        <w:t>7</w:t>
      </w:r>
      <w:r w:rsidRPr="001362C8">
        <w:rPr>
          <w:lang w:eastAsia="en-GB"/>
        </w:rPr>
        <w:t xml:space="preserve"> shows the proportion of positive outcomes </w:t>
      </w:r>
      <w:r>
        <w:rPr>
          <w:lang w:eastAsia="en-GB"/>
        </w:rPr>
        <w:t xml:space="preserve">by the protected characteristic that forms the ground of the claim. The pattern </w:t>
      </w:r>
      <w:r w:rsidRPr="001362C8">
        <w:rPr>
          <w:lang w:eastAsia="en-GB"/>
        </w:rPr>
        <w:t xml:space="preserve">is broadly similar across the majority of protected characteristics. However, pregnancy and maternity, gender reassignment, and </w:t>
      </w:r>
      <w:r>
        <w:rPr>
          <w:lang w:eastAsia="en-GB"/>
        </w:rPr>
        <w:t xml:space="preserve">(although </w:t>
      </w:r>
      <w:r w:rsidRPr="001362C8">
        <w:rPr>
          <w:lang w:eastAsia="en-GB"/>
        </w:rPr>
        <w:t>to a lesser extent</w:t>
      </w:r>
      <w:r>
        <w:rPr>
          <w:lang w:eastAsia="en-GB"/>
        </w:rPr>
        <w:t>)</w:t>
      </w:r>
      <w:r w:rsidRPr="001362C8">
        <w:rPr>
          <w:lang w:eastAsia="en-GB"/>
        </w:rPr>
        <w:t xml:space="preserve"> disability have a higher proportion of positive outcomes than average, and multiple discrimination has a particularly low proportion.</w:t>
      </w:r>
    </w:p>
    <w:p w:rsidR="00672D06" w:rsidRPr="009F5011" w:rsidRDefault="00672D06" w:rsidP="007D052C">
      <w:pPr>
        <w:pStyle w:val="Title-tablesgrey"/>
      </w:pPr>
      <w:bookmarkStart w:id="35" w:name="_Toc11772492"/>
      <w:r w:rsidRPr="00131D29">
        <w:t xml:space="preserve">Figure </w:t>
      </w:r>
      <w:r>
        <w:t>5</w:t>
      </w:r>
      <w:r w:rsidRPr="00131D29">
        <w:t>.</w:t>
      </w:r>
      <w:r>
        <w:t>8</w:t>
      </w:r>
      <w:r w:rsidRPr="00131D29">
        <w:t xml:space="preserve"> </w:t>
      </w:r>
      <w:r>
        <w:t>Proportion of matters achieving a substantive positive outcome by ethnicity</w:t>
      </w:r>
      <w:bookmarkEnd w:id="35"/>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7F4AC285" wp14:editId="7215764E">
            <wp:extent cx="5298440" cy="1107299"/>
            <wp:effectExtent l="0" t="0" r="0" b="0"/>
            <wp:docPr id="43" name="Picture 43" descr="Figure 5.8 Proportion of matters achieving a substantive positive outcome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ktop/SHAREFILE%20DOWNLOAD%20TEMP/EHRC/REPORT%20V2/TABLES/FINAL/5.7%20PERCENTAGE%20OF%20POSITIVE%20OUTCO"/>
                    <pic:cNvPicPr>
                      <a:picLocks noChangeAspect="1" noChangeArrowheads="1"/>
                    </pic:cNvPicPr>
                  </pic:nvPicPr>
                  <pic:blipFill rotWithShape="1">
                    <a:blip r:embed="rId45">
                      <a:extLst>
                        <a:ext uri="{28A0092B-C50C-407E-A947-70E740481C1C}">
                          <a14:useLocalDpi xmlns:a14="http://schemas.microsoft.com/office/drawing/2010/main" val="0"/>
                        </a:ext>
                      </a:extLst>
                    </a:blip>
                    <a:srcRect l="-629" t="15913" r="629"/>
                    <a:stretch/>
                  </pic:blipFill>
                  <pic:spPr bwMode="auto">
                    <a:xfrm>
                      <a:off x="0" y="0"/>
                      <a:ext cx="5298440" cy="1107299"/>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672D06">
      <w:pPr>
        <w:rPr>
          <w:color w:val="000000" w:themeColor="text1"/>
        </w:rPr>
      </w:pPr>
    </w:p>
    <w:p w:rsidR="00672D06" w:rsidRDefault="00672D06" w:rsidP="009F5011">
      <w:pPr>
        <w:pStyle w:val="Tablenotes"/>
      </w:pPr>
      <w:r w:rsidRPr="00577E5B">
        <w:t>Base: All matters (7,768).</w:t>
      </w:r>
    </w:p>
    <w:p w:rsidR="00672D06" w:rsidRPr="00F91D12" w:rsidRDefault="00672D06" w:rsidP="00672D06">
      <w:pPr>
        <w:rPr>
          <w:color w:val="000000" w:themeColor="text1"/>
        </w:rPr>
      </w:pPr>
    </w:p>
    <w:p w:rsidR="007D052C" w:rsidRDefault="00672D06" w:rsidP="009F5011">
      <w:pPr>
        <w:pStyle w:val="Parabeforetable"/>
        <w:rPr>
          <w:lang w:eastAsia="en-GB"/>
        </w:rPr>
        <w:sectPr w:rsidR="007D052C" w:rsidSect="00824DA9">
          <w:headerReference w:type="default" r:id="rId46"/>
          <w:pgSz w:w="11906" w:h="16838" w:code="9"/>
          <w:pgMar w:top="1440" w:right="1440" w:bottom="1440" w:left="1440" w:header="567" w:footer="567" w:gutter="0"/>
          <w:cols w:space="708"/>
          <w:docGrid w:linePitch="360"/>
        </w:sectPr>
      </w:pPr>
      <w:r w:rsidRPr="001362C8">
        <w:rPr>
          <w:lang w:eastAsia="en-GB"/>
        </w:rPr>
        <w:t>Figure 5.</w:t>
      </w:r>
      <w:r>
        <w:rPr>
          <w:lang w:eastAsia="en-GB"/>
        </w:rPr>
        <w:t>8</w:t>
      </w:r>
      <w:r w:rsidRPr="001362C8">
        <w:rPr>
          <w:lang w:eastAsia="en-GB"/>
        </w:rPr>
        <w:t xml:space="preserve"> shows that </w:t>
      </w:r>
      <w:r>
        <w:rPr>
          <w:lang w:eastAsia="en-GB"/>
        </w:rPr>
        <w:t xml:space="preserve">the </w:t>
      </w:r>
      <w:r w:rsidRPr="001362C8">
        <w:rPr>
          <w:lang w:eastAsia="en-GB"/>
        </w:rPr>
        <w:t>proportion of White</w:t>
      </w:r>
      <w:r>
        <w:rPr>
          <w:lang w:eastAsia="en-GB"/>
        </w:rPr>
        <w:t xml:space="preserve"> clients</w:t>
      </w:r>
      <w:r w:rsidRPr="001362C8">
        <w:rPr>
          <w:lang w:eastAsia="en-GB"/>
        </w:rPr>
        <w:t xml:space="preserve"> receiv</w:t>
      </w:r>
      <w:r>
        <w:rPr>
          <w:lang w:eastAsia="en-GB"/>
        </w:rPr>
        <w:t>ing</w:t>
      </w:r>
      <w:r w:rsidRPr="001362C8">
        <w:rPr>
          <w:lang w:eastAsia="en-GB"/>
        </w:rPr>
        <w:t xml:space="preserve"> a </w:t>
      </w:r>
      <w:r>
        <w:rPr>
          <w:lang w:eastAsia="en-GB"/>
        </w:rPr>
        <w:t xml:space="preserve">substantive </w:t>
      </w:r>
      <w:r w:rsidRPr="001362C8">
        <w:rPr>
          <w:lang w:eastAsia="en-GB"/>
        </w:rPr>
        <w:t>positive outcome</w:t>
      </w:r>
      <w:r>
        <w:rPr>
          <w:lang w:eastAsia="en-GB"/>
        </w:rPr>
        <w:t xml:space="preserve"> is higher than the proportion of </w:t>
      </w:r>
      <w:r w:rsidRPr="001362C8">
        <w:rPr>
          <w:lang w:eastAsia="en-GB"/>
        </w:rPr>
        <w:t>ethnic minority clients</w:t>
      </w:r>
      <w:r>
        <w:rPr>
          <w:lang w:eastAsia="en-GB"/>
        </w:rPr>
        <w:t xml:space="preserve"> receiving a substantive positive outcome.  When the figures for Black, Asian and Mixed / Multiple ethnic groups are combined, 17.2% of ethnic minority clients (140 out of 816) receive a substantive positive outcome. This compares with </w:t>
      </w:r>
      <w:r w:rsidRPr="001362C8">
        <w:rPr>
          <w:lang w:eastAsia="en-GB"/>
        </w:rPr>
        <w:t>25.6%</w:t>
      </w:r>
      <w:r>
        <w:rPr>
          <w:lang w:eastAsia="en-GB"/>
        </w:rPr>
        <w:t xml:space="preserve"> of White clients (455 out of 1,775).</w:t>
      </w:r>
    </w:p>
    <w:p w:rsidR="00672D06" w:rsidRPr="001362C8" w:rsidRDefault="00672D06" w:rsidP="009F5011">
      <w:pPr>
        <w:pStyle w:val="Title-chaptergrey"/>
        <w:numPr>
          <w:ilvl w:val="0"/>
          <w:numId w:val="22"/>
        </w:numPr>
      </w:pPr>
      <w:bookmarkStart w:id="36" w:name="_Toc11772493"/>
      <w:r>
        <w:lastRenderedPageBreak/>
        <w:t>Disability analysis</w:t>
      </w:r>
      <w:bookmarkEnd w:id="36"/>
      <w:r>
        <w:t xml:space="preserve"> </w:t>
      </w:r>
    </w:p>
    <w:p w:rsidR="00672D06" w:rsidRPr="00F91D12" w:rsidRDefault="00672D06" w:rsidP="00672D06">
      <w:pPr>
        <w:rPr>
          <w:color w:val="000000" w:themeColor="text1"/>
        </w:rPr>
      </w:pPr>
    </w:p>
    <w:p w:rsidR="00672D06" w:rsidRPr="001362C8" w:rsidRDefault="00672D06" w:rsidP="009F5011">
      <w:pPr>
        <w:pStyle w:val="Parabeforeanother"/>
        <w:rPr>
          <w:lang w:eastAsia="en-GB"/>
        </w:rPr>
      </w:pPr>
      <w:r w:rsidRPr="001362C8">
        <w:rPr>
          <w:lang w:eastAsia="en-GB"/>
        </w:rPr>
        <w:t>Section 6 relates to matters</w:t>
      </w:r>
      <w:r w:rsidRPr="00250C61">
        <w:rPr>
          <w:lang w:eastAsia="en-GB"/>
        </w:rPr>
        <w:t xml:space="preserve"> </w:t>
      </w:r>
      <w:r w:rsidRPr="001362C8">
        <w:rPr>
          <w:lang w:eastAsia="en-GB"/>
        </w:rPr>
        <w:t xml:space="preserve">taken on only. Matters have been identified using the criteria laid out in Appendix </w:t>
      </w:r>
      <w:proofErr w:type="gramStart"/>
      <w:r w:rsidRPr="001362C8">
        <w:rPr>
          <w:lang w:eastAsia="en-GB"/>
        </w:rPr>
        <w:t>A</w:t>
      </w:r>
      <w:proofErr w:type="gramEnd"/>
      <w:r w:rsidRPr="001362C8">
        <w:rPr>
          <w:lang w:eastAsia="en-GB"/>
        </w:rPr>
        <w:t xml:space="preserve"> (</w:t>
      </w:r>
      <w:r>
        <w:rPr>
          <w:lang w:eastAsia="en-GB"/>
        </w:rPr>
        <w:t xml:space="preserve">Table </w:t>
      </w:r>
      <w:r w:rsidRPr="001362C8">
        <w:rPr>
          <w:lang w:eastAsia="en-GB"/>
        </w:rPr>
        <w:t>A1.2). This constitutes a total of 7,768 records.</w:t>
      </w:r>
    </w:p>
    <w:p w:rsidR="00672D06" w:rsidRPr="001362C8" w:rsidRDefault="00672D06" w:rsidP="009F5011">
      <w:pPr>
        <w:pStyle w:val="Parabeforeanother"/>
        <w:rPr>
          <w:lang w:eastAsia="en-GB"/>
        </w:rPr>
      </w:pPr>
      <w:r>
        <w:rPr>
          <w:lang w:eastAsia="en-GB"/>
        </w:rPr>
        <w:t>The a</w:t>
      </w:r>
      <w:r w:rsidRPr="001362C8">
        <w:rPr>
          <w:lang w:eastAsia="en-GB"/>
        </w:rPr>
        <w:t xml:space="preserve">nalysis carried out </w:t>
      </w:r>
      <w:r>
        <w:rPr>
          <w:lang w:eastAsia="en-GB"/>
        </w:rPr>
        <w:t>considers</w:t>
      </w:r>
      <w:r w:rsidRPr="001362C8">
        <w:rPr>
          <w:lang w:eastAsia="en-GB"/>
        </w:rPr>
        <w:t xml:space="preserve"> </w:t>
      </w:r>
      <w:r>
        <w:rPr>
          <w:lang w:eastAsia="en-GB"/>
        </w:rPr>
        <w:t xml:space="preserve">disabled and non-disabled </w:t>
      </w:r>
      <w:r w:rsidRPr="001362C8">
        <w:rPr>
          <w:lang w:eastAsia="en-GB"/>
        </w:rPr>
        <w:t xml:space="preserve">clients. The categorisation of disability is </w:t>
      </w:r>
      <w:r>
        <w:rPr>
          <w:lang w:eastAsia="en-GB"/>
        </w:rPr>
        <w:t xml:space="preserve">based on the clients’ self-declarations and the ground of challenge. The categorisation of disability is further </w:t>
      </w:r>
      <w:r w:rsidRPr="001362C8">
        <w:rPr>
          <w:lang w:eastAsia="en-GB"/>
        </w:rPr>
        <w:t>outlined in Appendix A (</w:t>
      </w:r>
      <w:r>
        <w:rPr>
          <w:lang w:eastAsia="en-GB"/>
        </w:rPr>
        <w:t>Table</w:t>
      </w:r>
      <w:r w:rsidRPr="001362C8">
        <w:rPr>
          <w:lang w:eastAsia="en-GB"/>
        </w:rPr>
        <w:t xml:space="preserve"> A1.</w:t>
      </w:r>
      <w:r>
        <w:rPr>
          <w:lang w:eastAsia="en-GB"/>
        </w:rPr>
        <w:t>3).</w:t>
      </w:r>
    </w:p>
    <w:p w:rsidR="00672D06" w:rsidRPr="009F5011" w:rsidRDefault="00672D06" w:rsidP="009F5011">
      <w:pPr>
        <w:pStyle w:val="Parabeforetable"/>
        <w:rPr>
          <w:lang w:eastAsia="en-GB"/>
        </w:rPr>
      </w:pPr>
      <w:r>
        <w:rPr>
          <w:lang w:eastAsia="en-GB"/>
        </w:rPr>
        <w:t>The a</w:t>
      </w:r>
      <w:r w:rsidRPr="001362C8">
        <w:rPr>
          <w:lang w:eastAsia="en-GB"/>
        </w:rPr>
        <w:t xml:space="preserve">nalysis also </w:t>
      </w:r>
      <w:r>
        <w:rPr>
          <w:lang w:eastAsia="en-GB"/>
        </w:rPr>
        <w:t xml:space="preserve">considers </w:t>
      </w:r>
      <w:r w:rsidRPr="001362C8">
        <w:rPr>
          <w:lang w:eastAsia="en-GB"/>
        </w:rPr>
        <w:t xml:space="preserve">key metrics (as shown below) as well as age, gender, ethnicity, matter type and ground of challenge. Only variables that have had an impact on matters </w:t>
      </w:r>
      <w:r>
        <w:rPr>
          <w:lang w:eastAsia="en-GB"/>
        </w:rPr>
        <w:t xml:space="preserve">are </w:t>
      </w:r>
      <w:r w:rsidRPr="001362C8">
        <w:rPr>
          <w:lang w:eastAsia="en-GB"/>
        </w:rPr>
        <w:t>shown.</w:t>
      </w:r>
    </w:p>
    <w:p w:rsidR="00672D06" w:rsidRPr="00F91D12" w:rsidRDefault="00672D06" w:rsidP="009F5011">
      <w:pPr>
        <w:pStyle w:val="Title-tablesgrey"/>
        <w:rPr>
          <w:color w:val="000000" w:themeColor="text1"/>
        </w:rPr>
      </w:pPr>
      <w:bookmarkStart w:id="37" w:name="_Toc11772494"/>
      <w:r w:rsidRPr="00131D29">
        <w:t xml:space="preserve">Figure </w:t>
      </w:r>
      <w:r>
        <w:t>6</w:t>
      </w:r>
      <w:r w:rsidRPr="00131D29">
        <w:t xml:space="preserve">.1 </w:t>
      </w:r>
      <w:r>
        <w:t>M</w:t>
      </w:r>
      <w:r w:rsidRPr="00131D29">
        <w:t xml:space="preserve">atters by </w:t>
      </w:r>
      <w:r>
        <w:t>disability</w:t>
      </w:r>
      <w:bookmarkEnd w:id="37"/>
    </w:p>
    <w:p w:rsidR="00672D06" w:rsidRDefault="00672D06" w:rsidP="00672D06">
      <w:pPr>
        <w:rPr>
          <w:color w:val="000000" w:themeColor="text1"/>
        </w:rPr>
      </w:pPr>
      <w:r w:rsidRPr="00F91D12">
        <w:rPr>
          <w:noProof/>
          <w:color w:val="000000" w:themeColor="text1"/>
          <w:lang w:eastAsia="en-GB"/>
        </w:rPr>
        <w:drawing>
          <wp:inline distT="0" distB="0" distL="0" distR="0" wp14:anchorId="3C687045" wp14:editId="0DA7CA21">
            <wp:extent cx="4788000" cy="565200"/>
            <wp:effectExtent l="0" t="0" r="0" b="6350"/>
            <wp:docPr id="74" name="Picture 74" descr="Figure 6.1 Matters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ktop/SHAREFILE%20DOWNLOAD%20TEMP/EHRC/REPORT%20V2/TABLES/FINAL/6.1a%20CASES%20BY"/>
                    <pic:cNvPicPr>
                      <a:picLocks noChangeAspect="1" noChangeArrowheads="1"/>
                    </pic:cNvPicPr>
                  </pic:nvPicPr>
                  <pic:blipFill rotWithShape="1">
                    <a:blip r:embed="rId47">
                      <a:extLst>
                        <a:ext uri="{28A0092B-C50C-407E-A947-70E740481C1C}">
                          <a14:useLocalDpi xmlns:a14="http://schemas.microsoft.com/office/drawing/2010/main" val="0"/>
                        </a:ext>
                      </a:extLst>
                    </a:blip>
                    <a:srcRect t="33142"/>
                    <a:stretch/>
                  </pic:blipFill>
                  <pic:spPr bwMode="auto">
                    <a:xfrm>
                      <a:off x="0" y="0"/>
                      <a:ext cx="4788000" cy="5652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672D06">
      <w:pPr>
        <w:rPr>
          <w:color w:val="000000" w:themeColor="text1"/>
          <w:sz w:val="22"/>
        </w:rPr>
      </w:pPr>
    </w:p>
    <w:p w:rsidR="00672D06" w:rsidRPr="001362C8" w:rsidRDefault="00672D06" w:rsidP="009F5011">
      <w:pPr>
        <w:pStyle w:val="Tablenotes"/>
      </w:pPr>
      <w:r w:rsidRPr="001362C8">
        <w:t>Base: All matters (7,768).</w:t>
      </w:r>
    </w:p>
    <w:p w:rsidR="00672D06" w:rsidRPr="00F91D12" w:rsidRDefault="00672D06" w:rsidP="00672D06">
      <w:pPr>
        <w:rPr>
          <w:color w:val="000000" w:themeColor="text1"/>
        </w:rPr>
      </w:pPr>
    </w:p>
    <w:p w:rsidR="00672D06" w:rsidRPr="006615C4" w:rsidRDefault="00672D06" w:rsidP="006615C4">
      <w:pPr>
        <w:pStyle w:val="Parabeforetable"/>
      </w:pPr>
      <w:r w:rsidRPr="006615C4">
        <w:t>Figure 6.1 shows that the majority of matters (59.9%) involve a client who can be classified as being disabled according to the criteria set out in Table A1.3. It should be noted that this figure differs markedly from those given by the LASPO Review, which does not seek to classify ‘unknown’ clients as either disabled or non-disabled; the LASPO Review reports that 40% of Discrimination clients reported being disabled.</w:t>
      </w:r>
    </w:p>
    <w:p w:rsidR="009F5011" w:rsidRDefault="009F5011">
      <w:pPr>
        <w:spacing w:after="160" w:line="259" w:lineRule="auto"/>
        <w:rPr>
          <w:color w:val="000000" w:themeColor="text1"/>
        </w:rPr>
      </w:pPr>
      <w:r>
        <w:rPr>
          <w:color w:val="000000" w:themeColor="text1"/>
        </w:rPr>
        <w:br w:type="page"/>
      </w:r>
    </w:p>
    <w:p w:rsidR="00672D06" w:rsidRDefault="00672D06" w:rsidP="00672D06">
      <w:pPr>
        <w:rPr>
          <w:rFonts w:cstheme="minorHAnsi"/>
          <w:b/>
          <w:color w:val="000000" w:themeColor="text1"/>
          <w:lang w:eastAsia="en-GB"/>
        </w:rPr>
      </w:pPr>
      <w:r w:rsidRPr="00131D29">
        <w:rPr>
          <w:rFonts w:cstheme="minorHAnsi"/>
          <w:b/>
          <w:color w:val="000000" w:themeColor="text1"/>
          <w:lang w:eastAsia="en-GB"/>
        </w:rPr>
        <w:lastRenderedPageBreak/>
        <w:t xml:space="preserve">Figure </w:t>
      </w:r>
      <w:r>
        <w:rPr>
          <w:rFonts w:cstheme="minorHAnsi"/>
          <w:b/>
          <w:color w:val="000000" w:themeColor="text1"/>
          <w:lang w:eastAsia="en-GB"/>
        </w:rPr>
        <w:t>6</w:t>
      </w:r>
      <w:r w:rsidRPr="00131D29">
        <w:rPr>
          <w:rFonts w:cstheme="minorHAnsi"/>
          <w:b/>
          <w:color w:val="000000" w:themeColor="text1"/>
          <w:lang w:eastAsia="en-GB"/>
        </w:rPr>
        <w:t>.</w:t>
      </w:r>
      <w:r>
        <w:rPr>
          <w:rFonts w:cstheme="minorHAnsi"/>
          <w:b/>
          <w:color w:val="000000" w:themeColor="text1"/>
          <w:lang w:eastAsia="en-GB"/>
        </w:rPr>
        <w:t>2</w:t>
      </w:r>
      <w:r w:rsidRPr="00131D29">
        <w:rPr>
          <w:rFonts w:cstheme="minorHAnsi"/>
          <w:b/>
          <w:color w:val="000000" w:themeColor="text1"/>
          <w:lang w:eastAsia="en-GB"/>
        </w:rPr>
        <w:t xml:space="preserve"> </w:t>
      </w:r>
      <w:r>
        <w:rPr>
          <w:rFonts w:cstheme="minorHAnsi"/>
          <w:b/>
          <w:color w:val="000000" w:themeColor="text1"/>
          <w:lang w:eastAsia="en-GB"/>
        </w:rPr>
        <w:t>M</w:t>
      </w:r>
      <w:r w:rsidRPr="00131D29">
        <w:rPr>
          <w:rFonts w:cstheme="minorHAnsi"/>
          <w:b/>
          <w:color w:val="000000" w:themeColor="text1"/>
          <w:lang w:eastAsia="en-GB"/>
        </w:rPr>
        <w:t xml:space="preserve">atters by </w:t>
      </w:r>
      <w:r>
        <w:rPr>
          <w:rFonts w:cstheme="minorHAnsi"/>
          <w:b/>
          <w:color w:val="000000" w:themeColor="text1"/>
          <w:lang w:eastAsia="en-GB"/>
        </w:rPr>
        <w:t>disability breakdown</w:t>
      </w:r>
    </w:p>
    <w:p w:rsidR="00672D06" w:rsidRPr="00F91D12" w:rsidRDefault="00672D06" w:rsidP="00672D06">
      <w:pPr>
        <w:rPr>
          <w:color w:val="000000" w:themeColor="text1"/>
        </w:rPr>
      </w:pP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79021D44" wp14:editId="6129AC44">
            <wp:extent cx="5040000" cy="680400"/>
            <wp:effectExtent l="0" t="0" r="0" b="5715"/>
            <wp:docPr id="45" name="Picture 45" descr="Figure 6.2 Matters by disability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ktop/SHAREFILE%20DOWNLOAD%20TEMP/EHRC/REPORT%20V2/TABLES/FINAL/6.1b%20CASES%20BY%20DISABIL"/>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26249" r="-564"/>
                    <a:stretch/>
                  </pic:blipFill>
                  <pic:spPr bwMode="auto">
                    <a:xfrm>
                      <a:off x="0" y="0"/>
                      <a:ext cx="5040000" cy="6804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672D06">
      <w:pPr>
        <w:rPr>
          <w:color w:val="000000" w:themeColor="text1"/>
        </w:rPr>
      </w:pPr>
    </w:p>
    <w:p w:rsidR="00672D06" w:rsidRDefault="00672D06" w:rsidP="009F5011">
      <w:pPr>
        <w:pStyle w:val="Tablenotes"/>
      </w:pPr>
      <w:r w:rsidRPr="00577E5B">
        <w:t xml:space="preserve">Base: All matters </w:t>
      </w:r>
      <w:r>
        <w:t xml:space="preserve">where client identified as disabled </w:t>
      </w:r>
      <w:r w:rsidRPr="00577E5B">
        <w:t>(</w:t>
      </w:r>
      <w:r>
        <w:t>4,650</w:t>
      </w:r>
      <w:r w:rsidRPr="00577E5B">
        <w:t>).</w:t>
      </w:r>
    </w:p>
    <w:p w:rsidR="00672D06" w:rsidRPr="00F91D12" w:rsidRDefault="00672D06" w:rsidP="00672D06">
      <w:pPr>
        <w:rPr>
          <w:color w:val="000000" w:themeColor="text1"/>
        </w:rPr>
      </w:pPr>
    </w:p>
    <w:p w:rsidR="00672D06" w:rsidRDefault="00672D06" w:rsidP="009F5011">
      <w:pPr>
        <w:pStyle w:val="Parabeforetable"/>
        <w:rPr>
          <w:rFonts w:ascii="Calibri" w:hAnsi="Calibri"/>
          <w:color w:val="000000" w:themeColor="text1"/>
          <w:lang w:eastAsia="en-GB"/>
        </w:rPr>
      </w:pPr>
      <w:r w:rsidRPr="001362C8">
        <w:rPr>
          <w:lang w:eastAsia="en-GB"/>
        </w:rPr>
        <w:t>Figure 6.</w:t>
      </w:r>
      <w:r>
        <w:rPr>
          <w:lang w:eastAsia="en-GB"/>
        </w:rPr>
        <w:t>2</w:t>
      </w:r>
      <w:r w:rsidRPr="001362C8">
        <w:rPr>
          <w:lang w:eastAsia="en-GB"/>
        </w:rPr>
        <w:t xml:space="preserve"> shows that</w:t>
      </w:r>
      <w:r>
        <w:rPr>
          <w:lang w:eastAsia="en-GB"/>
        </w:rPr>
        <w:t>,</w:t>
      </w:r>
      <w:r w:rsidRPr="001362C8">
        <w:rPr>
          <w:lang w:eastAsia="en-GB"/>
        </w:rPr>
        <w:t xml:space="preserve"> of the 4,650 disabled clients</w:t>
      </w:r>
      <w:r>
        <w:rPr>
          <w:lang w:eastAsia="en-GB"/>
        </w:rPr>
        <w:t>,</w:t>
      </w:r>
      <w:r w:rsidRPr="001362C8">
        <w:rPr>
          <w:lang w:eastAsia="en-GB"/>
        </w:rPr>
        <w:t xml:space="preserve"> 23.9% and 7.5% respectively stated they ha</w:t>
      </w:r>
      <w:r>
        <w:rPr>
          <w:lang w:eastAsia="en-GB"/>
        </w:rPr>
        <w:t xml:space="preserve">d </w:t>
      </w:r>
      <w:r w:rsidRPr="001362C8">
        <w:rPr>
          <w:lang w:eastAsia="en-GB"/>
        </w:rPr>
        <w:t xml:space="preserve">either </w:t>
      </w:r>
      <w:r>
        <w:rPr>
          <w:lang w:eastAsia="en-GB"/>
        </w:rPr>
        <w:t xml:space="preserve">a </w:t>
      </w:r>
      <w:r w:rsidRPr="001362C8">
        <w:rPr>
          <w:lang w:eastAsia="en-GB"/>
        </w:rPr>
        <w:t xml:space="preserve">mental health </w:t>
      </w:r>
      <w:r>
        <w:rPr>
          <w:lang w:eastAsia="en-GB"/>
        </w:rPr>
        <w:t>condition</w:t>
      </w:r>
      <w:r w:rsidRPr="001362C8">
        <w:rPr>
          <w:lang w:eastAsia="en-GB"/>
        </w:rPr>
        <w:t xml:space="preserve"> or learning disabilit</w:t>
      </w:r>
      <w:r>
        <w:rPr>
          <w:lang w:eastAsia="en-GB"/>
        </w:rPr>
        <w:t>y</w:t>
      </w:r>
      <w:r w:rsidRPr="001362C8">
        <w:rPr>
          <w:lang w:eastAsia="en-GB"/>
        </w:rPr>
        <w:t>.</w:t>
      </w:r>
    </w:p>
    <w:p w:rsidR="00672D06" w:rsidRPr="001362C8" w:rsidRDefault="00672D06" w:rsidP="009F5011">
      <w:pPr>
        <w:pStyle w:val="Title-tablesgrey"/>
      </w:pPr>
      <w:bookmarkStart w:id="38" w:name="_Toc11772495"/>
      <w:r>
        <w:t>Figure 6.3 Matters by disability, 2013/14 to 2017/18</w:t>
      </w:r>
      <w:bookmarkEnd w:id="38"/>
    </w:p>
    <w:p w:rsidR="00672D06" w:rsidRPr="00F91D12" w:rsidRDefault="00672D06" w:rsidP="00672D06">
      <w:pPr>
        <w:rPr>
          <w:color w:val="000000" w:themeColor="text1"/>
        </w:rPr>
      </w:pP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16C2A291" wp14:editId="43E363CD">
            <wp:extent cx="5032800" cy="3578400"/>
            <wp:effectExtent l="0" t="0" r="0" b="3175"/>
            <wp:docPr id="46" name="Picture 46" descr="Figure 6.3 Matters by disability,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ktop/SHAREFILE%20DOWNLOAD%20TEMP/EHRC/REPORT%20V2/TABLES/FINAL/6.2%20DISABILITY%"/>
                    <pic:cNvPicPr>
                      <a:picLocks noChangeAspect="1" noChangeArrowheads="1"/>
                    </pic:cNvPicPr>
                  </pic:nvPicPr>
                  <pic:blipFill rotWithShape="1">
                    <a:blip r:embed="rId49">
                      <a:extLst>
                        <a:ext uri="{28A0092B-C50C-407E-A947-70E740481C1C}">
                          <a14:useLocalDpi xmlns:a14="http://schemas.microsoft.com/office/drawing/2010/main" val="0"/>
                        </a:ext>
                      </a:extLst>
                    </a:blip>
                    <a:srcRect t="6692"/>
                    <a:stretch/>
                  </pic:blipFill>
                  <pic:spPr bwMode="auto">
                    <a:xfrm>
                      <a:off x="0" y="0"/>
                      <a:ext cx="5032800" cy="35784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F91D12" w:rsidRDefault="00672D06" w:rsidP="00672D06">
      <w:pPr>
        <w:rPr>
          <w:color w:val="000000" w:themeColor="text1"/>
        </w:rPr>
      </w:pPr>
    </w:p>
    <w:p w:rsidR="00672D06" w:rsidRPr="00131D29" w:rsidRDefault="00672D06" w:rsidP="009F5011">
      <w:pPr>
        <w:pStyle w:val="Tablenotes"/>
      </w:pPr>
      <w:r w:rsidRPr="00131D29">
        <w:t>Base: All matters (7,768).</w:t>
      </w:r>
    </w:p>
    <w:p w:rsidR="00672D06" w:rsidRDefault="00672D06" w:rsidP="00672D06">
      <w:pPr>
        <w:rPr>
          <w:rFonts w:ascii="Calibri" w:hAnsi="Calibri"/>
          <w:color w:val="000000" w:themeColor="text1"/>
          <w:sz w:val="22"/>
          <w:szCs w:val="18"/>
          <w:lang w:eastAsia="en-GB"/>
        </w:rPr>
      </w:pPr>
    </w:p>
    <w:p w:rsidR="00672D06" w:rsidRDefault="00672D06" w:rsidP="009F5011">
      <w:pPr>
        <w:pStyle w:val="Parabeforetable"/>
        <w:rPr>
          <w:lang w:eastAsia="en-GB"/>
        </w:rPr>
      </w:pPr>
      <w:r w:rsidRPr="001362C8">
        <w:rPr>
          <w:lang w:eastAsia="en-GB"/>
        </w:rPr>
        <w:t>Figure 6.</w:t>
      </w:r>
      <w:r>
        <w:rPr>
          <w:lang w:eastAsia="en-GB"/>
        </w:rPr>
        <w:t>3</w:t>
      </w:r>
      <w:r w:rsidRPr="001362C8">
        <w:rPr>
          <w:lang w:eastAsia="en-GB"/>
        </w:rPr>
        <w:t xml:space="preserve"> shows that the number of </w:t>
      </w:r>
      <w:r>
        <w:rPr>
          <w:lang w:eastAsia="en-GB"/>
        </w:rPr>
        <w:t xml:space="preserve">non-disabled </w:t>
      </w:r>
      <w:r w:rsidRPr="001362C8">
        <w:rPr>
          <w:lang w:eastAsia="en-GB"/>
        </w:rPr>
        <w:t xml:space="preserve">clients has steadily decreased over time, whereas the number </w:t>
      </w:r>
      <w:r>
        <w:rPr>
          <w:lang w:eastAsia="en-GB"/>
        </w:rPr>
        <w:t xml:space="preserve">of disabled clients </w:t>
      </w:r>
      <w:r w:rsidRPr="001362C8">
        <w:rPr>
          <w:lang w:eastAsia="en-GB"/>
        </w:rPr>
        <w:t>has fluctuated.</w:t>
      </w:r>
    </w:p>
    <w:p w:rsidR="009F5011" w:rsidRDefault="009F5011">
      <w:pPr>
        <w:spacing w:after="160" w:line="259" w:lineRule="auto"/>
        <w:rPr>
          <w:rFonts w:ascii="Calibri" w:hAnsi="Calibri"/>
          <w:b/>
          <w:color w:val="000000" w:themeColor="text1"/>
          <w:lang w:eastAsia="en-GB"/>
        </w:rPr>
      </w:pPr>
      <w:r>
        <w:rPr>
          <w:rFonts w:ascii="Calibri" w:hAnsi="Calibri"/>
          <w:b/>
          <w:color w:val="000000" w:themeColor="text1"/>
          <w:lang w:eastAsia="en-GB"/>
        </w:rPr>
        <w:br w:type="page"/>
      </w:r>
    </w:p>
    <w:p w:rsidR="00672D06" w:rsidRPr="001362C8" w:rsidRDefault="00672D06" w:rsidP="009F5011">
      <w:pPr>
        <w:pStyle w:val="Title-tablesgrey"/>
      </w:pPr>
      <w:bookmarkStart w:id="39" w:name="_Toc11772496"/>
      <w:r>
        <w:lastRenderedPageBreak/>
        <w:t>Figure 6.4 Proportion of matters with a disability, 2013/14 to 2017/18</w:t>
      </w:r>
      <w:bookmarkEnd w:id="39"/>
    </w:p>
    <w:p w:rsidR="00672D06" w:rsidRDefault="00672D06" w:rsidP="00672D06">
      <w:pPr>
        <w:rPr>
          <w:rFonts w:ascii="Calibri" w:hAnsi="Calibri"/>
          <w:color w:val="000000" w:themeColor="text1"/>
          <w:lang w:eastAsia="en-GB"/>
        </w:rPr>
      </w:pPr>
      <w:r>
        <w:rPr>
          <w:noProof/>
          <w:lang w:eastAsia="en-GB"/>
        </w:rPr>
        <w:drawing>
          <wp:inline distT="0" distB="0" distL="0" distR="0" wp14:anchorId="0578821F" wp14:editId="7B24A025">
            <wp:extent cx="3937635" cy="2545930"/>
            <wp:effectExtent l="0" t="0" r="5715" b="6985"/>
            <wp:docPr id="64" name="Picture 64" descr="Figure 6.4 Proportion of matters with a disability,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 DISABILITY OVER TIME.png"/>
                    <pic:cNvPicPr/>
                  </pic:nvPicPr>
                  <pic:blipFill>
                    <a:blip r:embed="rId50">
                      <a:extLst>
                        <a:ext uri="{28A0092B-C50C-407E-A947-70E740481C1C}">
                          <a14:useLocalDpi xmlns:a14="http://schemas.microsoft.com/office/drawing/2010/main" val="0"/>
                        </a:ext>
                      </a:extLst>
                    </a:blip>
                    <a:stretch>
                      <a:fillRect/>
                    </a:stretch>
                  </pic:blipFill>
                  <pic:spPr>
                    <a:xfrm>
                      <a:off x="0" y="0"/>
                      <a:ext cx="3949349" cy="2553504"/>
                    </a:xfrm>
                    <a:prstGeom prst="rect">
                      <a:avLst/>
                    </a:prstGeom>
                  </pic:spPr>
                </pic:pic>
              </a:graphicData>
            </a:graphic>
          </wp:inline>
        </w:drawing>
      </w:r>
    </w:p>
    <w:p w:rsidR="00672D06" w:rsidRDefault="00672D06" w:rsidP="00672D06">
      <w:pPr>
        <w:rPr>
          <w:rFonts w:ascii="Calibri" w:hAnsi="Calibri"/>
          <w:color w:val="000000" w:themeColor="text1"/>
          <w:lang w:eastAsia="en-GB"/>
        </w:rPr>
      </w:pPr>
    </w:p>
    <w:p w:rsidR="00672D06" w:rsidRPr="00131D29" w:rsidRDefault="00672D06" w:rsidP="009F5011">
      <w:pPr>
        <w:pStyle w:val="Tablenotes"/>
      </w:pPr>
      <w:r w:rsidRPr="00131D29">
        <w:t>Base: All matters (7,768).</w:t>
      </w:r>
    </w:p>
    <w:p w:rsidR="00672D06" w:rsidRDefault="00672D06" w:rsidP="00672D06">
      <w:pPr>
        <w:rPr>
          <w:rFonts w:ascii="Calibri" w:hAnsi="Calibri"/>
          <w:color w:val="000000" w:themeColor="text1"/>
          <w:lang w:eastAsia="en-GB"/>
        </w:rPr>
      </w:pPr>
    </w:p>
    <w:p w:rsidR="00672D06" w:rsidRDefault="00672D06" w:rsidP="009F5011">
      <w:pPr>
        <w:pStyle w:val="Parabeforetable"/>
        <w:rPr>
          <w:lang w:eastAsia="en-GB"/>
        </w:rPr>
      </w:pPr>
      <w:r>
        <w:rPr>
          <w:lang w:eastAsia="en-GB"/>
        </w:rPr>
        <w:t>Figure 6.4 shows that, between 2015/16 and 2017/18, the number of matters involving a disabled client has increased from 57.7% to 64.3%.</w:t>
      </w:r>
    </w:p>
    <w:p w:rsidR="00672D06" w:rsidRPr="00131D29" w:rsidRDefault="00672D06" w:rsidP="009F5011">
      <w:pPr>
        <w:pStyle w:val="Title-tablesgrey"/>
      </w:pPr>
      <w:bookmarkStart w:id="40" w:name="_Toc11772497"/>
      <w:r>
        <w:t>Figure 6.5 Median time spent on case by disability, 2013/14 to 2017/18</w:t>
      </w:r>
      <w:bookmarkEnd w:id="40"/>
    </w:p>
    <w:p w:rsidR="00672D06" w:rsidRPr="001362C8" w:rsidRDefault="00672D06" w:rsidP="00672D06">
      <w:pPr>
        <w:rPr>
          <w:color w:val="000000" w:themeColor="text1"/>
        </w:rPr>
      </w:pPr>
    </w:p>
    <w:p w:rsidR="00672D06" w:rsidRPr="00F91D12" w:rsidRDefault="00672D06" w:rsidP="00672D06">
      <w:pPr>
        <w:rPr>
          <w:color w:val="000000" w:themeColor="text1"/>
        </w:rPr>
      </w:pPr>
      <w:r>
        <w:rPr>
          <w:noProof/>
          <w:lang w:eastAsia="en-GB"/>
        </w:rPr>
        <w:drawing>
          <wp:inline distT="0" distB="0" distL="0" distR="0" wp14:anchorId="4720B72F" wp14:editId="4D2056C6">
            <wp:extent cx="5040013" cy="3522980"/>
            <wp:effectExtent l="0" t="0" r="8255" b="1270"/>
            <wp:docPr id="69" name="Picture 69" descr="Figure 6.5 Median time spent on case by disability,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 DISABILTY BY median TIME SPENT.png"/>
                    <pic:cNvPicPr/>
                  </pic:nvPicPr>
                  <pic:blipFill>
                    <a:blip r:embed="rId51">
                      <a:extLst>
                        <a:ext uri="{28A0092B-C50C-407E-A947-70E740481C1C}">
                          <a14:useLocalDpi xmlns:a14="http://schemas.microsoft.com/office/drawing/2010/main" val="0"/>
                        </a:ext>
                      </a:extLst>
                    </a:blip>
                    <a:stretch>
                      <a:fillRect/>
                    </a:stretch>
                  </pic:blipFill>
                  <pic:spPr>
                    <a:xfrm>
                      <a:off x="0" y="0"/>
                      <a:ext cx="5045314" cy="3526685"/>
                    </a:xfrm>
                    <a:prstGeom prst="rect">
                      <a:avLst/>
                    </a:prstGeom>
                  </pic:spPr>
                </pic:pic>
              </a:graphicData>
            </a:graphic>
          </wp:inline>
        </w:drawing>
      </w:r>
    </w:p>
    <w:p w:rsidR="00672D06" w:rsidRPr="00131D29" w:rsidRDefault="00672D06" w:rsidP="009F5011">
      <w:pPr>
        <w:pStyle w:val="Tablenotes"/>
      </w:pPr>
      <w:r w:rsidRPr="00131D29">
        <w:t>Base: All matters (7,768).</w:t>
      </w:r>
    </w:p>
    <w:p w:rsidR="00672D06" w:rsidRDefault="00672D06" w:rsidP="009F5011">
      <w:pPr>
        <w:pStyle w:val="Parabeforetable"/>
        <w:rPr>
          <w:rFonts w:cstheme="minorHAnsi"/>
          <w:b/>
          <w:color w:val="000000" w:themeColor="text1"/>
          <w:lang w:eastAsia="en-GB"/>
        </w:rPr>
      </w:pPr>
      <w:r w:rsidRPr="001362C8">
        <w:rPr>
          <w:lang w:eastAsia="en-GB"/>
        </w:rPr>
        <w:lastRenderedPageBreak/>
        <w:t>Figure 6.</w:t>
      </w:r>
      <w:r>
        <w:rPr>
          <w:lang w:eastAsia="en-GB"/>
        </w:rPr>
        <w:t>5</w:t>
      </w:r>
      <w:r w:rsidRPr="001362C8">
        <w:rPr>
          <w:lang w:eastAsia="en-GB"/>
        </w:rPr>
        <w:t xml:space="preserve"> shows that </w:t>
      </w:r>
      <w:r>
        <w:rPr>
          <w:lang w:eastAsia="en-GB"/>
        </w:rPr>
        <w:t>the median time spent on each case is very similar for disabled and non-disabled clients and that the median time spent has not changed significantly over time.</w:t>
      </w:r>
    </w:p>
    <w:p w:rsidR="00672D06" w:rsidRDefault="00672D06" w:rsidP="009F5011">
      <w:pPr>
        <w:pStyle w:val="Title-tablesgrey"/>
      </w:pPr>
      <w:bookmarkStart w:id="41" w:name="_Toc11772498"/>
      <w:r w:rsidRPr="00131D29">
        <w:t xml:space="preserve">Figure </w:t>
      </w:r>
      <w:r>
        <w:t>6.6</w:t>
      </w:r>
      <w:r w:rsidRPr="00131D29">
        <w:t xml:space="preserve"> </w:t>
      </w:r>
      <w:r>
        <w:t>Proportion of adjustment/adaptations by disability</w:t>
      </w:r>
      <w:bookmarkEnd w:id="41"/>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6CADB574" wp14:editId="5F1726F0">
            <wp:extent cx="4993200" cy="529200"/>
            <wp:effectExtent l="0" t="0" r="0" b="4445"/>
            <wp:docPr id="50" name="Picture 50" descr="Figure 6.6 Proportion of adjustment/adaptations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ktop/SHAREFILE%20DOWNLOAD%20TEMP/EHRC/REPORT%20V2/TABLES/FINAL/6.4a%20PERCENTAGE%20OF%20ADJUSTMENT%20ADAPTATION"/>
                    <pic:cNvPicPr>
                      <a:picLocks noChangeAspect="1" noChangeArrowheads="1"/>
                    </pic:cNvPicPr>
                  </pic:nvPicPr>
                  <pic:blipFill rotWithShape="1">
                    <a:blip r:embed="rId52">
                      <a:extLst>
                        <a:ext uri="{28A0092B-C50C-407E-A947-70E740481C1C}">
                          <a14:useLocalDpi xmlns:a14="http://schemas.microsoft.com/office/drawing/2010/main" val="0"/>
                        </a:ext>
                      </a:extLst>
                    </a:blip>
                    <a:srcRect l="-68" t="46662" r="68"/>
                    <a:stretch/>
                  </pic:blipFill>
                  <pic:spPr bwMode="auto">
                    <a:xfrm>
                      <a:off x="0" y="0"/>
                      <a:ext cx="4993200" cy="5292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F91D12" w:rsidRDefault="00672D06" w:rsidP="00672D06">
      <w:pPr>
        <w:rPr>
          <w:color w:val="000000" w:themeColor="text1"/>
        </w:rPr>
      </w:pPr>
    </w:p>
    <w:p w:rsidR="006615C4" w:rsidRPr="00E73326" w:rsidRDefault="00672D06" w:rsidP="006615C4">
      <w:pPr>
        <w:pStyle w:val="Tablenotes"/>
        <w:spacing w:after="40"/>
      </w:pPr>
      <w:r w:rsidRPr="00E73326">
        <w:t xml:space="preserve">Note: The </w:t>
      </w:r>
      <w:r>
        <w:t>‘D</w:t>
      </w:r>
      <w:r w:rsidRPr="00E73326">
        <w:t>isabled</w:t>
      </w:r>
      <w:r>
        <w:t>’</w:t>
      </w:r>
      <w:r w:rsidRPr="00E73326">
        <w:t xml:space="preserve"> figure is based on the total number of cases with an adequate adjustment relating to people </w:t>
      </w:r>
      <w:r>
        <w:t>who</w:t>
      </w:r>
      <w:r w:rsidRPr="00E73326">
        <w:t xml:space="preserve"> are classed as disabled (341) divided by the total number of people </w:t>
      </w:r>
      <w:r>
        <w:t>who</w:t>
      </w:r>
      <w:r w:rsidRPr="00E73326">
        <w:t xml:space="preserve"> are classed as disabled in Figure 6.1 (4,650)</w:t>
      </w:r>
      <w:r>
        <w:t>.</w:t>
      </w:r>
      <w:r w:rsidRPr="00E73326">
        <w:t xml:space="preserve"> The </w:t>
      </w:r>
      <w:r>
        <w:t>‘N</w:t>
      </w:r>
      <w:r w:rsidRPr="00E73326">
        <w:t>ot disabled</w:t>
      </w:r>
      <w:r>
        <w:t>’</w:t>
      </w:r>
      <w:r w:rsidRPr="00E73326">
        <w:t xml:space="preserve"> figure comes from the total number of cases with an adequate adjustment relating to people </w:t>
      </w:r>
      <w:r>
        <w:t>who</w:t>
      </w:r>
      <w:r w:rsidRPr="00E73326">
        <w:t xml:space="preserve"> are not classed as disabled (111) divided by the total number of people </w:t>
      </w:r>
      <w:r>
        <w:t>who</w:t>
      </w:r>
      <w:r w:rsidRPr="00E73326">
        <w:t xml:space="preserve"> are not disabled </w:t>
      </w:r>
      <w:r>
        <w:t xml:space="preserve">in Figure 6.1 </w:t>
      </w:r>
      <w:r w:rsidRPr="00E73326">
        <w:t>(3,118).</w:t>
      </w:r>
    </w:p>
    <w:p w:rsidR="00672D06" w:rsidRPr="006615C4" w:rsidRDefault="00672D06" w:rsidP="006615C4">
      <w:pPr>
        <w:pStyle w:val="Tablenotes"/>
        <w:spacing w:after="420"/>
      </w:pPr>
      <w:r w:rsidRPr="00F727D0">
        <w:t>Base: All matters (7,</w:t>
      </w:r>
      <w:r w:rsidR="006615C4">
        <w:t>768).</w:t>
      </w:r>
    </w:p>
    <w:p w:rsidR="00672D06" w:rsidRDefault="00672D06" w:rsidP="009F5011">
      <w:pPr>
        <w:pStyle w:val="Parabeforeanother"/>
        <w:rPr>
          <w:lang w:eastAsia="en-GB"/>
        </w:rPr>
      </w:pPr>
      <w:r>
        <w:rPr>
          <w:lang w:eastAsia="en-GB"/>
        </w:rPr>
        <w:t xml:space="preserve">Specialist providers </w:t>
      </w:r>
      <w:r w:rsidRPr="001362C8">
        <w:rPr>
          <w:lang w:eastAsia="en-GB"/>
        </w:rPr>
        <w:t>are required to make service adaptions and reasonable adjustments for clients who require them, whether they are disabled or non-disabled. These</w:t>
      </w:r>
      <w:r>
        <w:rPr>
          <w:lang w:eastAsia="en-GB"/>
        </w:rPr>
        <w:t xml:space="preserve"> adaptions and adjustments</w:t>
      </w:r>
      <w:r w:rsidRPr="001362C8">
        <w:rPr>
          <w:lang w:eastAsia="en-GB"/>
        </w:rPr>
        <w:t xml:space="preserve"> may include the use of an interpretation service, text phone, postal advice, accessible correspondence format, and any other reasonable adjustments required under the Equality Act 2010.</w:t>
      </w:r>
    </w:p>
    <w:p w:rsidR="00672D06" w:rsidRPr="001362C8" w:rsidRDefault="00672D06" w:rsidP="009F5011">
      <w:pPr>
        <w:pStyle w:val="Parabeforetable"/>
      </w:pPr>
      <w:r w:rsidRPr="001362C8">
        <w:rPr>
          <w:lang w:eastAsia="en-GB"/>
        </w:rPr>
        <w:t>Figure 6.</w:t>
      </w:r>
      <w:r>
        <w:rPr>
          <w:lang w:eastAsia="en-GB"/>
        </w:rPr>
        <w:t>6</w:t>
      </w:r>
      <w:r w:rsidRPr="001362C8">
        <w:rPr>
          <w:lang w:eastAsia="en-GB"/>
        </w:rPr>
        <w:t xml:space="preserve"> shows that only </w:t>
      </w:r>
      <w:r>
        <w:rPr>
          <w:lang w:eastAsia="en-GB"/>
        </w:rPr>
        <w:t>7.3% of disabled clients receive an</w:t>
      </w:r>
      <w:r w:rsidRPr="001362C8">
        <w:rPr>
          <w:lang w:eastAsia="en-GB"/>
        </w:rPr>
        <w:t xml:space="preserve"> adjustment</w:t>
      </w:r>
      <w:r>
        <w:rPr>
          <w:lang w:eastAsia="en-GB"/>
        </w:rPr>
        <w:t xml:space="preserve"> or </w:t>
      </w:r>
      <w:r w:rsidRPr="001362C8">
        <w:rPr>
          <w:lang w:eastAsia="en-GB"/>
        </w:rPr>
        <w:t xml:space="preserve">adaptation. </w:t>
      </w:r>
      <w:r>
        <w:rPr>
          <w:lang w:eastAsia="en-GB"/>
        </w:rPr>
        <w:t xml:space="preserve">As would be expected, the proportion of </w:t>
      </w:r>
      <w:r w:rsidRPr="001362C8">
        <w:rPr>
          <w:lang w:eastAsia="en-GB"/>
        </w:rPr>
        <w:t>non-disabled clients</w:t>
      </w:r>
      <w:r>
        <w:rPr>
          <w:lang w:eastAsia="en-GB"/>
        </w:rPr>
        <w:t xml:space="preserve"> who receive an adjustment or adaption is lower</w:t>
      </w:r>
      <w:r w:rsidRPr="001362C8">
        <w:rPr>
          <w:lang w:eastAsia="en-GB"/>
        </w:rPr>
        <w:t>.</w:t>
      </w:r>
    </w:p>
    <w:p w:rsidR="009F5011" w:rsidRDefault="009F5011">
      <w:pPr>
        <w:spacing w:after="160" w:line="259" w:lineRule="auto"/>
        <w:rPr>
          <w:rFonts w:cs="Arial"/>
          <w:b/>
          <w:color w:val="505759"/>
          <w:szCs w:val="24"/>
          <w:lang w:eastAsia="en-GB"/>
        </w:rPr>
      </w:pPr>
      <w:r>
        <w:br w:type="page"/>
      </w:r>
    </w:p>
    <w:p w:rsidR="00672D06" w:rsidRDefault="00672D06" w:rsidP="009F5011">
      <w:pPr>
        <w:pStyle w:val="Title-tablesgrey"/>
      </w:pPr>
      <w:bookmarkStart w:id="42" w:name="_Toc11772499"/>
      <w:r>
        <w:lastRenderedPageBreak/>
        <w:t>Table</w:t>
      </w:r>
      <w:r w:rsidRPr="00131D29">
        <w:t xml:space="preserve"> </w:t>
      </w:r>
      <w:r>
        <w:t>6.7</w:t>
      </w:r>
      <w:r w:rsidRPr="00131D29">
        <w:t xml:space="preserve"> </w:t>
      </w:r>
      <w:r>
        <w:t>Proportion of adjustment or adaptations provided by type of disability</w:t>
      </w:r>
      <w:bookmarkEnd w:id="42"/>
      <w:r w:rsidR="009F5011">
        <w:tab/>
      </w:r>
    </w:p>
    <w:p w:rsidR="00672D06" w:rsidRDefault="0009187E" w:rsidP="00672D06">
      <w:pPr>
        <w:rPr>
          <w:rFonts w:cstheme="minorHAnsi"/>
          <w:color w:val="000000" w:themeColor="text1"/>
          <w:lang w:eastAsia="en-GB"/>
        </w:rPr>
      </w:pPr>
      <w:r>
        <w:rPr>
          <w:noProof/>
        </w:rPr>
        <w:drawing>
          <wp:inline distT="0" distB="0" distL="0" distR="0" wp14:anchorId="7C2C658F" wp14:editId="4E411602">
            <wp:extent cx="5727700" cy="3073400"/>
            <wp:effectExtent l="0" t="0" r="6350" b="0"/>
            <wp:docPr id="14" name="Picture 14" descr="Table 6.7 Proportion of adjustment or adaptations provided by type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7.png"/>
                    <pic:cNvPicPr/>
                  </pic:nvPicPr>
                  <pic:blipFill>
                    <a:blip r:embed="rId53">
                      <a:extLst>
                        <a:ext uri="{28A0092B-C50C-407E-A947-70E740481C1C}">
                          <a14:useLocalDpi xmlns:a14="http://schemas.microsoft.com/office/drawing/2010/main" val="0"/>
                        </a:ext>
                      </a:extLst>
                    </a:blip>
                    <a:stretch>
                      <a:fillRect/>
                    </a:stretch>
                  </pic:blipFill>
                  <pic:spPr>
                    <a:xfrm>
                      <a:off x="0" y="0"/>
                      <a:ext cx="5727700" cy="3073400"/>
                    </a:xfrm>
                    <a:prstGeom prst="rect">
                      <a:avLst/>
                    </a:prstGeom>
                  </pic:spPr>
                </pic:pic>
              </a:graphicData>
            </a:graphic>
          </wp:inline>
        </w:drawing>
      </w:r>
    </w:p>
    <w:p w:rsidR="0009187E" w:rsidRDefault="0009187E" w:rsidP="009424F6">
      <w:pPr>
        <w:pStyle w:val="Tablenotes"/>
        <w:spacing w:after="80"/>
      </w:pPr>
    </w:p>
    <w:p w:rsidR="00672D06" w:rsidRDefault="00672D06" w:rsidP="009424F6">
      <w:pPr>
        <w:pStyle w:val="Tablenotes"/>
        <w:spacing w:after="80"/>
      </w:pPr>
      <w:r>
        <w:t xml:space="preserve">Notes: </w:t>
      </w:r>
      <w:r w:rsidRPr="00FA29EE">
        <w:t xml:space="preserve">It is unclear whether the unknown code denotes a person whose type of disability is unknown or about whom it is unknown whether they are disabled or not. </w:t>
      </w:r>
    </w:p>
    <w:p w:rsidR="00672D06" w:rsidRDefault="00672D06" w:rsidP="009424F6">
      <w:pPr>
        <w:pStyle w:val="Tablenotes"/>
        <w:spacing w:after="80"/>
      </w:pPr>
      <w:r w:rsidRPr="00FA29EE">
        <w:t xml:space="preserve">In the circumstances we have included those who </w:t>
      </w:r>
      <w:r>
        <w:t xml:space="preserve">are recorded as unknown but who </w:t>
      </w:r>
      <w:r w:rsidRPr="00FA29EE">
        <w:t xml:space="preserve">brought a disability claim as a proxy to indicate they are disabled. There could be a small number </w:t>
      </w:r>
      <w:r>
        <w:t>of non-disabled people</w:t>
      </w:r>
      <w:r w:rsidRPr="00FA29EE">
        <w:t xml:space="preserve"> who</w:t>
      </w:r>
      <w:r>
        <w:t>,</w:t>
      </w:r>
      <w:r w:rsidRPr="00FA29EE">
        <w:t xml:space="preserve"> for example</w:t>
      </w:r>
      <w:r>
        <w:t>,</w:t>
      </w:r>
      <w:r w:rsidRPr="00FA29EE">
        <w:t xml:space="preserve"> b</w:t>
      </w:r>
      <w:r>
        <w:t>r</w:t>
      </w:r>
      <w:r w:rsidRPr="00FA29EE">
        <w:t>ought a claim of discrimination by association</w:t>
      </w:r>
      <w:r>
        <w:t>,</w:t>
      </w:r>
      <w:r w:rsidRPr="00FA29EE">
        <w:t xml:space="preserve"> </w:t>
      </w:r>
      <w:r w:rsidRPr="00A0329F">
        <w:t>but</w:t>
      </w:r>
      <w:r>
        <w:t xml:space="preserve"> we believe</w:t>
      </w:r>
      <w:r w:rsidRPr="00A0329F">
        <w:t xml:space="preserve"> </w:t>
      </w:r>
      <w:r>
        <w:t>that our</w:t>
      </w:r>
      <w:r w:rsidRPr="00A0329F">
        <w:t xml:space="preserve"> approach </w:t>
      </w:r>
      <w:r>
        <w:t xml:space="preserve">captures </w:t>
      </w:r>
      <w:r w:rsidRPr="00A0329F">
        <w:t xml:space="preserve">the number of disabled clients </w:t>
      </w:r>
      <w:r>
        <w:t>more accurately</w:t>
      </w:r>
      <w:r w:rsidRPr="00A0329F">
        <w:t xml:space="preserve"> than </w:t>
      </w:r>
      <w:r>
        <w:t xml:space="preserve">an approach that treats </w:t>
      </w:r>
      <w:r w:rsidRPr="00A0329F">
        <w:t>this group as non-disabled</w:t>
      </w:r>
      <w:r>
        <w:t>.</w:t>
      </w:r>
    </w:p>
    <w:p w:rsidR="00672D06" w:rsidRDefault="00672D06" w:rsidP="009F5011">
      <w:pPr>
        <w:pStyle w:val="Tablenotes"/>
      </w:pPr>
      <w:r>
        <w:t xml:space="preserve">‘Unknown’ in the </w:t>
      </w:r>
      <w:r w:rsidRPr="00BA59B4">
        <w:rPr>
          <w:i/>
        </w:rPr>
        <w:t>disabled</w:t>
      </w:r>
      <w:r>
        <w:t xml:space="preserve"> section (1,165 matters) therefore consists of people whose ground of challenge was disability but who were recorded as unknown in terms of their disability.</w:t>
      </w:r>
      <w:r w:rsidRPr="00B73A8C">
        <w:t xml:space="preserve"> </w:t>
      </w:r>
      <w:r>
        <w:t xml:space="preserve">‘Unknown’ in the </w:t>
      </w:r>
      <w:r w:rsidRPr="00BA59B4">
        <w:rPr>
          <w:i/>
        </w:rPr>
        <w:t>not disabled</w:t>
      </w:r>
      <w:r>
        <w:t xml:space="preserve"> section (1,092 matters) consists of people whose challenge was a ground other than disability and </w:t>
      </w:r>
      <w:r w:rsidRPr="004973AC">
        <w:t>were recorded as unknown in terms of their disability</w:t>
      </w:r>
      <w:r>
        <w:t>.</w:t>
      </w:r>
    </w:p>
    <w:p w:rsidR="00672D06" w:rsidRPr="009424F6" w:rsidRDefault="00672D06" w:rsidP="009424F6">
      <w:pPr>
        <w:pStyle w:val="Tablenotes"/>
        <w:spacing w:after="420"/>
      </w:pPr>
      <w:r w:rsidRPr="00131D29">
        <w:t xml:space="preserve">Base: All </w:t>
      </w:r>
      <w:r w:rsidRPr="00F727D0">
        <w:t xml:space="preserve">matters (7,771). This table includes the </w:t>
      </w:r>
      <w:r>
        <w:t>three</w:t>
      </w:r>
      <w:r w:rsidRPr="00F727D0">
        <w:t xml:space="preserve"> exempted cases discussed in </w:t>
      </w:r>
      <w:r>
        <w:t>S</w:t>
      </w:r>
      <w:r w:rsidRPr="00F727D0">
        <w:t>ection 10.</w:t>
      </w:r>
    </w:p>
    <w:p w:rsidR="00672D06" w:rsidRDefault="00672D06" w:rsidP="009F5011">
      <w:pPr>
        <w:pStyle w:val="Parabeforeanother"/>
        <w:rPr>
          <w:rFonts w:ascii="Calibri" w:hAnsi="Calibri"/>
          <w:lang w:eastAsia="en-GB"/>
        </w:rPr>
      </w:pPr>
      <w:r>
        <w:rPr>
          <w:lang w:eastAsia="en-GB"/>
        </w:rPr>
        <w:t>Figure 6.7 shows that disabled people with a sensory impairment are most likely to receive an adjustment adaptation, with 66.7% receiving an adjustment adaptation.</w:t>
      </w:r>
      <w:r w:rsidDel="00601754">
        <w:rPr>
          <w:lang w:eastAsia="en-GB"/>
        </w:rPr>
        <w:t xml:space="preserve"> </w:t>
      </w:r>
    </w:p>
    <w:p w:rsidR="007D052C" w:rsidRDefault="00672D06" w:rsidP="009424F6">
      <w:pPr>
        <w:pStyle w:val="Parabeforeanother"/>
        <w:sectPr w:rsidR="007D052C" w:rsidSect="00824DA9">
          <w:headerReference w:type="default" r:id="rId54"/>
          <w:pgSz w:w="11906" w:h="16838" w:code="9"/>
          <w:pgMar w:top="1440" w:right="1440" w:bottom="1440" w:left="1440" w:header="567" w:footer="567" w:gutter="0"/>
          <w:cols w:space="708"/>
          <w:docGrid w:linePitch="360"/>
        </w:sectPr>
      </w:pPr>
      <w:r>
        <w:rPr>
          <w:lang w:eastAsia="en-GB"/>
        </w:rPr>
        <w:t xml:space="preserve">An analysis of </w:t>
      </w:r>
      <w:r w:rsidRPr="001362C8">
        <w:rPr>
          <w:lang w:eastAsia="en-GB"/>
        </w:rPr>
        <w:t>whether the adjustments have an impact on the outcome</w:t>
      </w:r>
      <w:r>
        <w:rPr>
          <w:lang w:eastAsia="en-GB"/>
        </w:rPr>
        <w:t xml:space="preserve">s shows that </w:t>
      </w:r>
      <w:r w:rsidRPr="001362C8">
        <w:rPr>
          <w:lang w:eastAsia="en-GB"/>
        </w:rPr>
        <w:t xml:space="preserve">the proportion of </w:t>
      </w:r>
      <w:r>
        <w:rPr>
          <w:lang w:eastAsia="en-GB"/>
        </w:rPr>
        <w:t xml:space="preserve">disabled clients who have a substantive </w:t>
      </w:r>
      <w:r w:rsidRPr="001362C8">
        <w:rPr>
          <w:lang w:eastAsia="en-GB"/>
        </w:rPr>
        <w:t xml:space="preserve">positive outcome is very similar whether </w:t>
      </w:r>
      <w:r>
        <w:rPr>
          <w:lang w:eastAsia="en-GB"/>
        </w:rPr>
        <w:t xml:space="preserve">or </w:t>
      </w:r>
      <w:r w:rsidRPr="009F5011">
        <w:t>not</w:t>
      </w:r>
      <w:r>
        <w:rPr>
          <w:lang w:eastAsia="en-GB"/>
        </w:rPr>
        <w:t xml:space="preserve"> </w:t>
      </w:r>
      <w:r w:rsidRPr="001362C8">
        <w:rPr>
          <w:lang w:eastAsia="en-GB"/>
        </w:rPr>
        <w:t>an adjustment was made</w:t>
      </w:r>
      <w:r w:rsidR="009424F6">
        <w:t>.</w:t>
      </w:r>
    </w:p>
    <w:p w:rsidR="00672D06" w:rsidRPr="001362C8" w:rsidRDefault="00672D06" w:rsidP="009F5011">
      <w:pPr>
        <w:pStyle w:val="Title-chaptergrey"/>
        <w:numPr>
          <w:ilvl w:val="0"/>
          <w:numId w:val="22"/>
        </w:numPr>
      </w:pPr>
      <w:bookmarkStart w:id="43" w:name="_Toc11772500"/>
      <w:r w:rsidRPr="001362C8">
        <w:lastRenderedPageBreak/>
        <w:t>L</w:t>
      </w:r>
      <w:r>
        <w:t>anguage difficulties analysis</w:t>
      </w:r>
      <w:bookmarkEnd w:id="43"/>
      <w:r>
        <w:t xml:space="preserve"> </w:t>
      </w:r>
    </w:p>
    <w:p w:rsidR="00672D06" w:rsidRPr="001362C8" w:rsidRDefault="00672D06" w:rsidP="009F5011">
      <w:pPr>
        <w:pStyle w:val="Parabeforetable"/>
        <w:rPr>
          <w:lang w:eastAsia="en-GB"/>
        </w:rPr>
      </w:pPr>
      <w:r w:rsidRPr="001362C8">
        <w:rPr>
          <w:lang w:eastAsia="en-GB"/>
        </w:rPr>
        <w:t xml:space="preserve">Section 7 relates to matters taken on only. Matters have been identified using the criteria laid out in Appendix </w:t>
      </w:r>
      <w:proofErr w:type="gramStart"/>
      <w:r w:rsidRPr="001362C8">
        <w:rPr>
          <w:lang w:eastAsia="en-GB"/>
        </w:rPr>
        <w:t>A</w:t>
      </w:r>
      <w:proofErr w:type="gramEnd"/>
      <w:r w:rsidRPr="001362C8">
        <w:rPr>
          <w:lang w:eastAsia="en-GB"/>
        </w:rPr>
        <w:t xml:space="preserve"> (</w:t>
      </w:r>
      <w:r>
        <w:rPr>
          <w:lang w:eastAsia="en-GB"/>
        </w:rPr>
        <w:t xml:space="preserve">Table </w:t>
      </w:r>
      <w:r w:rsidRPr="001362C8">
        <w:rPr>
          <w:lang w:eastAsia="en-GB"/>
        </w:rPr>
        <w:t>A1.2). This constitutes a total of 7,768 records.</w:t>
      </w:r>
    </w:p>
    <w:p w:rsidR="00672D06" w:rsidRDefault="00672D06" w:rsidP="0009187E">
      <w:pPr>
        <w:pStyle w:val="Title-tablesgrey"/>
      </w:pPr>
      <w:r>
        <w:t>Table 7</w:t>
      </w:r>
      <w:r w:rsidRPr="00131D29">
        <w:t xml:space="preserve">.1 </w:t>
      </w:r>
      <w:r>
        <w:t>Matters with adjustment adaptations</w:t>
      </w:r>
    </w:p>
    <w:p w:rsidR="00672D06" w:rsidRDefault="00672D06" w:rsidP="00672D06">
      <w:pPr>
        <w:rPr>
          <w:color w:val="000000" w:themeColor="text1"/>
          <w:sz w:val="22"/>
        </w:rPr>
      </w:pPr>
      <w:r>
        <w:rPr>
          <w:rFonts w:eastAsia="Times New Roman"/>
          <w:noProof/>
          <w:lang w:eastAsia="en-GB"/>
        </w:rPr>
        <w:drawing>
          <wp:inline distT="0" distB="0" distL="0" distR="0" wp14:anchorId="135B1FF2" wp14:editId="29E54375">
            <wp:extent cx="5772150" cy="2900362"/>
            <wp:effectExtent l="0" t="0" r="0" b="0"/>
            <wp:docPr id="17" name="Picture 17" descr="Table 7.1 Matters with adjustment adap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98BF7-5E17-44ED-A43E-EAFF804F07FC" descr="cid:FA678109-06C4-4C8E-B621-0806910531E3"/>
                    <pic:cNvPicPr>
                      <a:picLocks noChangeAspect="1" noChangeArrowheads="1"/>
                    </pic:cNvPicPr>
                  </pic:nvPicPr>
                  <pic:blipFill rotWithShape="1">
                    <a:blip r:embed="rId55" r:link="rId56">
                      <a:extLst>
                        <a:ext uri="{28A0092B-C50C-407E-A947-70E740481C1C}">
                          <a14:useLocalDpi xmlns:a14="http://schemas.microsoft.com/office/drawing/2010/main" val="0"/>
                        </a:ext>
                      </a:extLst>
                    </a:blip>
                    <a:srcRect l="-1386" r="14562"/>
                    <a:stretch/>
                  </pic:blipFill>
                  <pic:spPr bwMode="auto">
                    <a:xfrm>
                      <a:off x="0" y="0"/>
                      <a:ext cx="5793851" cy="2911266"/>
                    </a:xfrm>
                    <a:prstGeom prst="rect">
                      <a:avLst/>
                    </a:prstGeom>
                    <a:noFill/>
                    <a:ln>
                      <a:noFill/>
                    </a:ln>
                  </pic:spPr>
                </pic:pic>
              </a:graphicData>
            </a:graphic>
          </wp:inline>
        </w:drawing>
      </w:r>
    </w:p>
    <w:p w:rsidR="00672D06" w:rsidRDefault="00672D06" w:rsidP="00672D06">
      <w:pPr>
        <w:rPr>
          <w:color w:val="000000" w:themeColor="text1"/>
          <w:sz w:val="22"/>
        </w:rPr>
      </w:pPr>
    </w:p>
    <w:p w:rsidR="00672D06" w:rsidRDefault="00672D06" w:rsidP="009424F6">
      <w:pPr>
        <w:pStyle w:val="Tablenotes"/>
        <w:spacing w:after="420"/>
      </w:pPr>
      <w:r w:rsidRPr="00131D29">
        <w:t>Base: All matters (7,768).</w:t>
      </w:r>
    </w:p>
    <w:p w:rsidR="00672D06" w:rsidRPr="009424F6" w:rsidRDefault="00672D06" w:rsidP="009424F6">
      <w:pPr>
        <w:pStyle w:val="Parabeforeanother"/>
      </w:pPr>
      <w:r w:rsidRPr="009424F6">
        <w:t>Table 7.1 shows that only a very small number of these matters (20) included the use of a language line; this figure represents 0.3% of all matters. Even fewer matters (17) included the use of</w:t>
      </w:r>
      <w:r w:rsidR="009424F6">
        <w:t xml:space="preserve"> a translator. </w:t>
      </w:r>
    </w:p>
    <w:p w:rsidR="007D052C" w:rsidRDefault="00672D06" w:rsidP="009424F6">
      <w:pPr>
        <w:pStyle w:val="Parabeforeanother"/>
        <w:sectPr w:rsidR="007D052C" w:rsidSect="00824DA9">
          <w:headerReference w:type="default" r:id="rId57"/>
          <w:pgSz w:w="11906" w:h="16838" w:code="9"/>
          <w:pgMar w:top="1440" w:right="1440" w:bottom="1440" w:left="1440" w:header="567" w:footer="567" w:gutter="0"/>
          <w:cols w:space="708"/>
          <w:docGrid w:linePitch="360"/>
        </w:sectPr>
      </w:pPr>
      <w:r w:rsidRPr="009424F6">
        <w:t>Some clients may use a friend or relative if they have language difficulties and this may have resulted in their matter being categorised as a third-party caller. If this assessment is correct, there are slightly more clients (194; 2.5% of all matters) that use this adjustment adaptation.</w:t>
      </w:r>
    </w:p>
    <w:p w:rsidR="00672D06" w:rsidRPr="001362C8" w:rsidRDefault="00672D06" w:rsidP="009F5011">
      <w:pPr>
        <w:pStyle w:val="Title-chaptergrey"/>
        <w:numPr>
          <w:ilvl w:val="0"/>
          <w:numId w:val="22"/>
        </w:numPr>
      </w:pPr>
      <w:bookmarkStart w:id="44" w:name="_Toc11772501"/>
      <w:r>
        <w:lastRenderedPageBreak/>
        <w:t>Face-to-face analysis</w:t>
      </w:r>
      <w:bookmarkEnd w:id="44"/>
    </w:p>
    <w:p w:rsidR="00672D06" w:rsidRPr="00F91D12" w:rsidRDefault="00672D06" w:rsidP="00672D06">
      <w:pPr>
        <w:rPr>
          <w:color w:val="000000" w:themeColor="text1"/>
        </w:rPr>
      </w:pPr>
    </w:p>
    <w:p w:rsidR="00672D06" w:rsidRPr="00504DDD" w:rsidRDefault="00672D06" w:rsidP="009424F6">
      <w:pPr>
        <w:pStyle w:val="Parabeforeanother"/>
        <w:rPr>
          <w:lang w:eastAsia="en-GB"/>
        </w:rPr>
      </w:pPr>
      <w:r w:rsidRPr="001362C8">
        <w:rPr>
          <w:lang w:eastAsia="en-GB"/>
        </w:rPr>
        <w:t xml:space="preserve">We were unable to identify </w:t>
      </w:r>
      <w:r>
        <w:rPr>
          <w:lang w:eastAsia="en-GB"/>
        </w:rPr>
        <w:t xml:space="preserve">callers who received a </w:t>
      </w:r>
      <w:r w:rsidRPr="001362C8">
        <w:rPr>
          <w:lang w:eastAsia="en-GB"/>
        </w:rPr>
        <w:t>face</w:t>
      </w:r>
      <w:r>
        <w:rPr>
          <w:lang w:eastAsia="en-GB"/>
        </w:rPr>
        <w:t>-</w:t>
      </w:r>
      <w:r w:rsidRPr="001362C8">
        <w:rPr>
          <w:lang w:eastAsia="en-GB"/>
        </w:rPr>
        <w:t>to</w:t>
      </w:r>
      <w:r>
        <w:rPr>
          <w:lang w:eastAsia="en-GB"/>
        </w:rPr>
        <w:t>-</w:t>
      </w:r>
      <w:r w:rsidRPr="001362C8">
        <w:rPr>
          <w:lang w:eastAsia="en-GB"/>
        </w:rPr>
        <w:t xml:space="preserve">face </w:t>
      </w:r>
      <w:r>
        <w:rPr>
          <w:lang w:eastAsia="en-GB"/>
        </w:rPr>
        <w:t>service</w:t>
      </w:r>
      <w:r w:rsidRPr="001362C8">
        <w:rPr>
          <w:lang w:eastAsia="en-GB"/>
        </w:rPr>
        <w:t xml:space="preserve"> using the specific dataset provided by the LAA for the purposes of this report. However</w:t>
      </w:r>
      <w:r>
        <w:rPr>
          <w:lang w:eastAsia="en-GB"/>
        </w:rPr>
        <w:t>,</w:t>
      </w:r>
      <w:r w:rsidRPr="001362C8">
        <w:rPr>
          <w:lang w:eastAsia="en-GB"/>
        </w:rPr>
        <w:t xml:space="preserve"> the LAA ha</w:t>
      </w:r>
      <w:r>
        <w:rPr>
          <w:lang w:eastAsia="en-GB"/>
        </w:rPr>
        <w:t>s</w:t>
      </w:r>
      <w:r w:rsidRPr="001362C8">
        <w:rPr>
          <w:lang w:eastAsia="en-GB"/>
        </w:rPr>
        <w:t xml:space="preserve"> informed us that the figures given in the following parliamentary answer on the same topic are accurate. </w:t>
      </w:r>
      <w:r>
        <w:rPr>
          <w:lang w:eastAsia="en-GB"/>
        </w:rPr>
        <w:t>T</w:t>
      </w:r>
      <w:r w:rsidRPr="001362C8">
        <w:rPr>
          <w:lang w:eastAsia="en-GB"/>
        </w:rPr>
        <w:t xml:space="preserve">hese figures </w:t>
      </w:r>
      <w:r>
        <w:rPr>
          <w:lang w:eastAsia="en-GB"/>
        </w:rPr>
        <w:t xml:space="preserve">show </w:t>
      </w:r>
      <w:r w:rsidRPr="001362C8">
        <w:rPr>
          <w:lang w:eastAsia="en-GB"/>
        </w:rPr>
        <w:t>that only 16 clients received face</w:t>
      </w:r>
      <w:r>
        <w:rPr>
          <w:lang w:eastAsia="en-GB"/>
        </w:rPr>
        <w:t>-</w:t>
      </w:r>
      <w:r w:rsidRPr="001362C8">
        <w:rPr>
          <w:lang w:eastAsia="en-GB"/>
        </w:rPr>
        <w:t>to</w:t>
      </w:r>
      <w:r>
        <w:rPr>
          <w:lang w:eastAsia="en-GB"/>
        </w:rPr>
        <w:t>-</w:t>
      </w:r>
      <w:r w:rsidRPr="001362C8">
        <w:rPr>
          <w:lang w:eastAsia="en-GB"/>
        </w:rPr>
        <w:t xml:space="preserve">face advice in the </w:t>
      </w:r>
      <w:r>
        <w:rPr>
          <w:lang w:eastAsia="en-GB"/>
        </w:rPr>
        <w:t>D</w:t>
      </w:r>
      <w:r w:rsidRPr="001362C8">
        <w:rPr>
          <w:lang w:eastAsia="en-GB"/>
        </w:rPr>
        <w:t>iscrimination category of law between 2013 and 2017</w:t>
      </w:r>
      <w:r>
        <w:rPr>
          <w:lang w:eastAsia="en-GB"/>
        </w:rPr>
        <w:t>. The LAA has also informed us that t</w:t>
      </w:r>
      <w:r w:rsidRPr="00504DDD">
        <w:rPr>
          <w:lang w:eastAsia="en-GB"/>
        </w:rPr>
        <w:t>he figure for 2017/18 is 2</w:t>
      </w:r>
      <w:r>
        <w:rPr>
          <w:lang w:eastAsia="en-GB"/>
        </w:rPr>
        <w:t xml:space="preserve"> clients, producing a total of 18 clients who received face-to-face advice between 2013 and 2018, out of a total of 7,768 matters. </w:t>
      </w:r>
    </w:p>
    <w:p w:rsidR="00672D06" w:rsidRPr="009424F6" w:rsidRDefault="00672D06" w:rsidP="009424F6">
      <w:pPr>
        <w:pStyle w:val="Parabeforeanother"/>
        <w:rPr>
          <w:lang w:eastAsia="en-GB"/>
        </w:rPr>
      </w:pPr>
      <w:r w:rsidRPr="001362C8">
        <w:rPr>
          <w:lang w:eastAsia="en-GB"/>
        </w:rPr>
        <w:t xml:space="preserve">The </w:t>
      </w:r>
      <w:r>
        <w:rPr>
          <w:lang w:eastAsia="en-GB"/>
        </w:rPr>
        <w:t xml:space="preserve">parliamentary </w:t>
      </w:r>
      <w:r w:rsidRPr="001362C8">
        <w:rPr>
          <w:lang w:eastAsia="en-GB"/>
        </w:rPr>
        <w:t>question (reference 111874)</w:t>
      </w:r>
      <w:r>
        <w:rPr>
          <w:lang w:eastAsia="en-GB"/>
        </w:rPr>
        <w:t xml:space="preserve"> posed was: </w:t>
      </w:r>
      <w:r w:rsidRPr="00F66DDF">
        <w:rPr>
          <w:lang w:eastAsia="en-GB"/>
        </w:rPr>
        <w:t>‘[</w:t>
      </w:r>
      <w:r>
        <w:rPr>
          <w:lang w:eastAsia="en-GB"/>
        </w:rPr>
        <w:t>H]</w:t>
      </w:r>
      <w:r w:rsidRPr="001362C8">
        <w:rPr>
          <w:lang w:eastAsia="en-GB"/>
        </w:rPr>
        <w:t>ow many</w:t>
      </w:r>
      <w:r>
        <w:rPr>
          <w:lang w:eastAsia="en-GB"/>
        </w:rPr>
        <w:t xml:space="preserve"> of the</w:t>
      </w:r>
      <w:r w:rsidRPr="001362C8">
        <w:rPr>
          <w:lang w:eastAsia="en-GB"/>
        </w:rPr>
        <w:t xml:space="preserve"> calls received by the Mandatory Civil Legal Advice Gateway in each year since 2013</w:t>
      </w:r>
      <w:r>
        <w:rPr>
          <w:lang w:eastAsia="en-GB"/>
        </w:rPr>
        <w:t xml:space="preserve"> have been referred for face-to-face advice</w:t>
      </w:r>
      <w:r w:rsidRPr="001362C8">
        <w:rPr>
          <w:lang w:eastAsia="en-GB"/>
        </w:rPr>
        <w:t>, for each category of advice</w:t>
      </w:r>
      <w:r>
        <w:rPr>
          <w:lang w:eastAsia="en-GB"/>
        </w:rPr>
        <w:t>[</w:t>
      </w:r>
      <w:r w:rsidRPr="001362C8">
        <w:rPr>
          <w:lang w:eastAsia="en-GB"/>
        </w:rPr>
        <w:t>?</w:t>
      </w:r>
      <w:r>
        <w:rPr>
          <w:lang w:eastAsia="en-GB"/>
        </w:rPr>
        <w:t>]’ (</w:t>
      </w:r>
      <w:proofErr w:type="gramStart"/>
      <w:r>
        <w:rPr>
          <w:lang w:eastAsia="en-GB"/>
        </w:rPr>
        <w:t>posed</w:t>
      </w:r>
      <w:proofErr w:type="gramEnd"/>
      <w:r>
        <w:rPr>
          <w:lang w:eastAsia="en-GB"/>
        </w:rPr>
        <w:t xml:space="preserve"> on 7 November 2017). </w:t>
      </w:r>
      <w:r w:rsidRPr="001362C8">
        <w:rPr>
          <w:lang w:eastAsia="en-GB"/>
        </w:rPr>
        <w:t xml:space="preserve">The following is a relevant extract of the answer provided by Dominic </w:t>
      </w:r>
      <w:proofErr w:type="spellStart"/>
      <w:r w:rsidRPr="001362C8">
        <w:rPr>
          <w:lang w:eastAsia="en-GB"/>
        </w:rPr>
        <w:t>Raab</w:t>
      </w:r>
      <w:proofErr w:type="spellEnd"/>
      <w:r w:rsidRPr="001362C8">
        <w:rPr>
          <w:lang w:eastAsia="en-GB"/>
        </w:rPr>
        <w:t xml:space="preserve"> on 17 November 2017</w:t>
      </w:r>
      <w:r w:rsidR="009424F6">
        <w:rPr>
          <w:lang w:eastAsia="en-GB"/>
        </w:rPr>
        <w:t xml:space="preserve">: </w:t>
      </w:r>
    </w:p>
    <w:p w:rsidR="00672D06" w:rsidRPr="009424F6" w:rsidRDefault="00672D06" w:rsidP="009424F6">
      <w:pPr>
        <w:pStyle w:val="Parabeforeanother"/>
        <w:ind w:left="720"/>
        <w:rPr>
          <w:lang w:eastAsia="en-GB"/>
        </w:rPr>
      </w:pPr>
      <w:r w:rsidRPr="001362C8">
        <w:rPr>
          <w:lang w:eastAsia="en-GB"/>
        </w:rPr>
        <w:t>The table below shows the number of clients in each of the categories who either received face-to-face advice via Civil Legal Advice (CLA) or who were referred to legal aid face-to-face advice providers. Please note that in the category of Debt a Civil Legal Advice Provider will make a referral to a suitable Legal Aid Provider if they identify a client as needing face-to-face advice. In the categories of Discrimination and Education the CLA Specialists are contracted by the Legal Aid Agency to also provide Face-to-Face advice when needed.</w:t>
      </w:r>
      <w:r w:rsidRPr="001362C8">
        <w:rPr>
          <w:rStyle w:val="FootnoteReference"/>
          <w:rFonts w:ascii="Calibri" w:hAnsi="Calibri"/>
          <w:color w:val="000000" w:themeColor="text1"/>
          <w:lang w:eastAsia="en-GB"/>
        </w:rPr>
        <w:footnoteReference w:id="3"/>
      </w:r>
    </w:p>
    <w:p w:rsidR="009424F6" w:rsidRDefault="009424F6">
      <w:pPr>
        <w:spacing w:after="160" w:line="259" w:lineRule="auto"/>
        <w:rPr>
          <w:rFonts w:ascii="Calibri" w:hAnsi="Calibri"/>
          <w:b/>
          <w:color w:val="000000" w:themeColor="text1"/>
          <w:lang w:eastAsia="en-GB"/>
        </w:rPr>
      </w:pPr>
      <w:r>
        <w:rPr>
          <w:rFonts w:ascii="Calibri" w:hAnsi="Calibri"/>
          <w:b/>
          <w:color w:val="000000" w:themeColor="text1"/>
          <w:lang w:eastAsia="en-GB"/>
        </w:rPr>
        <w:br w:type="page"/>
      </w:r>
    </w:p>
    <w:p w:rsidR="00672D06" w:rsidRPr="009424F6" w:rsidRDefault="00672D06" w:rsidP="009424F6">
      <w:pPr>
        <w:pStyle w:val="Title-tablesgrey"/>
      </w:pPr>
      <w:r w:rsidRPr="001362C8">
        <w:lastRenderedPageBreak/>
        <w:t xml:space="preserve">Table 8.1 </w:t>
      </w:r>
      <w:r>
        <w:t>Clients referred/advised face-to-</w:t>
      </w:r>
      <w:r w:rsidRPr="00831421">
        <w:t>face, 2013</w:t>
      </w:r>
      <w:r>
        <w:t>/</w:t>
      </w:r>
      <w:r w:rsidRPr="00831421">
        <w:t>14 to 2016</w:t>
      </w:r>
      <w:r>
        <w:t>/</w:t>
      </w:r>
      <w:r w:rsidRPr="00831421">
        <w:t>17</w:t>
      </w:r>
      <w:r>
        <w:rPr>
          <w:rStyle w:val="FootnoteReference"/>
          <w:rFonts w:ascii="Calibri" w:hAnsi="Calibri"/>
          <w:b w:val="0"/>
          <w:color w:val="000000" w:themeColor="text1"/>
        </w:rPr>
        <w:footnoteReference w:id="4"/>
      </w:r>
    </w:p>
    <w:p w:rsidR="00672D06" w:rsidRDefault="00672D06" w:rsidP="009424F6">
      <w:pPr>
        <w:rPr>
          <w:b/>
          <w:color w:val="000000" w:themeColor="text1"/>
          <w:sz w:val="36"/>
        </w:rPr>
      </w:pPr>
      <w:r w:rsidRPr="001362C8">
        <w:rPr>
          <w:rFonts w:ascii="Calibri" w:hAnsi="Calibri"/>
          <w:noProof/>
          <w:color w:val="000000" w:themeColor="text1"/>
          <w:sz w:val="22"/>
          <w:szCs w:val="18"/>
          <w:lang w:eastAsia="en-GB"/>
        </w:rPr>
        <w:drawing>
          <wp:inline distT="0" distB="0" distL="0" distR="0" wp14:anchorId="5B59B05A" wp14:editId="1ACF462A">
            <wp:extent cx="5760000" cy="1681200"/>
            <wp:effectExtent l="0" t="0" r="0" b="0"/>
            <wp:docPr id="65" name="Picture 65" descr="Table 8.1 Clients referred/advised face-to-face, 2013/14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01-31 at 15.50.1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000" cy="1681200"/>
                    </a:xfrm>
                    <a:prstGeom prst="rect">
                      <a:avLst/>
                    </a:prstGeom>
                  </pic:spPr>
                </pic:pic>
              </a:graphicData>
            </a:graphic>
          </wp:inline>
        </w:drawing>
      </w:r>
    </w:p>
    <w:p w:rsidR="007D052C" w:rsidRDefault="00672D06" w:rsidP="009424F6">
      <w:pPr>
        <w:pStyle w:val="Tablenotes"/>
        <w:sectPr w:rsidR="007D052C" w:rsidSect="00824DA9">
          <w:headerReference w:type="default" r:id="rId59"/>
          <w:pgSz w:w="11906" w:h="16838" w:code="9"/>
          <w:pgMar w:top="1440" w:right="1440" w:bottom="1440" w:left="1440" w:header="567" w:footer="567" w:gutter="0"/>
          <w:cols w:space="708"/>
          <w:docGrid w:linePitch="360"/>
        </w:sectPr>
      </w:pPr>
      <w:r w:rsidRPr="001362C8">
        <w:t xml:space="preserve">Note: Parliamentary answer, </w:t>
      </w:r>
      <w:r>
        <w:t>1</w:t>
      </w:r>
      <w:r w:rsidRPr="001362C8">
        <w:t>7 November 2017; no data</w:t>
      </w:r>
      <w:r>
        <w:t xml:space="preserve"> provided</w:t>
      </w:r>
      <w:r w:rsidRPr="001362C8">
        <w:t xml:space="preserve"> for 2017/18.</w:t>
      </w:r>
    </w:p>
    <w:p w:rsidR="00672D06" w:rsidRPr="001362C8" w:rsidRDefault="00672D06" w:rsidP="009F5011">
      <w:pPr>
        <w:pStyle w:val="Title-chaptergrey"/>
        <w:numPr>
          <w:ilvl w:val="0"/>
          <w:numId w:val="22"/>
        </w:numPr>
      </w:pPr>
      <w:bookmarkStart w:id="45" w:name="_Toc11772502"/>
      <w:r>
        <w:lastRenderedPageBreak/>
        <w:t>Referral source analysis</w:t>
      </w:r>
      <w:bookmarkEnd w:id="45"/>
      <w:r>
        <w:t xml:space="preserve"> </w:t>
      </w:r>
    </w:p>
    <w:p w:rsidR="00672D06" w:rsidRPr="00F91D12" w:rsidRDefault="00672D06" w:rsidP="00672D06">
      <w:pPr>
        <w:rPr>
          <w:color w:val="000000" w:themeColor="text1"/>
        </w:rPr>
      </w:pPr>
    </w:p>
    <w:p w:rsidR="00672D06" w:rsidRPr="001362C8" w:rsidRDefault="00672D06" w:rsidP="009424F6">
      <w:pPr>
        <w:pStyle w:val="Parabeforeanother"/>
        <w:rPr>
          <w:lang w:eastAsia="en-GB"/>
        </w:rPr>
      </w:pPr>
      <w:r w:rsidRPr="001362C8">
        <w:rPr>
          <w:lang w:eastAsia="en-GB"/>
        </w:rPr>
        <w:t>Section 9 relates to matters taken on only. Matters have been identified using the criteria laid out in appendix A (</w:t>
      </w:r>
      <w:r>
        <w:rPr>
          <w:lang w:eastAsia="en-GB"/>
        </w:rPr>
        <w:t xml:space="preserve">Table </w:t>
      </w:r>
      <w:r w:rsidRPr="001362C8">
        <w:rPr>
          <w:lang w:eastAsia="en-GB"/>
        </w:rPr>
        <w:t xml:space="preserve">A1.2). As noted in Section </w:t>
      </w:r>
      <w:r>
        <w:rPr>
          <w:lang w:eastAsia="en-GB"/>
        </w:rPr>
        <w:t>2</w:t>
      </w:r>
      <w:r w:rsidRPr="001362C8">
        <w:rPr>
          <w:lang w:eastAsia="en-GB"/>
        </w:rPr>
        <w:t>, this constitutes a total of 7,768 records.</w:t>
      </w:r>
    </w:p>
    <w:p w:rsidR="00672D06" w:rsidRPr="009424F6" w:rsidRDefault="00672D06" w:rsidP="009424F6">
      <w:pPr>
        <w:pStyle w:val="Parabeforetable"/>
        <w:rPr>
          <w:lang w:eastAsia="en-GB"/>
        </w:rPr>
      </w:pPr>
      <w:r>
        <w:rPr>
          <w:lang w:eastAsia="en-GB"/>
        </w:rPr>
        <w:t>The a</w:t>
      </w:r>
      <w:r w:rsidRPr="001362C8">
        <w:rPr>
          <w:lang w:eastAsia="en-GB"/>
        </w:rPr>
        <w:t xml:space="preserve">nalysis carried out </w:t>
      </w:r>
      <w:r>
        <w:rPr>
          <w:lang w:eastAsia="en-GB"/>
        </w:rPr>
        <w:t xml:space="preserve">considers </w:t>
      </w:r>
      <w:r w:rsidRPr="001362C8">
        <w:rPr>
          <w:lang w:eastAsia="en-GB"/>
        </w:rPr>
        <w:t>the referral source of the client</w:t>
      </w:r>
      <w:r>
        <w:rPr>
          <w:lang w:eastAsia="en-GB"/>
        </w:rPr>
        <w:t>; that is,</w:t>
      </w:r>
      <w:r w:rsidRPr="001362C8">
        <w:rPr>
          <w:lang w:eastAsia="en-GB"/>
        </w:rPr>
        <w:t xml:space="preserve"> how they identified the CLA service. </w:t>
      </w:r>
    </w:p>
    <w:p w:rsidR="00672D06" w:rsidRDefault="00672D06" w:rsidP="009424F6">
      <w:pPr>
        <w:pStyle w:val="Title-tablesgrey"/>
      </w:pPr>
      <w:r w:rsidRPr="00131D29">
        <w:t xml:space="preserve">Figure </w:t>
      </w:r>
      <w:r>
        <w:t>9</w:t>
      </w:r>
      <w:r w:rsidRPr="00131D29">
        <w:t xml:space="preserve">.1 </w:t>
      </w:r>
      <w:r>
        <w:t>M</w:t>
      </w:r>
      <w:r w:rsidRPr="00131D29">
        <w:t xml:space="preserve">atters by </w:t>
      </w:r>
      <w:r>
        <w:t>source of referral</w:t>
      </w:r>
    </w:p>
    <w:p w:rsidR="00672D06" w:rsidRPr="001362C8" w:rsidRDefault="00672D06" w:rsidP="00672D06">
      <w:pPr>
        <w:rPr>
          <w:rFonts w:ascii="Calibri" w:hAnsi="Calibri"/>
          <w:color w:val="000000" w:themeColor="text1"/>
          <w:sz w:val="22"/>
          <w:szCs w:val="18"/>
          <w:lang w:eastAsia="en-GB"/>
        </w:rPr>
      </w:pPr>
    </w:p>
    <w:p w:rsidR="00672D06" w:rsidRPr="00F91D12" w:rsidRDefault="00672D06" w:rsidP="00672D06">
      <w:pPr>
        <w:rPr>
          <w:color w:val="000000" w:themeColor="text1"/>
        </w:rPr>
      </w:pPr>
      <w:r>
        <w:rPr>
          <w:noProof/>
          <w:lang w:eastAsia="en-GB"/>
        </w:rPr>
        <w:drawing>
          <wp:inline distT="0" distB="0" distL="0" distR="0" wp14:anchorId="1CC36817" wp14:editId="0F7D01FD">
            <wp:extent cx="5727700" cy="3874770"/>
            <wp:effectExtent l="0" t="0" r="6350" b="0"/>
            <wp:docPr id="79" name="Picture 79" descr="Figure 9.1 Matters by source of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 CASES BY SOURCE OF REFERRAL.png"/>
                    <pic:cNvPicPr/>
                  </pic:nvPicPr>
                  <pic:blipFill>
                    <a:blip r:embed="rId60">
                      <a:extLst>
                        <a:ext uri="{28A0092B-C50C-407E-A947-70E740481C1C}">
                          <a14:useLocalDpi xmlns:a14="http://schemas.microsoft.com/office/drawing/2010/main" val="0"/>
                        </a:ext>
                      </a:extLst>
                    </a:blip>
                    <a:stretch>
                      <a:fillRect/>
                    </a:stretch>
                  </pic:blipFill>
                  <pic:spPr>
                    <a:xfrm>
                      <a:off x="0" y="0"/>
                      <a:ext cx="5727700" cy="3874770"/>
                    </a:xfrm>
                    <a:prstGeom prst="rect">
                      <a:avLst/>
                    </a:prstGeom>
                  </pic:spPr>
                </pic:pic>
              </a:graphicData>
            </a:graphic>
          </wp:inline>
        </w:drawing>
      </w:r>
    </w:p>
    <w:p w:rsidR="009424F6" w:rsidRDefault="00672D06" w:rsidP="009424F6">
      <w:pPr>
        <w:pStyle w:val="Tablenotes"/>
      </w:pPr>
      <w:r w:rsidRPr="00131D29">
        <w:t>Base: All matters (7,768).</w:t>
      </w:r>
    </w:p>
    <w:p w:rsidR="009424F6" w:rsidRDefault="009424F6">
      <w:pPr>
        <w:spacing w:after="160" w:line="259" w:lineRule="auto"/>
        <w:rPr>
          <w:rFonts w:cs="Arial"/>
          <w:color w:val="000000"/>
          <w:sz w:val="22"/>
          <w:lang w:eastAsia="en-GB"/>
        </w:rPr>
      </w:pPr>
      <w:r>
        <w:br w:type="page"/>
      </w:r>
    </w:p>
    <w:p w:rsidR="00672D06" w:rsidRPr="009424F6" w:rsidRDefault="00672D06" w:rsidP="009424F6">
      <w:pPr>
        <w:pStyle w:val="Parabeforetable"/>
        <w:rPr>
          <w:color w:val="505759"/>
          <w:lang w:eastAsia="en-GB"/>
        </w:rPr>
      </w:pPr>
      <w:r w:rsidRPr="001362C8">
        <w:lastRenderedPageBreak/>
        <w:t xml:space="preserve">Figure 9.1 shows that the referral source for the majority of clients is not known. </w:t>
      </w:r>
      <w:r>
        <w:rPr>
          <w:lang w:eastAsia="en-GB"/>
        </w:rPr>
        <w:t>T</w:t>
      </w:r>
      <w:r w:rsidRPr="001362C8">
        <w:rPr>
          <w:lang w:eastAsia="en-GB"/>
        </w:rPr>
        <w:t xml:space="preserve">he most common referral sources </w:t>
      </w:r>
      <w:r>
        <w:rPr>
          <w:lang w:eastAsia="en-GB"/>
        </w:rPr>
        <w:t xml:space="preserve">for those who provided an answer </w:t>
      </w:r>
      <w:r w:rsidRPr="001362C8">
        <w:rPr>
          <w:lang w:eastAsia="en-GB"/>
        </w:rPr>
        <w:t>were website</w:t>
      </w:r>
      <w:r>
        <w:rPr>
          <w:lang w:eastAsia="en-GB"/>
        </w:rPr>
        <w:t>s</w:t>
      </w:r>
      <w:r w:rsidRPr="001362C8">
        <w:rPr>
          <w:lang w:eastAsia="en-GB"/>
        </w:rPr>
        <w:t>, solicitor</w:t>
      </w:r>
      <w:r>
        <w:rPr>
          <w:lang w:eastAsia="en-GB"/>
        </w:rPr>
        <w:t>s</w:t>
      </w:r>
      <w:r w:rsidRPr="001362C8">
        <w:rPr>
          <w:lang w:eastAsia="en-GB"/>
        </w:rPr>
        <w:t xml:space="preserve">, </w:t>
      </w:r>
      <w:r>
        <w:rPr>
          <w:lang w:eastAsia="en-GB"/>
        </w:rPr>
        <w:t>C</w:t>
      </w:r>
      <w:r w:rsidRPr="001362C8">
        <w:rPr>
          <w:lang w:eastAsia="en-GB"/>
        </w:rPr>
        <w:t xml:space="preserve">itizens </w:t>
      </w:r>
      <w:r>
        <w:rPr>
          <w:lang w:eastAsia="en-GB"/>
        </w:rPr>
        <w:t>A</w:t>
      </w:r>
      <w:r w:rsidRPr="001362C8">
        <w:rPr>
          <w:lang w:eastAsia="en-GB"/>
        </w:rPr>
        <w:t>dvice, A</w:t>
      </w:r>
      <w:r>
        <w:rPr>
          <w:lang w:eastAsia="en-GB"/>
        </w:rPr>
        <w:t>CAS</w:t>
      </w:r>
      <w:r w:rsidRPr="001362C8">
        <w:rPr>
          <w:lang w:eastAsia="en-GB"/>
        </w:rPr>
        <w:t xml:space="preserve"> and other advice sector organisations. Only 55 </w:t>
      </w:r>
      <w:r>
        <w:rPr>
          <w:lang w:eastAsia="en-GB"/>
        </w:rPr>
        <w:t xml:space="preserve">clients </w:t>
      </w:r>
      <w:r w:rsidRPr="001362C8">
        <w:rPr>
          <w:lang w:eastAsia="en-GB"/>
        </w:rPr>
        <w:t>s</w:t>
      </w:r>
      <w:r>
        <w:rPr>
          <w:lang w:eastAsia="en-GB"/>
        </w:rPr>
        <w:t>tated that</w:t>
      </w:r>
      <w:r w:rsidRPr="001362C8">
        <w:rPr>
          <w:lang w:eastAsia="en-GB"/>
        </w:rPr>
        <w:t xml:space="preserve"> they obtained details of CLA from the </w:t>
      </w:r>
      <w:r>
        <w:rPr>
          <w:lang w:eastAsia="en-GB"/>
        </w:rPr>
        <w:t>G</w:t>
      </w:r>
      <w:r w:rsidRPr="001362C8">
        <w:rPr>
          <w:lang w:eastAsia="en-GB"/>
        </w:rPr>
        <w:t>overnment’s website</w:t>
      </w:r>
      <w:r>
        <w:rPr>
          <w:lang w:eastAsia="en-GB"/>
        </w:rPr>
        <w:t xml:space="preserve"> (gov.uk).</w:t>
      </w:r>
    </w:p>
    <w:p w:rsidR="00672D06" w:rsidRPr="009424F6" w:rsidRDefault="00672D06" w:rsidP="009424F6">
      <w:pPr>
        <w:pStyle w:val="Title-tablesgrey"/>
      </w:pPr>
      <w:r>
        <w:t>Figure 9.2 Number of unknown referrals, 2013/14 to 2017/18</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49C21343" wp14:editId="3569CEB4">
            <wp:extent cx="5742000" cy="4345200"/>
            <wp:effectExtent l="0" t="0" r="0" b="0"/>
            <wp:docPr id="11" name="Picture 11" descr="Figure 9.2 Number of unknown referrals,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HAREFILE%20DOWNLOAD%20TEMP/EHRC/REPORT%20V2/TABLES/FINAL/9.2%20OTHER%20REFERRAL"/>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939"/>
                    <a:stretch/>
                  </pic:blipFill>
                  <pic:spPr bwMode="auto">
                    <a:xfrm>
                      <a:off x="0" y="0"/>
                      <a:ext cx="5742000" cy="43452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F91D12" w:rsidRDefault="00672D06" w:rsidP="00672D06">
      <w:pPr>
        <w:rPr>
          <w:color w:val="000000" w:themeColor="text1"/>
        </w:rPr>
      </w:pPr>
    </w:p>
    <w:p w:rsidR="00672D06" w:rsidRPr="009424F6" w:rsidRDefault="00672D06" w:rsidP="009424F6">
      <w:pPr>
        <w:pStyle w:val="Tablenotes"/>
        <w:spacing w:after="420"/>
      </w:pPr>
      <w:r w:rsidRPr="00131D29">
        <w:t xml:space="preserve">Base: All </w:t>
      </w:r>
      <w:r>
        <w:t xml:space="preserve">other referrals </w:t>
      </w:r>
      <w:r w:rsidRPr="00131D29">
        <w:t>(</w:t>
      </w:r>
      <w:r>
        <w:t>5,513</w:t>
      </w:r>
      <w:r w:rsidRPr="00131D29">
        <w:t>).</w:t>
      </w:r>
    </w:p>
    <w:p w:rsidR="007D052C" w:rsidRDefault="00672D06" w:rsidP="009424F6">
      <w:pPr>
        <w:pStyle w:val="Parabeforetable"/>
        <w:rPr>
          <w:lang w:eastAsia="en-GB"/>
        </w:rPr>
        <w:sectPr w:rsidR="007D052C" w:rsidSect="00824DA9">
          <w:headerReference w:type="default" r:id="rId62"/>
          <w:pgSz w:w="11906" w:h="16838" w:code="9"/>
          <w:pgMar w:top="1440" w:right="1440" w:bottom="1440" w:left="1440" w:header="567" w:footer="567" w:gutter="0"/>
          <w:cols w:space="708"/>
          <w:docGrid w:linePitch="360"/>
        </w:sectPr>
      </w:pPr>
      <w:r w:rsidRPr="001362C8">
        <w:rPr>
          <w:lang w:eastAsia="en-GB"/>
        </w:rPr>
        <w:t xml:space="preserve">Figure 9.2 </w:t>
      </w:r>
      <w:r>
        <w:rPr>
          <w:lang w:eastAsia="en-GB"/>
        </w:rPr>
        <w:t>shows</w:t>
      </w:r>
      <w:r w:rsidRPr="001362C8">
        <w:rPr>
          <w:lang w:eastAsia="en-GB"/>
        </w:rPr>
        <w:t xml:space="preserve"> the two responses </w:t>
      </w:r>
      <w:r>
        <w:rPr>
          <w:lang w:eastAsia="en-GB"/>
        </w:rPr>
        <w:t xml:space="preserve">given by the largest number of clients </w:t>
      </w:r>
      <w:r w:rsidRPr="001362C8">
        <w:rPr>
          <w:lang w:eastAsia="en-GB"/>
        </w:rPr>
        <w:t xml:space="preserve">(no answer </w:t>
      </w:r>
      <w:r>
        <w:rPr>
          <w:lang w:eastAsia="en-GB"/>
        </w:rPr>
        <w:t xml:space="preserve">given </w:t>
      </w:r>
      <w:r w:rsidRPr="001362C8">
        <w:rPr>
          <w:lang w:eastAsia="en-GB"/>
        </w:rPr>
        <w:t xml:space="preserve">or </w:t>
      </w:r>
      <w:r>
        <w:rPr>
          <w:lang w:eastAsia="en-GB"/>
        </w:rPr>
        <w:t>‘D</w:t>
      </w:r>
      <w:r w:rsidRPr="001362C8">
        <w:rPr>
          <w:lang w:eastAsia="en-GB"/>
        </w:rPr>
        <w:t>on’t know</w:t>
      </w:r>
      <w:r>
        <w:rPr>
          <w:lang w:eastAsia="en-GB"/>
        </w:rPr>
        <w:t>’</w:t>
      </w:r>
      <w:r w:rsidRPr="001362C8">
        <w:rPr>
          <w:lang w:eastAsia="en-GB"/>
        </w:rPr>
        <w:t xml:space="preserve">) over time. </w:t>
      </w:r>
      <w:r>
        <w:rPr>
          <w:lang w:eastAsia="en-GB"/>
        </w:rPr>
        <w:t xml:space="preserve">The figure </w:t>
      </w:r>
      <w:r w:rsidRPr="001362C8">
        <w:rPr>
          <w:lang w:eastAsia="en-GB"/>
        </w:rPr>
        <w:t xml:space="preserve">shows that the </w:t>
      </w:r>
      <w:r>
        <w:rPr>
          <w:lang w:eastAsia="en-GB"/>
        </w:rPr>
        <w:t>‘N</w:t>
      </w:r>
      <w:r w:rsidRPr="001362C8">
        <w:rPr>
          <w:lang w:eastAsia="en-GB"/>
        </w:rPr>
        <w:t>ull</w:t>
      </w:r>
      <w:r>
        <w:rPr>
          <w:lang w:eastAsia="en-GB"/>
        </w:rPr>
        <w:t xml:space="preserve">’ </w:t>
      </w:r>
      <w:r w:rsidRPr="001362C8">
        <w:rPr>
          <w:lang w:eastAsia="en-GB"/>
        </w:rPr>
        <w:t>response has increased dramatically over time from only 34 giving no response in 2013</w:t>
      </w:r>
      <w:r>
        <w:rPr>
          <w:lang w:eastAsia="en-GB"/>
        </w:rPr>
        <w:t>/</w:t>
      </w:r>
      <w:r w:rsidRPr="001362C8">
        <w:rPr>
          <w:lang w:eastAsia="en-GB"/>
        </w:rPr>
        <w:t>14 to 1,003</w:t>
      </w:r>
      <w:r>
        <w:rPr>
          <w:lang w:eastAsia="en-GB"/>
        </w:rPr>
        <w:t xml:space="preserve"> giving no response</w:t>
      </w:r>
      <w:r w:rsidRPr="001362C8">
        <w:rPr>
          <w:lang w:eastAsia="en-GB"/>
        </w:rPr>
        <w:t xml:space="preserve"> at </w:t>
      </w:r>
      <w:r>
        <w:rPr>
          <w:lang w:eastAsia="en-GB"/>
        </w:rPr>
        <w:t>the</w:t>
      </w:r>
      <w:r w:rsidRPr="001362C8">
        <w:rPr>
          <w:lang w:eastAsia="en-GB"/>
        </w:rPr>
        <w:t xml:space="preserve"> peak in 2016</w:t>
      </w:r>
      <w:r>
        <w:rPr>
          <w:lang w:eastAsia="en-GB"/>
        </w:rPr>
        <w:t>/</w:t>
      </w:r>
      <w:r w:rsidRPr="001362C8">
        <w:rPr>
          <w:lang w:eastAsia="en-GB"/>
        </w:rPr>
        <w:t>17.</w:t>
      </w:r>
    </w:p>
    <w:p w:rsidR="00672D06" w:rsidRPr="001362C8" w:rsidRDefault="00672D06" w:rsidP="009F5011">
      <w:pPr>
        <w:pStyle w:val="Title-chaptergrey"/>
        <w:numPr>
          <w:ilvl w:val="0"/>
          <w:numId w:val="22"/>
        </w:numPr>
      </w:pPr>
      <w:bookmarkStart w:id="46" w:name="_Toc11772503"/>
      <w:r>
        <w:lastRenderedPageBreak/>
        <w:t>Exempted cases analysis</w:t>
      </w:r>
      <w:bookmarkEnd w:id="46"/>
      <w:r>
        <w:t xml:space="preserve"> </w:t>
      </w:r>
    </w:p>
    <w:p w:rsidR="00672D06" w:rsidRPr="00F91D12" w:rsidRDefault="00672D06" w:rsidP="00672D06">
      <w:pPr>
        <w:rPr>
          <w:color w:val="000000" w:themeColor="text1"/>
        </w:rPr>
      </w:pPr>
    </w:p>
    <w:p w:rsidR="00672D06" w:rsidRPr="001362C8" w:rsidRDefault="00672D06" w:rsidP="009424F6">
      <w:pPr>
        <w:pStyle w:val="Parabeforebulletss"/>
        <w:rPr>
          <w:lang w:eastAsia="en-GB"/>
        </w:rPr>
      </w:pPr>
      <w:r w:rsidRPr="001362C8">
        <w:rPr>
          <w:lang w:eastAsia="en-GB"/>
        </w:rPr>
        <w:t>Section 10 relates to exempted matters only</w:t>
      </w:r>
      <w:r>
        <w:rPr>
          <w:lang w:eastAsia="en-GB"/>
        </w:rPr>
        <w:t>, which</w:t>
      </w:r>
      <w:r w:rsidRPr="001362C8">
        <w:rPr>
          <w:lang w:eastAsia="en-GB"/>
        </w:rPr>
        <w:t xml:space="preserve"> constitute a total of only </w:t>
      </w:r>
      <w:r>
        <w:rPr>
          <w:lang w:eastAsia="en-GB"/>
        </w:rPr>
        <w:t>three</w:t>
      </w:r>
      <w:r w:rsidRPr="001362C8">
        <w:rPr>
          <w:lang w:eastAsia="en-GB"/>
        </w:rPr>
        <w:t xml:space="preserve"> records. Exempted matters are matters </w:t>
      </w:r>
      <w:r>
        <w:rPr>
          <w:lang w:eastAsia="en-GB"/>
        </w:rPr>
        <w:t>for which</w:t>
      </w:r>
      <w:r w:rsidRPr="001362C8">
        <w:rPr>
          <w:lang w:eastAsia="en-GB"/>
        </w:rPr>
        <w:t xml:space="preserve"> the client does not have to use the mandatory telephone gateway. In </w:t>
      </w:r>
      <w:r>
        <w:rPr>
          <w:lang w:eastAsia="en-GB"/>
        </w:rPr>
        <w:t>D</w:t>
      </w:r>
      <w:r w:rsidRPr="001362C8">
        <w:rPr>
          <w:lang w:eastAsia="en-GB"/>
        </w:rPr>
        <w:t>iscrimination matters the</w:t>
      </w:r>
      <w:r>
        <w:rPr>
          <w:lang w:eastAsia="en-GB"/>
        </w:rPr>
        <w:t xml:space="preserve"> client</w:t>
      </w:r>
      <w:r w:rsidRPr="001362C8">
        <w:rPr>
          <w:lang w:eastAsia="en-GB"/>
        </w:rPr>
        <w:t xml:space="preserve"> may instruct a </w:t>
      </w:r>
      <w:r>
        <w:rPr>
          <w:lang w:eastAsia="en-GB"/>
        </w:rPr>
        <w:t xml:space="preserve">specialist provider </w:t>
      </w:r>
      <w:r w:rsidRPr="001362C8">
        <w:rPr>
          <w:lang w:eastAsia="en-GB"/>
        </w:rPr>
        <w:t>directly</w:t>
      </w:r>
      <w:r>
        <w:rPr>
          <w:lang w:eastAsia="en-GB"/>
        </w:rPr>
        <w:t>,</w:t>
      </w:r>
      <w:r w:rsidRPr="001362C8">
        <w:rPr>
          <w:lang w:eastAsia="en-GB"/>
        </w:rPr>
        <w:t xml:space="preserve"> which </w:t>
      </w:r>
      <w:r>
        <w:rPr>
          <w:lang w:eastAsia="en-GB"/>
        </w:rPr>
        <w:t xml:space="preserve">will mean that </w:t>
      </w:r>
      <w:r w:rsidRPr="001362C8">
        <w:rPr>
          <w:lang w:eastAsia="en-GB"/>
        </w:rPr>
        <w:t xml:space="preserve">their matters are recorded in the </w:t>
      </w:r>
      <w:r>
        <w:rPr>
          <w:lang w:eastAsia="en-GB"/>
        </w:rPr>
        <w:t xml:space="preserve">LAA </w:t>
      </w:r>
      <w:r w:rsidRPr="001362C8">
        <w:rPr>
          <w:lang w:eastAsia="en-GB"/>
        </w:rPr>
        <w:t>data</w:t>
      </w:r>
      <w:r>
        <w:rPr>
          <w:lang w:eastAsia="en-GB"/>
        </w:rPr>
        <w:t>set</w:t>
      </w:r>
      <w:r w:rsidRPr="001362C8">
        <w:rPr>
          <w:lang w:eastAsia="en-GB"/>
        </w:rPr>
        <w:t xml:space="preserve">. Exempted </w:t>
      </w:r>
      <w:r>
        <w:rPr>
          <w:lang w:eastAsia="en-GB"/>
        </w:rPr>
        <w:t>matters include those involving</w:t>
      </w:r>
      <w:r w:rsidRPr="001362C8">
        <w:rPr>
          <w:lang w:eastAsia="en-GB"/>
        </w:rPr>
        <w:t>:</w:t>
      </w:r>
    </w:p>
    <w:p w:rsidR="00672D06" w:rsidRDefault="00672D06" w:rsidP="009424F6">
      <w:pPr>
        <w:pStyle w:val="Bullet-followedbyothers"/>
        <w:rPr>
          <w:lang w:eastAsia="en-GB"/>
        </w:rPr>
      </w:pPr>
      <w:r>
        <w:rPr>
          <w:lang w:eastAsia="en-GB"/>
        </w:rPr>
        <w:t>c</w:t>
      </w:r>
      <w:r w:rsidRPr="001362C8">
        <w:rPr>
          <w:lang w:eastAsia="en-GB"/>
        </w:rPr>
        <w:t>lients who have been deprived of their liberty (including</w:t>
      </w:r>
      <w:r>
        <w:rPr>
          <w:lang w:eastAsia="en-GB"/>
        </w:rPr>
        <w:t xml:space="preserve"> through </w:t>
      </w:r>
      <w:r w:rsidRPr="001362C8">
        <w:rPr>
          <w:lang w:eastAsia="en-GB"/>
        </w:rPr>
        <w:t>prison, detention centre or secure hospital)</w:t>
      </w:r>
    </w:p>
    <w:p w:rsidR="00672D06" w:rsidRPr="00131D29" w:rsidRDefault="00672D06" w:rsidP="009424F6">
      <w:pPr>
        <w:pStyle w:val="Bullet-followedbyothers"/>
        <w:rPr>
          <w:lang w:eastAsia="en-GB"/>
        </w:rPr>
      </w:pPr>
      <w:r>
        <w:rPr>
          <w:lang w:eastAsia="en-GB"/>
        </w:rPr>
        <w:t>clients who are c</w:t>
      </w:r>
      <w:r w:rsidRPr="00131D29">
        <w:rPr>
          <w:lang w:eastAsia="en-GB"/>
        </w:rPr>
        <w:t xml:space="preserve">hildren (defined as being </w:t>
      </w:r>
      <w:r>
        <w:rPr>
          <w:lang w:eastAsia="en-GB"/>
        </w:rPr>
        <w:t xml:space="preserve">people </w:t>
      </w:r>
      <w:r w:rsidRPr="00131D29">
        <w:rPr>
          <w:lang w:eastAsia="en-GB"/>
        </w:rPr>
        <w:t>under the age of 18)</w:t>
      </w:r>
      <w:r w:rsidR="009424F6">
        <w:rPr>
          <w:lang w:eastAsia="en-GB"/>
        </w:rPr>
        <w:t>, and</w:t>
      </w:r>
    </w:p>
    <w:p w:rsidR="00672D06" w:rsidRPr="009424F6" w:rsidRDefault="00672D06" w:rsidP="009424F6">
      <w:pPr>
        <w:pStyle w:val="Bullet-lastingroup"/>
        <w:rPr>
          <w:lang w:eastAsia="en-GB"/>
        </w:rPr>
      </w:pPr>
      <w:r w:rsidRPr="001362C8">
        <w:rPr>
          <w:lang w:eastAsia="en-GB"/>
        </w:rPr>
        <w:t>client</w:t>
      </w:r>
      <w:r w:rsidR="009424F6">
        <w:rPr>
          <w:lang w:eastAsia="en-GB"/>
        </w:rPr>
        <w:t>s</w:t>
      </w:r>
      <w:r w:rsidRPr="001362C8">
        <w:rPr>
          <w:lang w:eastAsia="en-GB"/>
        </w:rPr>
        <w:t xml:space="preserve"> </w:t>
      </w:r>
      <w:r>
        <w:rPr>
          <w:lang w:eastAsia="en-GB"/>
        </w:rPr>
        <w:t xml:space="preserve">who </w:t>
      </w:r>
      <w:r w:rsidRPr="001362C8">
        <w:rPr>
          <w:lang w:eastAsia="en-GB"/>
        </w:rPr>
        <w:t>ha</w:t>
      </w:r>
      <w:r>
        <w:rPr>
          <w:lang w:eastAsia="en-GB"/>
        </w:rPr>
        <w:t>ve</w:t>
      </w:r>
      <w:r w:rsidRPr="001362C8">
        <w:rPr>
          <w:lang w:eastAsia="en-GB"/>
        </w:rPr>
        <w:t xml:space="preserve"> previously been assessed by the CLA</w:t>
      </w:r>
      <w:r>
        <w:rPr>
          <w:lang w:eastAsia="en-GB"/>
        </w:rPr>
        <w:t xml:space="preserve"> </w:t>
      </w:r>
      <w:r w:rsidRPr="001362C8">
        <w:rPr>
          <w:lang w:eastAsia="en-GB"/>
        </w:rPr>
        <w:t>as requiring face</w:t>
      </w:r>
      <w:r>
        <w:rPr>
          <w:lang w:eastAsia="en-GB"/>
        </w:rPr>
        <w:t>-</w:t>
      </w:r>
      <w:r w:rsidRPr="001362C8">
        <w:rPr>
          <w:lang w:eastAsia="en-GB"/>
        </w:rPr>
        <w:t>to</w:t>
      </w:r>
      <w:r>
        <w:rPr>
          <w:lang w:eastAsia="en-GB"/>
        </w:rPr>
        <w:t>-</w:t>
      </w:r>
      <w:r w:rsidRPr="001362C8">
        <w:rPr>
          <w:lang w:eastAsia="en-GB"/>
        </w:rPr>
        <w:t>face advice in a mandatory category of law, or ha</w:t>
      </w:r>
      <w:r>
        <w:rPr>
          <w:lang w:eastAsia="en-GB"/>
        </w:rPr>
        <w:t>ve</w:t>
      </w:r>
      <w:r w:rsidRPr="001362C8">
        <w:rPr>
          <w:lang w:eastAsia="en-GB"/>
        </w:rPr>
        <w:t xml:space="preserve"> accessed face</w:t>
      </w:r>
      <w:r>
        <w:rPr>
          <w:lang w:eastAsia="en-GB"/>
        </w:rPr>
        <w:t>-</w:t>
      </w:r>
      <w:r w:rsidRPr="001362C8">
        <w:rPr>
          <w:lang w:eastAsia="en-GB"/>
        </w:rPr>
        <w:t>to</w:t>
      </w:r>
      <w:r>
        <w:rPr>
          <w:lang w:eastAsia="en-GB"/>
        </w:rPr>
        <w:t>-</w:t>
      </w:r>
      <w:r w:rsidRPr="001362C8">
        <w:rPr>
          <w:lang w:eastAsia="en-GB"/>
        </w:rPr>
        <w:t xml:space="preserve">face advice within the last 12 months and </w:t>
      </w:r>
      <w:r>
        <w:rPr>
          <w:lang w:eastAsia="en-GB"/>
        </w:rPr>
        <w:t>are</w:t>
      </w:r>
      <w:r w:rsidRPr="001362C8">
        <w:rPr>
          <w:lang w:eastAsia="en-GB"/>
        </w:rPr>
        <w:t xml:space="preserve"> seeking further help to resolve a linked problem from the same face</w:t>
      </w:r>
      <w:r>
        <w:rPr>
          <w:lang w:eastAsia="en-GB"/>
        </w:rPr>
        <w:t>-</w:t>
      </w:r>
      <w:r w:rsidRPr="001362C8">
        <w:rPr>
          <w:lang w:eastAsia="en-GB"/>
        </w:rPr>
        <w:t>to</w:t>
      </w:r>
      <w:r>
        <w:rPr>
          <w:lang w:eastAsia="en-GB"/>
        </w:rPr>
        <w:t>-</w:t>
      </w:r>
      <w:r w:rsidRPr="001362C8">
        <w:rPr>
          <w:lang w:eastAsia="en-GB"/>
        </w:rPr>
        <w:t>face provider.</w:t>
      </w:r>
    </w:p>
    <w:p w:rsidR="00672D06" w:rsidRPr="009424F6" w:rsidRDefault="00672D06" w:rsidP="009424F6">
      <w:pPr>
        <w:pStyle w:val="Parabeforetable"/>
        <w:rPr>
          <w:lang w:eastAsia="en-GB"/>
        </w:rPr>
      </w:pPr>
      <w:r w:rsidRPr="001362C8">
        <w:rPr>
          <w:lang w:eastAsia="en-GB"/>
        </w:rPr>
        <w:t>The clients in all three exempted matters are classed as disabled. Figure 10.1 indicates the other remaining features of these matters.</w:t>
      </w:r>
    </w:p>
    <w:p w:rsidR="00672D06" w:rsidRPr="009424F6" w:rsidRDefault="00672D06" w:rsidP="009424F6">
      <w:pPr>
        <w:pStyle w:val="Title-tablesgrey"/>
      </w:pPr>
      <w:r>
        <w:t>Table</w:t>
      </w:r>
      <w:r w:rsidRPr="00131D29">
        <w:t xml:space="preserve"> </w:t>
      </w:r>
      <w:r>
        <w:t>10</w:t>
      </w:r>
      <w:r w:rsidRPr="00131D29">
        <w:t xml:space="preserve">.1 </w:t>
      </w:r>
      <w:r>
        <w:t>Exempted matters by reason, matter type and protected characteristics</w:t>
      </w:r>
    </w:p>
    <w:p w:rsidR="00672D06" w:rsidRDefault="00672D06" w:rsidP="00672D06">
      <w:pPr>
        <w:rPr>
          <w:color w:val="000000" w:themeColor="text1"/>
        </w:rPr>
      </w:pPr>
      <w:r>
        <w:rPr>
          <w:rFonts w:ascii="Helvetica" w:hAnsi="Helvetica"/>
          <w:noProof/>
          <w:color w:val="445C5F"/>
          <w:sz w:val="18"/>
          <w:szCs w:val="18"/>
          <w:lang w:eastAsia="en-GB"/>
        </w:rPr>
        <w:drawing>
          <wp:inline distT="0" distB="0" distL="0" distR="0" wp14:anchorId="372B8F4E" wp14:editId="1D257ADB">
            <wp:extent cx="4887335" cy="890587"/>
            <wp:effectExtent l="0" t="0" r="0" b="5080"/>
            <wp:docPr id="19" name="Picture 19" descr="Table 10.1 Exempted matters by reason, matter type and protected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HAREFILE%20DOWNLOAD%20TEMP/EHRC/REPORT%20V2/TABLES/FINAL/10.1%20EXEMP"/>
                    <pic:cNvPicPr>
                      <a:picLocks noChangeAspect="1" noChangeArrowheads="1"/>
                    </pic:cNvPicPr>
                  </pic:nvPicPr>
                  <pic:blipFill rotWithShape="1">
                    <a:blip r:embed="rId63">
                      <a:extLst>
                        <a:ext uri="{28A0092B-C50C-407E-A947-70E740481C1C}">
                          <a14:useLocalDpi xmlns:a14="http://schemas.microsoft.com/office/drawing/2010/main" val="0"/>
                        </a:ext>
                      </a:extLst>
                    </a:blip>
                    <a:srcRect t="28813"/>
                    <a:stretch/>
                  </pic:blipFill>
                  <pic:spPr bwMode="auto">
                    <a:xfrm>
                      <a:off x="0" y="0"/>
                      <a:ext cx="5038516" cy="918136"/>
                    </a:xfrm>
                    <a:prstGeom prst="rect">
                      <a:avLst/>
                    </a:prstGeom>
                    <a:noFill/>
                    <a:ln>
                      <a:noFill/>
                    </a:ln>
                    <a:extLst>
                      <a:ext uri="{53640926-AAD7-44D8-BBD7-CCE9431645EC}">
                        <a14:shadowObscured xmlns:a14="http://schemas.microsoft.com/office/drawing/2010/main"/>
                      </a:ext>
                    </a:extLst>
                  </pic:spPr>
                </pic:pic>
              </a:graphicData>
            </a:graphic>
          </wp:inline>
        </w:drawing>
      </w:r>
    </w:p>
    <w:p w:rsidR="007D052C" w:rsidRDefault="00672D06" w:rsidP="009424F6">
      <w:pPr>
        <w:pStyle w:val="Tablenotes"/>
        <w:sectPr w:rsidR="007D052C" w:rsidSect="00824DA9">
          <w:headerReference w:type="default" r:id="rId64"/>
          <w:pgSz w:w="11906" w:h="16838" w:code="9"/>
          <w:pgMar w:top="1440" w:right="1440" w:bottom="1440" w:left="1440" w:header="567" w:footer="567" w:gutter="0"/>
          <w:cols w:space="708"/>
          <w:docGrid w:linePitch="360"/>
        </w:sectPr>
      </w:pPr>
      <w:r w:rsidRPr="00131D29">
        <w:t xml:space="preserve">Base: </w:t>
      </w:r>
      <w:r>
        <w:t xml:space="preserve">Exempted matters </w:t>
      </w:r>
      <w:r w:rsidRPr="00131D29">
        <w:t>(</w:t>
      </w:r>
      <w:r>
        <w:t>3</w:t>
      </w:r>
      <w:r w:rsidRPr="00131D29">
        <w:t>).</w:t>
      </w:r>
    </w:p>
    <w:p w:rsidR="00672D06" w:rsidRPr="001362C8" w:rsidRDefault="00672D06" w:rsidP="009F5011">
      <w:pPr>
        <w:pStyle w:val="Title-chaptergrey"/>
        <w:numPr>
          <w:ilvl w:val="0"/>
          <w:numId w:val="22"/>
        </w:numPr>
      </w:pPr>
      <w:bookmarkStart w:id="47" w:name="_Toc11772504"/>
      <w:r>
        <w:lastRenderedPageBreak/>
        <w:t>Failed to supply evidence analysis</w:t>
      </w:r>
      <w:bookmarkEnd w:id="47"/>
      <w:r>
        <w:t xml:space="preserve"> </w:t>
      </w:r>
    </w:p>
    <w:p w:rsidR="00672D06" w:rsidRPr="00F91D12" w:rsidRDefault="00672D06" w:rsidP="00672D06">
      <w:pPr>
        <w:rPr>
          <w:color w:val="000000" w:themeColor="text1"/>
        </w:rPr>
      </w:pPr>
    </w:p>
    <w:p w:rsidR="00672D06" w:rsidRPr="009424F6" w:rsidRDefault="00672D06" w:rsidP="009424F6">
      <w:pPr>
        <w:pStyle w:val="Parabeforeanother"/>
        <w:rPr>
          <w:lang w:eastAsia="en-GB"/>
        </w:rPr>
      </w:pPr>
      <w:r w:rsidRPr="00F727D0">
        <w:rPr>
          <w:lang w:eastAsia="en-GB"/>
        </w:rPr>
        <w:t xml:space="preserve">Section 11 relates to matters that were taken on and </w:t>
      </w:r>
      <w:r>
        <w:rPr>
          <w:lang w:eastAsia="en-GB"/>
        </w:rPr>
        <w:t xml:space="preserve">in which </w:t>
      </w:r>
      <w:r w:rsidRPr="00F727D0">
        <w:rPr>
          <w:lang w:eastAsia="en-GB"/>
        </w:rPr>
        <w:t xml:space="preserve">evidence of financial eligibility was requested but not supplied. This constitutes a total of 1,090 records. </w:t>
      </w:r>
      <w:r>
        <w:rPr>
          <w:lang w:eastAsia="en-GB"/>
        </w:rPr>
        <w:t>An ambiguity in the codes means that some of the matters in this group may have concluded without evidence needing to be provided. It</w:t>
      </w:r>
      <w:r w:rsidRPr="00F727D0">
        <w:rPr>
          <w:lang w:eastAsia="en-GB"/>
        </w:rPr>
        <w:t xml:space="preserve"> is assumed that often these matters would have been closed </w:t>
      </w:r>
      <w:r>
        <w:rPr>
          <w:lang w:eastAsia="en-GB"/>
        </w:rPr>
        <w:t>as a result of the client failing to supply the evidence.</w:t>
      </w:r>
    </w:p>
    <w:p w:rsidR="00672D06" w:rsidRPr="009424F6" w:rsidRDefault="00672D06" w:rsidP="009424F6">
      <w:pPr>
        <w:pStyle w:val="Parabeforetable"/>
        <w:rPr>
          <w:lang w:eastAsia="en-GB"/>
        </w:rPr>
      </w:pPr>
      <w:r>
        <w:rPr>
          <w:lang w:eastAsia="en-GB"/>
        </w:rPr>
        <w:t>The a</w:t>
      </w:r>
      <w:r w:rsidRPr="00F727D0">
        <w:rPr>
          <w:lang w:eastAsia="en-GB"/>
        </w:rPr>
        <w:t xml:space="preserve">nalysis carried out </w:t>
      </w:r>
      <w:r>
        <w:rPr>
          <w:lang w:eastAsia="en-GB"/>
        </w:rPr>
        <w:t xml:space="preserve">considers </w:t>
      </w:r>
      <w:r w:rsidRPr="00F727D0">
        <w:rPr>
          <w:lang w:eastAsia="en-GB"/>
        </w:rPr>
        <w:t>key metrics (as shown below) as well</w:t>
      </w:r>
      <w:r>
        <w:rPr>
          <w:lang w:eastAsia="en-GB"/>
        </w:rPr>
        <w:t xml:space="preserve"> as</w:t>
      </w:r>
      <w:r w:rsidRPr="00F727D0">
        <w:rPr>
          <w:lang w:eastAsia="en-GB"/>
        </w:rPr>
        <w:t xml:space="preserve"> age, gender, disability, ethnicity, matter type and ground of challenge. Only va</w:t>
      </w:r>
      <w:r w:rsidR="009424F6">
        <w:rPr>
          <w:lang w:eastAsia="en-GB"/>
        </w:rPr>
        <w:t xml:space="preserve">riables that have had an impact </w:t>
      </w:r>
      <w:r w:rsidRPr="00F727D0">
        <w:rPr>
          <w:lang w:eastAsia="en-GB"/>
        </w:rPr>
        <w:t xml:space="preserve">on matters </w:t>
      </w:r>
      <w:r>
        <w:rPr>
          <w:lang w:eastAsia="en-GB"/>
        </w:rPr>
        <w:t>are</w:t>
      </w:r>
      <w:r w:rsidRPr="001362C8">
        <w:rPr>
          <w:lang w:eastAsia="en-GB"/>
        </w:rPr>
        <w:t xml:space="preserve"> shown.</w:t>
      </w:r>
    </w:p>
    <w:p w:rsidR="00672D06" w:rsidRPr="009424F6" w:rsidRDefault="00672D06" w:rsidP="009424F6">
      <w:pPr>
        <w:pStyle w:val="Title-tablesgrey"/>
        <w:rPr>
          <w:rFonts w:ascii="Calibri" w:hAnsi="Calibri"/>
          <w:sz w:val="22"/>
          <w:szCs w:val="18"/>
        </w:rPr>
      </w:pPr>
      <w:r>
        <w:t>Figure 11</w:t>
      </w:r>
      <w:r w:rsidRPr="00131D29">
        <w:t xml:space="preserve">.1 </w:t>
      </w:r>
      <w:r>
        <w:t>M</w:t>
      </w:r>
      <w:r w:rsidRPr="00131D29">
        <w:t xml:space="preserve">atters </w:t>
      </w:r>
      <w:r>
        <w:t>in which client failed to supply evidence, 2013/14 to 2017/18</w:t>
      </w:r>
    </w:p>
    <w:p w:rsidR="00672D06" w:rsidRPr="001362C8" w:rsidRDefault="00672D06" w:rsidP="00672D06">
      <w:pPr>
        <w:rPr>
          <w:rFonts w:ascii="Helvetica" w:hAnsi="Helvetica"/>
          <w:color w:val="000000" w:themeColor="text1"/>
          <w:sz w:val="18"/>
          <w:szCs w:val="18"/>
          <w:lang w:eastAsia="en-GB"/>
        </w:rPr>
      </w:pPr>
      <w:r w:rsidRPr="001362C8">
        <w:rPr>
          <w:rFonts w:ascii="Helvetica" w:hAnsi="Helvetica"/>
          <w:noProof/>
          <w:color w:val="000000" w:themeColor="text1"/>
          <w:sz w:val="18"/>
          <w:szCs w:val="18"/>
          <w:lang w:eastAsia="en-GB"/>
        </w:rPr>
        <w:drawing>
          <wp:inline distT="0" distB="0" distL="0" distR="0" wp14:anchorId="41E6DD07" wp14:editId="50BA3B98">
            <wp:extent cx="5792400" cy="3211200"/>
            <wp:effectExtent l="0" t="0" r="0" b="8255"/>
            <wp:docPr id="56" name="Picture 56" descr="Figure 11.1 Matters in which client failed to supply evidence,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HAREFILE%20DOWNLOAD%20TEMP/EHRC/REPORT%20V2/TABLES/FINAL/11.1%20FAILED%20SUPPLY%20EVIDE"/>
                    <pic:cNvPicPr>
                      <a:picLocks noChangeAspect="1" noChangeArrowheads="1"/>
                    </pic:cNvPicPr>
                  </pic:nvPicPr>
                  <pic:blipFill rotWithShape="1">
                    <a:blip r:embed="rId65">
                      <a:extLst>
                        <a:ext uri="{28A0092B-C50C-407E-A947-70E740481C1C}">
                          <a14:useLocalDpi xmlns:a14="http://schemas.microsoft.com/office/drawing/2010/main" val="0"/>
                        </a:ext>
                      </a:extLst>
                    </a:blip>
                    <a:srcRect t="9774"/>
                    <a:stretch/>
                  </pic:blipFill>
                  <pic:spPr bwMode="auto">
                    <a:xfrm>
                      <a:off x="0" y="0"/>
                      <a:ext cx="5792400" cy="32112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672D06">
      <w:pPr>
        <w:rPr>
          <w:rFonts w:ascii="Helvetica" w:hAnsi="Helvetica"/>
          <w:color w:val="000000" w:themeColor="text1"/>
          <w:sz w:val="18"/>
          <w:szCs w:val="18"/>
          <w:lang w:eastAsia="en-GB"/>
        </w:rPr>
      </w:pPr>
    </w:p>
    <w:p w:rsidR="009424F6" w:rsidRDefault="00672D06" w:rsidP="009424F6">
      <w:pPr>
        <w:pStyle w:val="Tablenotes"/>
      </w:pPr>
      <w:r w:rsidRPr="00131D29">
        <w:t xml:space="preserve">Base: </w:t>
      </w:r>
      <w:r>
        <w:t xml:space="preserve">Clients failing to supply evidence </w:t>
      </w:r>
      <w:r w:rsidRPr="00131D29">
        <w:t>(</w:t>
      </w:r>
      <w:r>
        <w:t>1,090)</w:t>
      </w:r>
      <w:r w:rsidRPr="00131D29">
        <w:t>.</w:t>
      </w:r>
    </w:p>
    <w:p w:rsidR="009424F6" w:rsidRDefault="009424F6">
      <w:pPr>
        <w:spacing w:after="160" w:line="259" w:lineRule="auto"/>
        <w:rPr>
          <w:rFonts w:cs="Arial"/>
          <w:color w:val="000000"/>
          <w:sz w:val="22"/>
          <w:lang w:eastAsia="en-GB"/>
        </w:rPr>
      </w:pPr>
      <w:r>
        <w:br w:type="page"/>
      </w:r>
    </w:p>
    <w:p w:rsidR="00672D06" w:rsidRPr="009424F6" w:rsidRDefault="00672D06" w:rsidP="009424F6">
      <w:pPr>
        <w:pStyle w:val="Parabeforetable"/>
        <w:rPr>
          <w:rFonts w:ascii="Helvetica" w:hAnsi="Helvetica"/>
          <w:lang w:eastAsia="en-GB"/>
        </w:rPr>
      </w:pPr>
      <w:r>
        <w:rPr>
          <w:lang w:eastAsia="en-GB"/>
        </w:rPr>
        <w:lastRenderedPageBreak/>
        <w:t>Fig</w:t>
      </w:r>
      <w:r w:rsidRPr="001362C8">
        <w:rPr>
          <w:lang w:eastAsia="en-GB"/>
        </w:rPr>
        <w:t xml:space="preserve">ure 11.1 shows that the number of matters </w:t>
      </w:r>
      <w:r>
        <w:rPr>
          <w:lang w:eastAsia="en-GB"/>
        </w:rPr>
        <w:t>in which</w:t>
      </w:r>
      <w:r w:rsidRPr="001362C8">
        <w:rPr>
          <w:lang w:eastAsia="en-GB"/>
        </w:rPr>
        <w:t xml:space="preserve"> the client failed to supply evidence has generally increased over time</w:t>
      </w:r>
      <w:r>
        <w:rPr>
          <w:lang w:eastAsia="en-GB"/>
        </w:rPr>
        <w:t>,</w:t>
      </w:r>
      <w:r w:rsidRPr="001362C8">
        <w:rPr>
          <w:lang w:eastAsia="en-GB"/>
        </w:rPr>
        <w:t xml:space="preserve"> from 127 in 2013</w:t>
      </w:r>
      <w:r>
        <w:rPr>
          <w:lang w:eastAsia="en-GB"/>
        </w:rPr>
        <w:t>/</w:t>
      </w:r>
      <w:r w:rsidRPr="001362C8">
        <w:rPr>
          <w:lang w:eastAsia="en-GB"/>
        </w:rPr>
        <w:t>14 to 307 in 2017</w:t>
      </w:r>
      <w:r>
        <w:rPr>
          <w:lang w:eastAsia="en-GB"/>
        </w:rPr>
        <w:t>/</w:t>
      </w:r>
      <w:r w:rsidRPr="001362C8">
        <w:rPr>
          <w:lang w:eastAsia="en-GB"/>
        </w:rPr>
        <w:t>18.</w:t>
      </w:r>
    </w:p>
    <w:p w:rsidR="00672D06" w:rsidRPr="009424F6" w:rsidRDefault="00672D06" w:rsidP="009424F6">
      <w:pPr>
        <w:pStyle w:val="Title-tablesgrey"/>
        <w:rPr>
          <w:rFonts w:ascii="Calibri" w:hAnsi="Calibri"/>
          <w:sz w:val="22"/>
          <w:szCs w:val="18"/>
        </w:rPr>
      </w:pPr>
      <w:r>
        <w:t>Figure 11</w:t>
      </w:r>
      <w:r w:rsidRPr="00131D29">
        <w:t>.</w:t>
      </w:r>
      <w:r>
        <w:t>2</w:t>
      </w:r>
      <w:r w:rsidRPr="00131D29">
        <w:t xml:space="preserve"> </w:t>
      </w:r>
      <w:r>
        <w:t>M</w:t>
      </w:r>
      <w:r w:rsidRPr="00131D29">
        <w:t xml:space="preserve">atters </w:t>
      </w:r>
      <w:r>
        <w:t>in which client failed to supply evidence by disability</w:t>
      </w:r>
    </w:p>
    <w:p w:rsidR="00672D06" w:rsidRPr="001362C8" w:rsidRDefault="00672D06" w:rsidP="00672D06">
      <w:pPr>
        <w:rPr>
          <w:rFonts w:ascii="Helvetica" w:hAnsi="Helvetica"/>
          <w:color w:val="000000" w:themeColor="text1"/>
          <w:sz w:val="18"/>
          <w:szCs w:val="18"/>
          <w:lang w:eastAsia="en-GB"/>
        </w:rPr>
      </w:pPr>
      <w:r w:rsidRPr="001362C8">
        <w:rPr>
          <w:rFonts w:ascii="Helvetica" w:hAnsi="Helvetica"/>
          <w:noProof/>
          <w:color w:val="000000" w:themeColor="text1"/>
          <w:sz w:val="18"/>
          <w:szCs w:val="18"/>
          <w:lang w:eastAsia="en-GB"/>
        </w:rPr>
        <w:drawing>
          <wp:inline distT="0" distB="0" distL="0" distR="0" wp14:anchorId="138D1F32" wp14:editId="27F28700">
            <wp:extent cx="5810400" cy="504000"/>
            <wp:effectExtent l="0" t="0" r="0" b="0"/>
            <wp:docPr id="35" name="Picture 35" descr="Figure 11.2 Matters in which client failed to supply evidence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HAREFILE%20DOWNLOAD%20TEMP/EHRC/REPORT%20V2/TABLES/FINAL/11.2%20FAILED%20SUPPLY%20EVIDENCE%"/>
                    <pic:cNvPicPr>
                      <a:picLocks noChangeAspect="1" noChangeArrowheads="1"/>
                    </pic:cNvPicPr>
                  </pic:nvPicPr>
                  <pic:blipFill rotWithShape="1">
                    <a:blip r:embed="rId66">
                      <a:extLst>
                        <a:ext uri="{28A0092B-C50C-407E-A947-70E740481C1C}">
                          <a14:useLocalDpi xmlns:a14="http://schemas.microsoft.com/office/drawing/2010/main" val="0"/>
                        </a:ext>
                      </a:extLst>
                    </a:blip>
                    <a:srcRect t="36006"/>
                    <a:stretch/>
                  </pic:blipFill>
                  <pic:spPr bwMode="auto">
                    <a:xfrm>
                      <a:off x="0" y="0"/>
                      <a:ext cx="5810400"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1362C8" w:rsidRDefault="00672D06" w:rsidP="00672D06">
      <w:pPr>
        <w:rPr>
          <w:rFonts w:ascii="Helvetica" w:hAnsi="Helvetica"/>
          <w:color w:val="000000" w:themeColor="text1"/>
          <w:sz w:val="18"/>
          <w:szCs w:val="18"/>
          <w:lang w:eastAsia="en-GB"/>
        </w:rPr>
      </w:pPr>
    </w:p>
    <w:p w:rsidR="00672D06" w:rsidRPr="009424F6" w:rsidRDefault="00672D06" w:rsidP="009424F6">
      <w:pPr>
        <w:pStyle w:val="Tablenotes"/>
        <w:spacing w:after="420"/>
      </w:pPr>
      <w:r w:rsidRPr="00131D29">
        <w:t xml:space="preserve">Base: </w:t>
      </w:r>
      <w:r>
        <w:t xml:space="preserve">Clients failing to supply evidence </w:t>
      </w:r>
      <w:r w:rsidRPr="00131D29">
        <w:t>(</w:t>
      </w:r>
      <w:r>
        <w:t>1,090)</w:t>
      </w:r>
      <w:r w:rsidRPr="00131D29">
        <w:t>.</w:t>
      </w:r>
    </w:p>
    <w:p w:rsidR="00672D06" w:rsidRPr="009424F6" w:rsidRDefault="00672D06" w:rsidP="009424F6">
      <w:pPr>
        <w:pStyle w:val="Parabeforetable"/>
        <w:rPr>
          <w:lang w:eastAsia="en-GB"/>
        </w:rPr>
      </w:pPr>
      <w:r w:rsidRPr="001362C8">
        <w:rPr>
          <w:lang w:eastAsia="en-GB"/>
        </w:rPr>
        <w:t xml:space="preserve">Figure 11.2 shows that </w:t>
      </w:r>
      <w:r>
        <w:rPr>
          <w:lang w:eastAsia="en-GB"/>
        </w:rPr>
        <w:t>the client can be classified</w:t>
      </w:r>
      <w:r w:rsidRPr="001362C8">
        <w:rPr>
          <w:lang w:eastAsia="en-GB"/>
        </w:rPr>
        <w:t xml:space="preserve"> as disabled</w:t>
      </w:r>
      <w:r>
        <w:rPr>
          <w:lang w:eastAsia="en-GB"/>
        </w:rPr>
        <w:t xml:space="preserve"> in </w:t>
      </w:r>
      <w:r w:rsidRPr="001362C8">
        <w:rPr>
          <w:lang w:eastAsia="en-GB"/>
        </w:rPr>
        <w:t>60.1% of matters that failed to supply evidence.</w:t>
      </w:r>
      <w:r>
        <w:rPr>
          <w:lang w:eastAsia="en-GB"/>
        </w:rPr>
        <w:t xml:space="preserve"> This proportion is very similar to the overall proportion of clients who can be classified as disabled (59.9%).</w:t>
      </w:r>
    </w:p>
    <w:p w:rsidR="00672D06" w:rsidRPr="00131D29" w:rsidRDefault="00672D06" w:rsidP="009424F6">
      <w:pPr>
        <w:pStyle w:val="Title-tablesgrey"/>
        <w:rPr>
          <w:rFonts w:ascii="Calibri" w:hAnsi="Calibri"/>
          <w:sz w:val="22"/>
          <w:szCs w:val="18"/>
        </w:rPr>
      </w:pPr>
      <w:r>
        <w:t>Figure 11</w:t>
      </w:r>
      <w:r w:rsidRPr="00131D29">
        <w:t>.</w:t>
      </w:r>
      <w:r>
        <w:t>3</w:t>
      </w:r>
      <w:r w:rsidRPr="00131D29">
        <w:t xml:space="preserve"> </w:t>
      </w:r>
      <w:r>
        <w:t>M</w:t>
      </w:r>
      <w:r w:rsidRPr="00131D29">
        <w:t xml:space="preserve">atters </w:t>
      </w:r>
      <w:r>
        <w:t>in which client failed to supply evidence by disability, 2013/14 to 2017/18</w:t>
      </w:r>
    </w:p>
    <w:p w:rsidR="00672D06" w:rsidRDefault="00672D06" w:rsidP="00672D06">
      <w:pPr>
        <w:rPr>
          <w:rFonts w:cstheme="minorHAnsi"/>
          <w:b/>
          <w:color w:val="000000" w:themeColor="text1"/>
          <w:lang w:eastAsia="en-GB"/>
        </w:rPr>
      </w:pPr>
    </w:p>
    <w:p w:rsidR="00672D06" w:rsidRDefault="00672D06" w:rsidP="00672D06">
      <w:pPr>
        <w:rPr>
          <w:rFonts w:cstheme="minorHAnsi"/>
          <w:b/>
          <w:color w:val="000000" w:themeColor="text1"/>
          <w:lang w:eastAsia="en-GB"/>
        </w:rPr>
      </w:pPr>
      <w:r>
        <w:rPr>
          <w:noProof/>
          <w:lang w:eastAsia="en-GB"/>
        </w:rPr>
        <w:drawing>
          <wp:inline distT="0" distB="0" distL="0" distR="0" wp14:anchorId="1E31C991" wp14:editId="770E8CD9">
            <wp:extent cx="5752800" cy="4402800"/>
            <wp:effectExtent l="0" t="0" r="635" b="0"/>
            <wp:docPr id="76" name="Picture 76" descr="Figure 11.3 Matters in which client failed to supply evidence by disability, 2013/14 to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ebeccakaye/Desktop/SHAREFILE DOWNLOAD TEMP/EHRC/REPORT V3/11.1 FAILED SUPPLY EVIDENCE OVER TIME FURTHER BREAKDOW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2800" cy="4402800"/>
                    </a:xfrm>
                    <a:prstGeom prst="rect">
                      <a:avLst/>
                    </a:prstGeom>
                    <a:noFill/>
                    <a:ln>
                      <a:noFill/>
                    </a:ln>
                  </pic:spPr>
                </pic:pic>
              </a:graphicData>
            </a:graphic>
          </wp:inline>
        </w:drawing>
      </w:r>
    </w:p>
    <w:p w:rsidR="00672D06" w:rsidRPr="009424F6" w:rsidRDefault="00672D06" w:rsidP="009424F6">
      <w:pPr>
        <w:pStyle w:val="Tablenotes"/>
      </w:pPr>
      <w:r w:rsidRPr="00131D29">
        <w:t xml:space="preserve">Base: </w:t>
      </w:r>
      <w:r>
        <w:t xml:space="preserve">Clients failing to supply evidence </w:t>
      </w:r>
      <w:r w:rsidRPr="00131D29">
        <w:t>(</w:t>
      </w:r>
      <w:r>
        <w:t>1,090)</w:t>
      </w:r>
      <w:r w:rsidRPr="00131D29">
        <w:t>.</w:t>
      </w:r>
    </w:p>
    <w:p w:rsidR="00672D06" w:rsidRPr="009424F6" w:rsidRDefault="00672D06" w:rsidP="009424F6">
      <w:pPr>
        <w:pStyle w:val="Parabeforetable"/>
        <w:rPr>
          <w:lang w:eastAsia="en-GB"/>
        </w:rPr>
      </w:pPr>
      <w:r>
        <w:rPr>
          <w:lang w:eastAsia="en-GB"/>
        </w:rPr>
        <w:lastRenderedPageBreak/>
        <w:t>Figure 11.3</w:t>
      </w:r>
      <w:r w:rsidRPr="001362C8">
        <w:rPr>
          <w:lang w:eastAsia="en-GB"/>
        </w:rPr>
        <w:t xml:space="preserve"> shows that </w:t>
      </w:r>
      <w:r>
        <w:rPr>
          <w:lang w:eastAsia="en-GB"/>
        </w:rPr>
        <w:t>the number of disabled clients who failed to supply evidence and either had learning disabilities or mental health conditions remained broadly the same between 2013/14 and 2017/18.</w:t>
      </w:r>
    </w:p>
    <w:p w:rsidR="00672D06" w:rsidRPr="00131D29" w:rsidRDefault="00672D06" w:rsidP="009424F6">
      <w:pPr>
        <w:pStyle w:val="Title-tablesgrey"/>
        <w:rPr>
          <w:rFonts w:ascii="Calibri" w:hAnsi="Calibri"/>
          <w:sz w:val="22"/>
          <w:szCs w:val="18"/>
        </w:rPr>
      </w:pPr>
      <w:r>
        <w:t>Figure 11</w:t>
      </w:r>
      <w:r w:rsidRPr="00131D29">
        <w:t>.</w:t>
      </w:r>
      <w:r>
        <w:t>4</w:t>
      </w:r>
      <w:r w:rsidRPr="00131D29">
        <w:t xml:space="preserve"> </w:t>
      </w:r>
      <w:r>
        <w:t>M</w:t>
      </w:r>
      <w:r w:rsidRPr="00131D29">
        <w:t xml:space="preserve">atters </w:t>
      </w:r>
      <w:r>
        <w:t>in which client failed to supply evidence by matter type</w:t>
      </w:r>
    </w:p>
    <w:p w:rsidR="00672D06" w:rsidRPr="001362C8" w:rsidRDefault="00672D06" w:rsidP="00672D06">
      <w:pPr>
        <w:rPr>
          <w:rFonts w:ascii="Helvetica" w:hAnsi="Helvetica"/>
          <w:color w:val="000000" w:themeColor="text1"/>
          <w:sz w:val="18"/>
          <w:szCs w:val="18"/>
          <w:lang w:eastAsia="en-GB"/>
        </w:rPr>
      </w:pPr>
    </w:p>
    <w:p w:rsidR="00672D06" w:rsidRPr="001362C8" w:rsidRDefault="00672D06" w:rsidP="00672D06">
      <w:pPr>
        <w:rPr>
          <w:rFonts w:ascii="Helvetica" w:hAnsi="Helvetica"/>
          <w:color w:val="000000" w:themeColor="text1"/>
          <w:sz w:val="18"/>
          <w:szCs w:val="18"/>
          <w:lang w:eastAsia="en-GB"/>
        </w:rPr>
      </w:pPr>
      <w:r w:rsidRPr="001362C8">
        <w:rPr>
          <w:rFonts w:ascii="Helvetica" w:hAnsi="Helvetica"/>
          <w:noProof/>
          <w:color w:val="000000" w:themeColor="text1"/>
          <w:sz w:val="18"/>
          <w:szCs w:val="18"/>
          <w:lang w:eastAsia="en-GB"/>
        </w:rPr>
        <w:drawing>
          <wp:inline distT="0" distB="0" distL="0" distR="0" wp14:anchorId="043E647C" wp14:editId="68A1A211">
            <wp:extent cx="4972050" cy="612050"/>
            <wp:effectExtent l="0" t="0" r="0" b="0"/>
            <wp:docPr id="36" name="Picture 36" descr="Figure 11.4 Matters in which client failed to supply evidence by mat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HAREFILE%20DOWNLOAD%20TEMP/EHRC/REPORT%20V2/TABLES/FINAL/11.3%20FAILED%20SUPPLY%20EVIDENCE%20B"/>
                    <pic:cNvPicPr>
                      <a:picLocks noChangeAspect="1" noChangeArrowheads="1"/>
                    </pic:cNvPicPr>
                  </pic:nvPicPr>
                  <pic:blipFill rotWithShape="1">
                    <a:blip r:embed="rId68">
                      <a:extLst>
                        <a:ext uri="{28A0092B-C50C-407E-A947-70E740481C1C}">
                          <a14:useLocalDpi xmlns:a14="http://schemas.microsoft.com/office/drawing/2010/main" val="0"/>
                        </a:ext>
                      </a:extLst>
                    </a:blip>
                    <a:srcRect t="24632"/>
                    <a:stretch/>
                  </pic:blipFill>
                  <pic:spPr bwMode="auto">
                    <a:xfrm>
                      <a:off x="0" y="0"/>
                      <a:ext cx="5105347" cy="628459"/>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672D06">
      <w:pPr>
        <w:rPr>
          <w:color w:val="000000" w:themeColor="text1"/>
          <w:sz w:val="22"/>
        </w:rPr>
      </w:pPr>
    </w:p>
    <w:p w:rsidR="00672D06" w:rsidRPr="009424F6" w:rsidRDefault="00672D06" w:rsidP="009424F6">
      <w:pPr>
        <w:pStyle w:val="Tablenotes"/>
        <w:spacing w:after="420"/>
      </w:pPr>
      <w:r w:rsidRPr="00131D29">
        <w:t xml:space="preserve">Base: </w:t>
      </w:r>
      <w:r>
        <w:t xml:space="preserve">Clients failing to supply evidence </w:t>
      </w:r>
      <w:r w:rsidRPr="00131D29">
        <w:t>(</w:t>
      </w:r>
      <w:r>
        <w:t>1,090)</w:t>
      </w:r>
      <w:r w:rsidRPr="00131D29">
        <w:t>.</w:t>
      </w:r>
    </w:p>
    <w:p w:rsidR="007D052C" w:rsidRDefault="00672D06" w:rsidP="009424F6">
      <w:pPr>
        <w:pStyle w:val="Parabeforetable"/>
        <w:rPr>
          <w:lang w:eastAsia="en-GB"/>
        </w:rPr>
        <w:sectPr w:rsidR="007D052C" w:rsidSect="00824DA9">
          <w:headerReference w:type="default" r:id="rId69"/>
          <w:pgSz w:w="11906" w:h="16838" w:code="9"/>
          <w:pgMar w:top="1440" w:right="1440" w:bottom="1440" w:left="1440" w:header="567" w:footer="567" w:gutter="0"/>
          <w:cols w:space="708"/>
          <w:docGrid w:linePitch="360"/>
        </w:sectPr>
      </w:pPr>
      <w:r w:rsidRPr="001362C8">
        <w:rPr>
          <w:lang w:eastAsia="en-GB"/>
        </w:rPr>
        <w:t>Figure 11.</w:t>
      </w:r>
      <w:r>
        <w:rPr>
          <w:lang w:eastAsia="en-GB"/>
        </w:rPr>
        <w:t>4</w:t>
      </w:r>
      <w:r w:rsidRPr="001362C8">
        <w:rPr>
          <w:lang w:eastAsia="en-GB"/>
        </w:rPr>
        <w:t xml:space="preserve"> shows that the majority of matters (891) </w:t>
      </w:r>
      <w:r>
        <w:rPr>
          <w:lang w:eastAsia="en-GB"/>
        </w:rPr>
        <w:t>in which the client</w:t>
      </w:r>
      <w:r w:rsidRPr="001362C8">
        <w:rPr>
          <w:lang w:eastAsia="en-GB"/>
        </w:rPr>
        <w:t xml:space="preserve"> fail</w:t>
      </w:r>
      <w:r>
        <w:rPr>
          <w:lang w:eastAsia="en-GB"/>
        </w:rPr>
        <w:t>ed</w:t>
      </w:r>
      <w:r w:rsidRPr="001362C8">
        <w:rPr>
          <w:lang w:eastAsia="en-GB"/>
        </w:rPr>
        <w:t xml:space="preserve"> to supply evidence </w:t>
      </w:r>
      <w:r>
        <w:rPr>
          <w:lang w:eastAsia="en-GB"/>
        </w:rPr>
        <w:t xml:space="preserve">involved </w:t>
      </w:r>
      <w:r w:rsidRPr="001362C8">
        <w:rPr>
          <w:lang w:eastAsia="en-GB"/>
        </w:rPr>
        <w:t>only one</w:t>
      </w:r>
      <w:r>
        <w:rPr>
          <w:lang w:eastAsia="en-GB"/>
        </w:rPr>
        <w:t>-</w:t>
      </w:r>
      <w:r w:rsidRPr="001362C8">
        <w:rPr>
          <w:lang w:eastAsia="en-GB"/>
        </w:rPr>
        <w:t xml:space="preserve">off telephone advice. </w:t>
      </w:r>
      <w:r>
        <w:rPr>
          <w:lang w:eastAsia="en-GB"/>
        </w:rPr>
        <w:t>One possibility is that the matter was closed after the initial telephone advice due to a failure by the client to provide evidence. Another possibility is that</w:t>
      </w:r>
      <w:r w:rsidRPr="006B4547">
        <w:rPr>
          <w:lang w:eastAsia="en-GB"/>
        </w:rPr>
        <w:t xml:space="preserve"> the matter </w:t>
      </w:r>
      <w:r>
        <w:rPr>
          <w:lang w:eastAsia="en-GB"/>
        </w:rPr>
        <w:t>was resolved</w:t>
      </w:r>
      <w:r w:rsidRPr="006B4547">
        <w:rPr>
          <w:lang w:eastAsia="en-GB"/>
        </w:rPr>
        <w:t xml:space="preserve"> before </w:t>
      </w:r>
      <w:proofErr w:type="gramStart"/>
      <w:r>
        <w:rPr>
          <w:lang w:eastAsia="en-GB"/>
        </w:rPr>
        <w:t>The</w:t>
      </w:r>
      <w:proofErr w:type="gramEnd"/>
      <w:r>
        <w:rPr>
          <w:lang w:eastAsia="en-GB"/>
        </w:rPr>
        <w:t xml:space="preserve"> client was required to provide evidence. </w:t>
      </w:r>
      <w:r w:rsidRPr="001362C8">
        <w:rPr>
          <w:lang w:eastAsia="en-GB"/>
        </w:rPr>
        <w:t>This</w:t>
      </w:r>
      <w:r>
        <w:rPr>
          <w:lang w:eastAsia="en-GB"/>
        </w:rPr>
        <w:t xml:space="preserve"> category</w:t>
      </w:r>
      <w:r w:rsidRPr="001362C8">
        <w:rPr>
          <w:lang w:eastAsia="en-GB"/>
        </w:rPr>
        <w:t xml:space="preserve"> equates to 81.7% of all </w:t>
      </w:r>
      <w:r>
        <w:rPr>
          <w:lang w:eastAsia="en-GB"/>
        </w:rPr>
        <w:t xml:space="preserve">the relevant </w:t>
      </w:r>
      <w:r w:rsidRPr="001362C8">
        <w:rPr>
          <w:lang w:eastAsia="en-GB"/>
        </w:rPr>
        <w:t>matters.</w:t>
      </w:r>
    </w:p>
    <w:p w:rsidR="00672D06" w:rsidRPr="00F91D12" w:rsidRDefault="00672D06" w:rsidP="009F5011">
      <w:pPr>
        <w:pStyle w:val="Title-chaptergrey"/>
        <w:rPr>
          <w:sz w:val="28"/>
        </w:rPr>
      </w:pPr>
      <w:bookmarkStart w:id="48" w:name="_Toc11772505"/>
      <w:r>
        <w:lastRenderedPageBreak/>
        <w:t>12.</w:t>
      </w:r>
      <w:r>
        <w:tab/>
        <w:t>Determinations</w:t>
      </w:r>
      <w:bookmarkEnd w:id="48"/>
      <w:r>
        <w:t xml:space="preserve"> </w:t>
      </w:r>
    </w:p>
    <w:p w:rsidR="00672D06" w:rsidRPr="00F91D12" w:rsidRDefault="00672D06" w:rsidP="00672D06">
      <w:pPr>
        <w:rPr>
          <w:color w:val="000000" w:themeColor="text1"/>
        </w:rPr>
      </w:pPr>
    </w:p>
    <w:p w:rsidR="00672D06" w:rsidRPr="009424F6" w:rsidRDefault="00672D06" w:rsidP="009424F6">
      <w:pPr>
        <w:pStyle w:val="Parabeforeanother"/>
        <w:rPr>
          <w:lang w:eastAsia="en-GB"/>
        </w:rPr>
      </w:pPr>
      <w:r w:rsidRPr="00FD309B">
        <w:rPr>
          <w:lang w:eastAsia="en-GB"/>
        </w:rPr>
        <w:t xml:space="preserve">Sections </w:t>
      </w:r>
      <w:r>
        <w:rPr>
          <w:lang w:eastAsia="en-GB"/>
        </w:rPr>
        <w:t>3 to 11</w:t>
      </w:r>
      <w:r w:rsidRPr="00FD309B">
        <w:rPr>
          <w:lang w:eastAsia="en-GB"/>
        </w:rPr>
        <w:t xml:space="preserve"> of the report focus on the 7,768 matters in the dataset</w:t>
      </w:r>
      <w:r>
        <w:rPr>
          <w:lang w:eastAsia="en-GB"/>
        </w:rPr>
        <w:t xml:space="preserve">; that is, </w:t>
      </w:r>
      <w:r w:rsidRPr="00FD309B">
        <w:rPr>
          <w:lang w:eastAsia="en-GB"/>
        </w:rPr>
        <w:t xml:space="preserve">cases taken on by a </w:t>
      </w:r>
      <w:r>
        <w:rPr>
          <w:lang w:eastAsia="en-GB"/>
        </w:rPr>
        <w:t>specialist provider</w:t>
      </w:r>
      <w:r w:rsidRPr="00FD309B">
        <w:rPr>
          <w:lang w:eastAsia="en-GB"/>
        </w:rPr>
        <w:t xml:space="preserve">. </w:t>
      </w:r>
      <w:r>
        <w:rPr>
          <w:lang w:eastAsia="en-GB"/>
        </w:rPr>
        <w:t xml:space="preserve">Section 12 shifts the </w:t>
      </w:r>
      <w:r w:rsidRPr="00FD309B">
        <w:rPr>
          <w:lang w:eastAsia="en-GB"/>
        </w:rPr>
        <w:t>focus to determinations</w:t>
      </w:r>
      <w:r>
        <w:rPr>
          <w:lang w:eastAsia="en-GB"/>
        </w:rPr>
        <w:t>; that is,</w:t>
      </w:r>
      <w:r w:rsidRPr="00FD309B">
        <w:rPr>
          <w:lang w:eastAsia="en-GB"/>
        </w:rPr>
        <w:t xml:space="preserve"> the 9,946 cases that fail to meet the eligibility tests </w:t>
      </w:r>
      <w:r>
        <w:rPr>
          <w:lang w:eastAsia="en-GB"/>
        </w:rPr>
        <w:t xml:space="preserve">referred to </w:t>
      </w:r>
      <w:r w:rsidRPr="00FD309B">
        <w:rPr>
          <w:lang w:eastAsia="en-GB"/>
        </w:rPr>
        <w:t xml:space="preserve">in Section </w:t>
      </w:r>
      <w:r>
        <w:rPr>
          <w:lang w:eastAsia="en-GB"/>
        </w:rPr>
        <w:t>1</w:t>
      </w:r>
      <w:r w:rsidRPr="00FD309B">
        <w:rPr>
          <w:lang w:eastAsia="en-GB"/>
        </w:rPr>
        <w:t>. Together, matters and determinations account for 17,714 records in the dataset</w:t>
      </w:r>
      <w:r>
        <w:rPr>
          <w:lang w:eastAsia="en-GB"/>
        </w:rPr>
        <w:t>, with determinations making up 56.1% of all records</w:t>
      </w:r>
      <w:r w:rsidRPr="00FD309B">
        <w:rPr>
          <w:lang w:eastAsia="en-GB"/>
        </w:rPr>
        <w:t>.</w:t>
      </w:r>
    </w:p>
    <w:p w:rsidR="00672D06" w:rsidRPr="009424F6" w:rsidRDefault="00672D06" w:rsidP="009424F6">
      <w:pPr>
        <w:pStyle w:val="Parabeforetable"/>
        <w:rPr>
          <w:lang w:eastAsia="en-GB"/>
        </w:rPr>
      </w:pPr>
      <w:r>
        <w:rPr>
          <w:lang w:eastAsia="en-GB"/>
        </w:rPr>
        <w:t>The a</w:t>
      </w:r>
      <w:r w:rsidRPr="00FD309B">
        <w:rPr>
          <w:lang w:eastAsia="en-GB"/>
        </w:rPr>
        <w:t xml:space="preserve">nalysis carried out </w:t>
      </w:r>
      <w:r>
        <w:rPr>
          <w:lang w:eastAsia="en-GB"/>
        </w:rPr>
        <w:t>c</w:t>
      </w:r>
      <w:r w:rsidRPr="00FD309B">
        <w:rPr>
          <w:lang w:eastAsia="en-GB"/>
        </w:rPr>
        <w:t>on</w:t>
      </w:r>
      <w:r>
        <w:rPr>
          <w:lang w:eastAsia="en-GB"/>
        </w:rPr>
        <w:t>siders</w:t>
      </w:r>
      <w:r w:rsidRPr="00FD309B">
        <w:rPr>
          <w:lang w:eastAsia="en-GB"/>
        </w:rPr>
        <w:t xml:space="preserve"> key metrics (as shown below) as well as age, gender, disability, ethnicity, matter type and ground of challenge. Only variables that have had an impact on determinations </w:t>
      </w:r>
      <w:r>
        <w:rPr>
          <w:lang w:eastAsia="en-GB"/>
        </w:rPr>
        <w:t>are</w:t>
      </w:r>
      <w:r w:rsidRPr="00FD309B">
        <w:rPr>
          <w:lang w:eastAsia="en-GB"/>
        </w:rPr>
        <w:t xml:space="preserve"> shown.</w:t>
      </w:r>
    </w:p>
    <w:p w:rsidR="00672D06" w:rsidRPr="009424F6" w:rsidRDefault="00672D06" w:rsidP="009424F6">
      <w:pPr>
        <w:pStyle w:val="Title-tablesgrey"/>
      </w:pPr>
      <w:r w:rsidRPr="00FD309B">
        <w:t>Figure 1</w:t>
      </w:r>
      <w:r>
        <w:t>2</w:t>
      </w:r>
      <w:r w:rsidRPr="00FD309B">
        <w:t>.1 Total number of records</w:t>
      </w:r>
      <w:r>
        <w:t xml:space="preserve"> by determinations and matters</w:t>
      </w:r>
      <w:r w:rsidRPr="00FD309B">
        <w:t>, 2013</w:t>
      </w:r>
      <w:r>
        <w:t>/</w:t>
      </w:r>
      <w:r w:rsidRPr="00FD309B">
        <w:t>14 to 2017</w:t>
      </w:r>
      <w:r>
        <w:t>/</w:t>
      </w:r>
      <w:r w:rsidR="009424F6">
        <w:t>18</w:t>
      </w:r>
    </w:p>
    <w:p w:rsidR="00672D06" w:rsidRDefault="00672D06" w:rsidP="00672D06">
      <w:pPr>
        <w:rPr>
          <w:rFonts w:ascii="Helvetica" w:hAnsi="Helvetica"/>
          <w:color w:val="000000" w:themeColor="text1"/>
          <w:sz w:val="18"/>
          <w:szCs w:val="18"/>
          <w:lang w:eastAsia="en-GB"/>
        </w:rPr>
      </w:pPr>
    </w:p>
    <w:p w:rsidR="00672D06" w:rsidRDefault="00672D06" w:rsidP="00672D06">
      <w:pPr>
        <w:rPr>
          <w:rFonts w:ascii="Helvetica" w:hAnsi="Helvetica"/>
          <w:color w:val="000000" w:themeColor="text1"/>
          <w:sz w:val="18"/>
          <w:szCs w:val="18"/>
          <w:lang w:eastAsia="en-GB"/>
        </w:rPr>
      </w:pPr>
      <w:r>
        <w:rPr>
          <w:noProof/>
          <w:lang w:eastAsia="en-GB"/>
        </w:rPr>
        <w:drawing>
          <wp:inline distT="0" distB="0" distL="0" distR="0" wp14:anchorId="1BD348C9" wp14:editId="139BFBFF">
            <wp:extent cx="5727700" cy="2590800"/>
            <wp:effectExtent l="0" t="0" r="6350" b="0"/>
            <wp:docPr id="80" name="Picture 80" descr="Figure 12.1 Total number of records by determinations and matters,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a TOTAL NUMBER OF RECORDS OVER TIME.png"/>
                    <pic:cNvPicPr/>
                  </pic:nvPicPr>
                  <pic:blipFill>
                    <a:blip r:embed="rId70">
                      <a:extLst>
                        <a:ext uri="{28A0092B-C50C-407E-A947-70E740481C1C}">
                          <a14:useLocalDpi xmlns:a14="http://schemas.microsoft.com/office/drawing/2010/main" val="0"/>
                        </a:ext>
                      </a:extLst>
                    </a:blip>
                    <a:stretch>
                      <a:fillRect/>
                    </a:stretch>
                  </pic:blipFill>
                  <pic:spPr>
                    <a:xfrm>
                      <a:off x="0" y="0"/>
                      <a:ext cx="5727700" cy="2590800"/>
                    </a:xfrm>
                    <a:prstGeom prst="rect">
                      <a:avLst/>
                    </a:prstGeom>
                  </pic:spPr>
                </pic:pic>
              </a:graphicData>
            </a:graphic>
          </wp:inline>
        </w:drawing>
      </w:r>
    </w:p>
    <w:p w:rsidR="00672D06" w:rsidRDefault="00672D06" w:rsidP="009424F6">
      <w:pPr>
        <w:pStyle w:val="Tablenotes"/>
      </w:pPr>
      <w:r>
        <w:t>Note:  Determinations are shown in light grey and mat</w:t>
      </w:r>
      <w:r w:rsidR="009424F6">
        <w:t>ters in dark grey.</w:t>
      </w:r>
    </w:p>
    <w:p w:rsidR="00672D06" w:rsidRPr="009424F6" w:rsidRDefault="00672D06" w:rsidP="009424F6">
      <w:pPr>
        <w:pStyle w:val="Tablenotes"/>
        <w:spacing w:after="420"/>
      </w:pPr>
      <w:r>
        <w:t>Base</w:t>
      </w:r>
      <w:r w:rsidRPr="00FD309B">
        <w:t>:</w:t>
      </w:r>
      <w:r>
        <w:t xml:space="preserve"> All records in dataset (17,714).</w:t>
      </w:r>
    </w:p>
    <w:p w:rsidR="00672D06" w:rsidRPr="00FD309B" w:rsidRDefault="00672D06" w:rsidP="009424F6">
      <w:pPr>
        <w:pStyle w:val="Parabeforeanother"/>
        <w:rPr>
          <w:lang w:eastAsia="en-GB"/>
        </w:rPr>
      </w:pPr>
      <w:r w:rsidRPr="00FD309B">
        <w:rPr>
          <w:lang w:eastAsia="en-GB"/>
        </w:rPr>
        <w:t>Figure 1</w:t>
      </w:r>
      <w:r>
        <w:rPr>
          <w:lang w:eastAsia="en-GB"/>
        </w:rPr>
        <w:t>2</w:t>
      </w:r>
      <w:r w:rsidRPr="00FD309B">
        <w:rPr>
          <w:lang w:eastAsia="en-GB"/>
        </w:rPr>
        <w:t>.1 shows the breakdown of determinations and matters over time. The number of determinations increased</w:t>
      </w:r>
      <w:r>
        <w:rPr>
          <w:lang w:eastAsia="en-GB"/>
        </w:rPr>
        <w:t xml:space="preserve"> significantly between</w:t>
      </w:r>
      <w:r w:rsidRPr="00FD309B">
        <w:rPr>
          <w:lang w:eastAsia="en-GB"/>
        </w:rPr>
        <w:t xml:space="preserve"> 2014/15 </w:t>
      </w:r>
      <w:r>
        <w:rPr>
          <w:lang w:eastAsia="en-GB"/>
        </w:rPr>
        <w:t xml:space="preserve">and </w:t>
      </w:r>
      <w:r w:rsidRPr="00FD309B">
        <w:rPr>
          <w:lang w:eastAsia="en-GB"/>
        </w:rPr>
        <w:t>2017/18</w:t>
      </w:r>
      <w:r>
        <w:rPr>
          <w:lang w:eastAsia="en-GB"/>
        </w:rPr>
        <w:t xml:space="preserve">, </w:t>
      </w:r>
      <w:r w:rsidRPr="00FD309B">
        <w:rPr>
          <w:lang w:eastAsia="en-GB"/>
        </w:rPr>
        <w:t xml:space="preserve">from </w:t>
      </w:r>
      <w:r>
        <w:rPr>
          <w:lang w:eastAsia="en-GB"/>
        </w:rPr>
        <w:t>1,875</w:t>
      </w:r>
      <w:r w:rsidRPr="00FD309B">
        <w:rPr>
          <w:lang w:eastAsia="en-GB"/>
        </w:rPr>
        <w:t xml:space="preserve"> </w:t>
      </w:r>
      <w:r>
        <w:rPr>
          <w:lang w:eastAsia="en-GB"/>
        </w:rPr>
        <w:t>to</w:t>
      </w:r>
      <w:r w:rsidRPr="00FD309B">
        <w:rPr>
          <w:lang w:eastAsia="en-GB"/>
        </w:rPr>
        <w:t xml:space="preserve"> 3,346. The number of matters taken on declined from </w:t>
      </w:r>
      <w:r>
        <w:rPr>
          <w:lang w:eastAsia="en-GB"/>
        </w:rPr>
        <w:t>1,770</w:t>
      </w:r>
      <w:r w:rsidRPr="00FD309B">
        <w:rPr>
          <w:lang w:eastAsia="en-GB"/>
        </w:rPr>
        <w:t xml:space="preserve"> to 1,416</w:t>
      </w:r>
      <w:r>
        <w:rPr>
          <w:lang w:eastAsia="en-GB"/>
        </w:rPr>
        <w:t xml:space="preserve"> </w:t>
      </w:r>
      <w:r w:rsidRPr="00FD309B">
        <w:rPr>
          <w:lang w:eastAsia="en-GB"/>
        </w:rPr>
        <w:t>in the same period.</w:t>
      </w:r>
    </w:p>
    <w:p w:rsidR="00672D06" w:rsidRPr="009424F6" w:rsidRDefault="00672D06" w:rsidP="009424F6">
      <w:pPr>
        <w:pStyle w:val="Title-tablesgrey"/>
      </w:pPr>
      <w:r w:rsidRPr="0054561E">
        <w:lastRenderedPageBreak/>
        <w:t>Figure 1</w:t>
      </w:r>
      <w:r>
        <w:t>2</w:t>
      </w:r>
      <w:r w:rsidRPr="0054561E">
        <w:t>.2 Determinations as a proportion of all records, 2013</w:t>
      </w:r>
      <w:r>
        <w:t>/</w:t>
      </w:r>
      <w:r w:rsidRPr="0054561E">
        <w:t>14 to 2017</w:t>
      </w:r>
      <w:r>
        <w:t>/</w:t>
      </w:r>
      <w:r w:rsidRPr="0054561E">
        <w:t>18</w:t>
      </w:r>
    </w:p>
    <w:p w:rsidR="00672D06" w:rsidRPr="009424F6" w:rsidRDefault="00672D06" w:rsidP="009424F6">
      <w:pPr>
        <w:rPr>
          <w:color w:val="000000" w:themeColor="text1"/>
        </w:rPr>
      </w:pPr>
      <w:r w:rsidRPr="00F91D12">
        <w:rPr>
          <w:noProof/>
          <w:color w:val="000000" w:themeColor="text1"/>
          <w:lang w:eastAsia="en-GB"/>
        </w:rPr>
        <w:drawing>
          <wp:inline distT="0" distB="0" distL="0" distR="0" wp14:anchorId="621F2938" wp14:editId="607D4366">
            <wp:extent cx="4179600" cy="4078800"/>
            <wp:effectExtent l="0" t="0" r="0" b="0"/>
            <wp:docPr id="20" name="Picture 20" descr="Figure 12.2 Determinations as a proportion of all records,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HAREFILE%20DOWNLOAD%20TEMP/EHRC/REPORT%20V2/TABLES/FINAL/2.1b%20PROPORTION%20OF%20DETERMINATI"/>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0611"/>
                    <a:stretch/>
                  </pic:blipFill>
                  <pic:spPr bwMode="auto">
                    <a:xfrm>
                      <a:off x="0" y="0"/>
                      <a:ext cx="4179600" cy="40788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9424F6">
      <w:pPr>
        <w:pStyle w:val="Tablenotes"/>
      </w:pPr>
      <w:r w:rsidRPr="0054561E">
        <w:t xml:space="preserve">Note: Determinations are indicated </w:t>
      </w:r>
      <w:r>
        <w:t>by</w:t>
      </w:r>
      <w:r w:rsidR="009424F6">
        <w:t xml:space="preserve"> the dark shading.</w:t>
      </w:r>
    </w:p>
    <w:p w:rsidR="00672D06" w:rsidRPr="009424F6" w:rsidRDefault="00672D06" w:rsidP="009424F6">
      <w:pPr>
        <w:pStyle w:val="Tablenotes"/>
        <w:spacing w:after="420"/>
      </w:pPr>
      <w:r>
        <w:t>Base</w:t>
      </w:r>
      <w:r w:rsidRPr="00FD309B">
        <w:t>:</w:t>
      </w:r>
      <w:r>
        <w:t xml:space="preserve"> All records in dataset (17,714).</w:t>
      </w:r>
    </w:p>
    <w:p w:rsidR="00672D06" w:rsidRPr="009424F6" w:rsidRDefault="00672D06" w:rsidP="009424F6">
      <w:pPr>
        <w:pStyle w:val="Parabeforetable"/>
        <w:rPr>
          <w:rFonts w:ascii="Helvetica" w:hAnsi="Helvetica"/>
          <w:lang w:eastAsia="en-GB"/>
        </w:rPr>
      </w:pPr>
      <w:r w:rsidRPr="00F727D0">
        <w:rPr>
          <w:lang w:eastAsia="en-GB"/>
        </w:rPr>
        <w:t xml:space="preserve">Figure 12.2 </w:t>
      </w:r>
      <w:r>
        <w:rPr>
          <w:lang w:eastAsia="en-GB"/>
        </w:rPr>
        <w:t>shows that</w:t>
      </w:r>
      <w:r w:rsidRPr="00F727D0">
        <w:rPr>
          <w:lang w:eastAsia="en-GB"/>
        </w:rPr>
        <w:t xml:space="preserve"> the proportion of determinations has increased from 43.2% of all records in 2013/14 to 70.3% of all records in 2017/18. </w:t>
      </w:r>
    </w:p>
    <w:p w:rsidR="00672D06" w:rsidRPr="009424F6" w:rsidRDefault="00672D06" w:rsidP="009424F6">
      <w:pPr>
        <w:pStyle w:val="Title-tablesgrey"/>
      </w:pPr>
      <w:r w:rsidRPr="0054561E">
        <w:t>Figure 1</w:t>
      </w:r>
      <w:r>
        <w:t>2</w:t>
      </w:r>
      <w:r w:rsidRPr="0054561E">
        <w:t xml:space="preserve">.3 </w:t>
      </w:r>
      <w:r>
        <w:t>Determinations by reason</w:t>
      </w:r>
    </w:p>
    <w:p w:rsidR="00672D06" w:rsidRDefault="00672D06" w:rsidP="009424F6">
      <w:pPr>
        <w:rPr>
          <w:color w:val="000000" w:themeColor="text1"/>
        </w:rPr>
      </w:pPr>
      <w:r w:rsidRPr="0054561E">
        <w:rPr>
          <w:rFonts w:ascii="Calibri" w:hAnsi="Calibri"/>
          <w:noProof/>
          <w:color w:val="000000" w:themeColor="text1"/>
          <w:sz w:val="22"/>
          <w:szCs w:val="18"/>
          <w:lang w:eastAsia="en-GB"/>
        </w:rPr>
        <w:drawing>
          <wp:inline distT="0" distB="0" distL="0" distR="0" wp14:anchorId="408F9C23" wp14:editId="6065BCC2">
            <wp:extent cx="5727600" cy="774000"/>
            <wp:effectExtent l="0" t="0" r="0" b="7620"/>
            <wp:docPr id="34" name="Picture 34" descr="Figure 12.3 Determinations by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HAREFILE%20DOWNLOAD%20TEMP/EHRC/REPORT%20V2/TABLES/FINAL/2.2a%20DETERMINATION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5597"/>
                    <a:stretch/>
                  </pic:blipFill>
                  <pic:spPr bwMode="auto">
                    <a:xfrm>
                      <a:off x="0" y="0"/>
                      <a:ext cx="5727600" cy="7740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9424F6" w:rsidRDefault="00672D06" w:rsidP="009424F6">
      <w:pPr>
        <w:pStyle w:val="Tablenotes"/>
        <w:spacing w:after="420"/>
      </w:pPr>
      <w:r w:rsidRPr="0054561E">
        <w:t>Base: All determinations (9,946).</w:t>
      </w:r>
    </w:p>
    <w:p w:rsidR="00672D06" w:rsidRPr="009424F6" w:rsidRDefault="00672D06" w:rsidP="009424F6">
      <w:pPr>
        <w:pStyle w:val="Parabeforetable"/>
        <w:rPr>
          <w:lang w:eastAsia="en-GB"/>
        </w:rPr>
      </w:pPr>
      <w:r w:rsidRPr="0054561E">
        <w:rPr>
          <w:lang w:eastAsia="en-GB"/>
        </w:rPr>
        <w:t>Figure 1</w:t>
      </w:r>
      <w:r>
        <w:rPr>
          <w:lang w:eastAsia="en-GB"/>
        </w:rPr>
        <w:t>2</w:t>
      </w:r>
      <w:r w:rsidRPr="0054561E">
        <w:rPr>
          <w:lang w:eastAsia="en-GB"/>
        </w:rPr>
        <w:t xml:space="preserve">.3 shows the determinations by </w:t>
      </w:r>
      <w:r>
        <w:rPr>
          <w:lang w:eastAsia="en-GB"/>
        </w:rPr>
        <w:t xml:space="preserve">the </w:t>
      </w:r>
      <w:r w:rsidRPr="0054561E">
        <w:rPr>
          <w:lang w:eastAsia="en-GB"/>
        </w:rPr>
        <w:t xml:space="preserve">reason for determination. The </w:t>
      </w:r>
      <w:r>
        <w:rPr>
          <w:lang w:eastAsia="en-GB"/>
        </w:rPr>
        <w:t xml:space="preserve">great </w:t>
      </w:r>
      <w:r w:rsidRPr="0054561E">
        <w:rPr>
          <w:lang w:eastAsia="en-GB"/>
        </w:rPr>
        <w:t xml:space="preserve">majority of determinations (92.3%) were assessed as either having no merit or being out of scope. Of the </w:t>
      </w:r>
      <w:r>
        <w:rPr>
          <w:lang w:eastAsia="en-GB"/>
        </w:rPr>
        <w:t>total determinations</w:t>
      </w:r>
      <w:r w:rsidRPr="0054561E">
        <w:rPr>
          <w:lang w:eastAsia="en-GB"/>
        </w:rPr>
        <w:t xml:space="preserve">, 6.3% were </w:t>
      </w:r>
      <w:r>
        <w:rPr>
          <w:lang w:eastAsia="en-GB"/>
        </w:rPr>
        <w:t xml:space="preserve">deemed </w:t>
      </w:r>
      <w:r w:rsidRPr="0054561E">
        <w:rPr>
          <w:lang w:eastAsia="en-GB"/>
        </w:rPr>
        <w:t>out of scope in a publicly funded category and 1.5% were determined because the client was assessed as financially ineligible.</w:t>
      </w:r>
    </w:p>
    <w:p w:rsidR="00672D06" w:rsidRDefault="00672D06" w:rsidP="00672D06">
      <w:pPr>
        <w:rPr>
          <w:rFonts w:ascii="Calibri" w:hAnsi="Calibri"/>
          <w:b/>
          <w:color w:val="000000" w:themeColor="text1"/>
          <w:lang w:eastAsia="en-GB"/>
        </w:rPr>
      </w:pPr>
    </w:p>
    <w:p w:rsidR="00672D06" w:rsidRPr="009424F6" w:rsidRDefault="00672D06" w:rsidP="009424F6">
      <w:pPr>
        <w:pStyle w:val="Title-tablesgrey"/>
      </w:pPr>
      <w:r w:rsidRPr="0054561E">
        <w:lastRenderedPageBreak/>
        <w:t>Figure 1</w:t>
      </w:r>
      <w:r>
        <w:t>2</w:t>
      </w:r>
      <w:r w:rsidRPr="0054561E">
        <w:t>.4 Determinations by reason, 2013</w:t>
      </w:r>
      <w:r>
        <w:t>/</w:t>
      </w:r>
      <w:r w:rsidRPr="0054561E">
        <w:t>14 to 2017</w:t>
      </w:r>
      <w:r>
        <w:t>/</w:t>
      </w:r>
      <w:r w:rsidRPr="0054561E">
        <w:t>18</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3A075AB5" wp14:editId="472FB1BD">
            <wp:extent cx="5756400" cy="4644000"/>
            <wp:effectExtent l="0" t="0" r="0" b="0"/>
            <wp:docPr id="42" name="Picture 42" descr="Figure 12.4 Determinations by reason, 2013/14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HAREFILE%20DOWNLOAD%20TEMP/EHRC/REPORT%20V2/TABLES/FINAL/2.2b%20DETERMINATIONS%20BY%20REA"/>
                    <pic:cNvPicPr>
                      <a:picLocks noChangeAspect="1" noChangeArrowheads="1"/>
                    </pic:cNvPicPr>
                  </pic:nvPicPr>
                  <pic:blipFill rotWithShape="1">
                    <a:blip r:embed="rId73">
                      <a:extLst>
                        <a:ext uri="{28A0092B-C50C-407E-A947-70E740481C1C}">
                          <a14:useLocalDpi xmlns:a14="http://schemas.microsoft.com/office/drawing/2010/main" val="0"/>
                        </a:ext>
                      </a:extLst>
                    </a:blip>
                    <a:srcRect l="-3070" t="5263" r="3070" b="-1525"/>
                    <a:stretch/>
                  </pic:blipFill>
                  <pic:spPr bwMode="auto">
                    <a:xfrm>
                      <a:off x="0" y="0"/>
                      <a:ext cx="5756400" cy="46440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9424F6" w:rsidRDefault="00672D06" w:rsidP="009424F6">
      <w:pPr>
        <w:pStyle w:val="Tablenotes"/>
        <w:spacing w:after="420"/>
      </w:pPr>
      <w:r>
        <w:t>Base: A</w:t>
      </w:r>
      <w:r w:rsidRPr="0054561E">
        <w:t xml:space="preserve">ll </w:t>
      </w:r>
      <w:r>
        <w:t>determinations (9</w:t>
      </w:r>
      <w:r w:rsidRPr="0054561E">
        <w:t>,</w:t>
      </w:r>
      <w:r>
        <w:t>946</w:t>
      </w:r>
      <w:r w:rsidRPr="0054561E">
        <w:t>).</w:t>
      </w:r>
    </w:p>
    <w:p w:rsidR="00672D06" w:rsidRPr="009424F6" w:rsidRDefault="00672D06" w:rsidP="009424F6">
      <w:pPr>
        <w:pStyle w:val="Parabeforetable"/>
        <w:rPr>
          <w:lang w:eastAsia="en-GB"/>
        </w:rPr>
      </w:pPr>
      <w:r w:rsidRPr="0054561E">
        <w:rPr>
          <w:lang w:eastAsia="en-GB"/>
        </w:rPr>
        <w:t>Figure 1</w:t>
      </w:r>
      <w:r>
        <w:rPr>
          <w:lang w:eastAsia="en-GB"/>
        </w:rPr>
        <w:t>2</w:t>
      </w:r>
      <w:r w:rsidRPr="0054561E">
        <w:rPr>
          <w:lang w:eastAsia="en-GB"/>
        </w:rPr>
        <w:t xml:space="preserve">.4 </w:t>
      </w:r>
      <w:r>
        <w:rPr>
          <w:lang w:eastAsia="en-GB"/>
        </w:rPr>
        <w:t>illustrates</w:t>
      </w:r>
      <w:r w:rsidRPr="0054561E">
        <w:rPr>
          <w:lang w:eastAsia="en-GB"/>
        </w:rPr>
        <w:t xml:space="preserve"> the determinations by reason over time</w:t>
      </w:r>
      <w:r>
        <w:rPr>
          <w:lang w:eastAsia="en-GB"/>
        </w:rPr>
        <w:t xml:space="preserve"> and </w:t>
      </w:r>
      <w:r w:rsidRPr="0054561E">
        <w:rPr>
          <w:lang w:eastAsia="en-GB"/>
        </w:rPr>
        <w:t xml:space="preserve">shows two distinct trends </w:t>
      </w:r>
      <w:r>
        <w:rPr>
          <w:lang w:eastAsia="en-GB"/>
        </w:rPr>
        <w:t xml:space="preserve">between </w:t>
      </w:r>
      <w:r w:rsidRPr="0054561E">
        <w:rPr>
          <w:lang w:eastAsia="en-GB"/>
        </w:rPr>
        <w:t>2013</w:t>
      </w:r>
      <w:r>
        <w:rPr>
          <w:lang w:eastAsia="en-GB"/>
        </w:rPr>
        <w:t>/</w:t>
      </w:r>
      <w:r w:rsidRPr="0054561E">
        <w:rPr>
          <w:lang w:eastAsia="en-GB"/>
        </w:rPr>
        <w:t>14</w:t>
      </w:r>
      <w:r>
        <w:rPr>
          <w:lang w:eastAsia="en-GB"/>
        </w:rPr>
        <w:t xml:space="preserve"> and 2017/18</w:t>
      </w:r>
      <w:r w:rsidRPr="0054561E">
        <w:rPr>
          <w:lang w:eastAsia="en-GB"/>
        </w:rPr>
        <w:t xml:space="preserve">. </w:t>
      </w:r>
      <w:r>
        <w:rPr>
          <w:lang w:eastAsia="en-GB"/>
        </w:rPr>
        <w:t>T</w:t>
      </w:r>
      <w:r w:rsidRPr="0054561E">
        <w:rPr>
          <w:lang w:eastAsia="en-GB"/>
        </w:rPr>
        <w:t xml:space="preserve">he number of determinations </w:t>
      </w:r>
      <w:r>
        <w:rPr>
          <w:lang w:eastAsia="en-GB"/>
        </w:rPr>
        <w:t>in which</w:t>
      </w:r>
      <w:r w:rsidRPr="0054561E">
        <w:rPr>
          <w:lang w:eastAsia="en-GB"/>
        </w:rPr>
        <w:t xml:space="preserve"> the client </w:t>
      </w:r>
      <w:r>
        <w:rPr>
          <w:lang w:eastAsia="en-GB"/>
        </w:rPr>
        <w:t>wa</w:t>
      </w:r>
      <w:r w:rsidRPr="0054561E">
        <w:rPr>
          <w:lang w:eastAsia="en-GB"/>
        </w:rPr>
        <w:t xml:space="preserve">s either financially ineligible or </w:t>
      </w:r>
      <w:r>
        <w:rPr>
          <w:lang w:eastAsia="en-GB"/>
        </w:rPr>
        <w:t xml:space="preserve">the case was </w:t>
      </w:r>
      <w:r w:rsidRPr="0054561E">
        <w:rPr>
          <w:lang w:eastAsia="en-GB"/>
        </w:rPr>
        <w:t>out of scope in a publicly funded category largely remained steady</w:t>
      </w:r>
      <w:r>
        <w:rPr>
          <w:lang w:eastAsia="en-GB"/>
        </w:rPr>
        <w:t xml:space="preserve"> over the period</w:t>
      </w:r>
      <w:r w:rsidRPr="0054561E">
        <w:rPr>
          <w:lang w:eastAsia="en-GB"/>
        </w:rPr>
        <w:t>,</w:t>
      </w:r>
      <w:r>
        <w:rPr>
          <w:lang w:eastAsia="en-GB"/>
        </w:rPr>
        <w:t xml:space="preserve"> but</w:t>
      </w:r>
      <w:r w:rsidRPr="0054561E">
        <w:rPr>
          <w:lang w:eastAsia="en-GB"/>
        </w:rPr>
        <w:t xml:space="preserve"> the </w:t>
      </w:r>
      <w:r>
        <w:rPr>
          <w:lang w:eastAsia="en-GB"/>
        </w:rPr>
        <w:t xml:space="preserve">number of determinations within the </w:t>
      </w:r>
      <w:r w:rsidRPr="0054561E">
        <w:rPr>
          <w:lang w:eastAsia="en-GB"/>
        </w:rPr>
        <w:t xml:space="preserve">two larger categories </w:t>
      </w:r>
      <w:r>
        <w:rPr>
          <w:lang w:eastAsia="en-GB"/>
        </w:rPr>
        <w:t>(</w:t>
      </w:r>
      <w:r w:rsidRPr="0054561E">
        <w:rPr>
          <w:lang w:eastAsia="en-GB"/>
        </w:rPr>
        <w:t xml:space="preserve">case has no merits </w:t>
      </w:r>
      <w:r>
        <w:rPr>
          <w:lang w:eastAsia="en-GB"/>
        </w:rPr>
        <w:t>or</w:t>
      </w:r>
      <w:r w:rsidRPr="0054561E">
        <w:rPr>
          <w:lang w:eastAsia="en-GB"/>
        </w:rPr>
        <w:t xml:space="preserve"> out of scope category</w:t>
      </w:r>
      <w:r>
        <w:rPr>
          <w:lang w:eastAsia="en-GB"/>
        </w:rPr>
        <w:t>)</w:t>
      </w:r>
      <w:r w:rsidRPr="0054561E">
        <w:rPr>
          <w:lang w:eastAsia="en-GB"/>
        </w:rPr>
        <w:t xml:space="preserve"> steadily increas</w:t>
      </w:r>
      <w:r>
        <w:rPr>
          <w:lang w:eastAsia="en-GB"/>
        </w:rPr>
        <w:t>ed</w:t>
      </w:r>
      <w:r w:rsidRPr="0054561E">
        <w:rPr>
          <w:lang w:eastAsia="en-GB"/>
        </w:rPr>
        <w:t>. This</w:t>
      </w:r>
      <w:r>
        <w:rPr>
          <w:lang w:eastAsia="en-GB"/>
        </w:rPr>
        <w:t xml:space="preserve"> increase was </w:t>
      </w:r>
      <w:r w:rsidRPr="0054561E">
        <w:rPr>
          <w:lang w:eastAsia="en-GB"/>
        </w:rPr>
        <w:t xml:space="preserve">particularly </w:t>
      </w:r>
      <w:r>
        <w:rPr>
          <w:lang w:eastAsia="en-GB"/>
        </w:rPr>
        <w:t xml:space="preserve">marked </w:t>
      </w:r>
      <w:r w:rsidRPr="0054561E">
        <w:rPr>
          <w:lang w:eastAsia="en-GB"/>
        </w:rPr>
        <w:t xml:space="preserve">for </w:t>
      </w:r>
      <w:r>
        <w:rPr>
          <w:lang w:eastAsia="en-GB"/>
        </w:rPr>
        <w:t xml:space="preserve">the </w:t>
      </w:r>
      <w:r w:rsidRPr="0054561E">
        <w:rPr>
          <w:lang w:eastAsia="en-GB"/>
        </w:rPr>
        <w:t>out of scope category</w:t>
      </w:r>
      <w:r>
        <w:rPr>
          <w:lang w:eastAsia="en-GB"/>
        </w:rPr>
        <w:t>, for</w:t>
      </w:r>
      <w:r w:rsidRPr="0054561E">
        <w:rPr>
          <w:lang w:eastAsia="en-GB"/>
        </w:rPr>
        <w:t xml:space="preserve"> which </w:t>
      </w:r>
      <w:r>
        <w:rPr>
          <w:lang w:eastAsia="en-GB"/>
        </w:rPr>
        <w:t xml:space="preserve">determinations </w:t>
      </w:r>
      <w:r w:rsidRPr="0054561E">
        <w:rPr>
          <w:lang w:eastAsia="en-GB"/>
        </w:rPr>
        <w:t>increased from 593 in 2013</w:t>
      </w:r>
      <w:r>
        <w:rPr>
          <w:lang w:eastAsia="en-GB"/>
        </w:rPr>
        <w:t>/</w:t>
      </w:r>
      <w:r w:rsidRPr="0054561E">
        <w:rPr>
          <w:lang w:eastAsia="en-GB"/>
        </w:rPr>
        <w:t>14 to 1,922 in 2017</w:t>
      </w:r>
      <w:r>
        <w:rPr>
          <w:lang w:eastAsia="en-GB"/>
        </w:rPr>
        <w:t>/</w:t>
      </w:r>
      <w:r w:rsidRPr="0054561E">
        <w:rPr>
          <w:lang w:eastAsia="en-GB"/>
        </w:rPr>
        <w:t>18.</w:t>
      </w:r>
    </w:p>
    <w:p w:rsidR="009424F6" w:rsidRDefault="009424F6">
      <w:pPr>
        <w:spacing w:after="160" w:line="259" w:lineRule="auto"/>
        <w:rPr>
          <w:rFonts w:ascii="Calibri" w:hAnsi="Calibri"/>
          <w:b/>
          <w:color w:val="000000" w:themeColor="text1"/>
          <w:lang w:eastAsia="en-GB"/>
        </w:rPr>
      </w:pPr>
      <w:r>
        <w:rPr>
          <w:rFonts w:ascii="Calibri" w:hAnsi="Calibri"/>
          <w:b/>
          <w:color w:val="000000" w:themeColor="text1"/>
          <w:lang w:eastAsia="en-GB"/>
        </w:rPr>
        <w:br w:type="page"/>
      </w:r>
    </w:p>
    <w:p w:rsidR="00672D06" w:rsidRPr="009424F6" w:rsidRDefault="00672D06" w:rsidP="009424F6">
      <w:pPr>
        <w:pStyle w:val="Title-tablesgrey"/>
      </w:pPr>
      <w:r w:rsidRPr="0054561E">
        <w:lastRenderedPageBreak/>
        <w:t>Figure 1</w:t>
      </w:r>
      <w:r>
        <w:t>2</w:t>
      </w:r>
      <w:r w:rsidRPr="0054561E">
        <w:t>.</w:t>
      </w:r>
      <w:r>
        <w:t>5</w:t>
      </w:r>
      <w:r w:rsidRPr="0054561E">
        <w:t xml:space="preserve"> </w:t>
      </w:r>
      <w:r>
        <w:t>D</w:t>
      </w:r>
      <w:r w:rsidRPr="0054561E">
        <w:t xml:space="preserve">eterminations by </w:t>
      </w:r>
      <w:r>
        <w:t>matter type</w:t>
      </w:r>
    </w:p>
    <w:p w:rsidR="00672D06" w:rsidRDefault="00672D06" w:rsidP="00672D06">
      <w:pPr>
        <w:rPr>
          <w:color w:val="000000" w:themeColor="text1"/>
        </w:rPr>
      </w:pPr>
      <w:r>
        <w:rPr>
          <w:rFonts w:eastAsia="Times New Roman"/>
          <w:noProof/>
          <w:lang w:eastAsia="en-GB"/>
        </w:rPr>
        <w:drawing>
          <wp:inline distT="0" distB="0" distL="0" distR="0" wp14:anchorId="0BC26D4A" wp14:editId="3CE76A41">
            <wp:extent cx="6183036" cy="1578634"/>
            <wp:effectExtent l="0" t="0" r="8255" b="2540"/>
            <wp:docPr id="41" name="Picture 41" descr="Figure 12.5 Determinations by mat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3E213-63E3-4F0C-90A2-3449FF882F5D" descr="cid:7541CDBE-AA1A-46FC-AA0A-D9F19C1F1202"/>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6185750" cy="1579327"/>
                    </a:xfrm>
                    <a:prstGeom prst="rect">
                      <a:avLst/>
                    </a:prstGeom>
                    <a:noFill/>
                    <a:ln>
                      <a:noFill/>
                    </a:ln>
                  </pic:spPr>
                </pic:pic>
              </a:graphicData>
            </a:graphic>
          </wp:inline>
        </w:drawing>
      </w:r>
    </w:p>
    <w:p w:rsidR="00672D06" w:rsidRPr="00F91D12" w:rsidRDefault="00672D06" w:rsidP="009424F6">
      <w:pPr>
        <w:pStyle w:val="Tablenotes"/>
        <w:spacing w:after="420"/>
      </w:pPr>
      <w:r w:rsidRPr="0054561E">
        <w:t>Base: All determinations (9,946).</w:t>
      </w:r>
    </w:p>
    <w:p w:rsidR="00672D06" w:rsidRPr="009424F6" w:rsidRDefault="00672D06" w:rsidP="009424F6">
      <w:pPr>
        <w:pStyle w:val="Parabeforetable"/>
        <w:rPr>
          <w:lang w:eastAsia="en-GB"/>
        </w:rPr>
      </w:pPr>
      <w:r w:rsidRPr="00EA607B">
        <w:rPr>
          <w:lang w:eastAsia="en-GB"/>
        </w:rPr>
        <w:t>Figure 1</w:t>
      </w:r>
      <w:r>
        <w:rPr>
          <w:lang w:eastAsia="en-GB"/>
        </w:rPr>
        <w:t>2</w:t>
      </w:r>
      <w:r w:rsidRPr="00EA607B">
        <w:rPr>
          <w:lang w:eastAsia="en-GB"/>
        </w:rPr>
        <w:t xml:space="preserve">.5 shows the </w:t>
      </w:r>
      <w:r>
        <w:rPr>
          <w:lang w:eastAsia="en-GB"/>
        </w:rPr>
        <w:t xml:space="preserve">number of </w:t>
      </w:r>
      <w:r w:rsidRPr="00EA607B">
        <w:rPr>
          <w:lang w:eastAsia="en-GB"/>
        </w:rPr>
        <w:t>determinations</w:t>
      </w:r>
      <w:r>
        <w:rPr>
          <w:lang w:eastAsia="en-GB"/>
        </w:rPr>
        <w:t xml:space="preserve"> by matter type</w:t>
      </w:r>
      <w:r w:rsidRPr="00EA607B">
        <w:rPr>
          <w:lang w:eastAsia="en-GB"/>
        </w:rPr>
        <w:t>. The most common matter type is employment, followed by provision of goods and services</w:t>
      </w:r>
      <w:r>
        <w:rPr>
          <w:lang w:eastAsia="en-GB"/>
        </w:rPr>
        <w:t>,</w:t>
      </w:r>
      <w:r w:rsidRPr="00EA607B">
        <w:rPr>
          <w:lang w:eastAsia="en-GB"/>
        </w:rPr>
        <w:t xml:space="preserve"> and </w:t>
      </w:r>
      <w:r>
        <w:rPr>
          <w:lang w:eastAsia="en-GB"/>
        </w:rPr>
        <w:t xml:space="preserve">then </w:t>
      </w:r>
      <w:r w:rsidRPr="00EA607B">
        <w:rPr>
          <w:lang w:eastAsia="en-GB"/>
        </w:rPr>
        <w:t xml:space="preserve">exercise of public function, </w:t>
      </w:r>
      <w:r>
        <w:rPr>
          <w:lang w:eastAsia="en-GB"/>
        </w:rPr>
        <w:t xml:space="preserve">both of </w:t>
      </w:r>
      <w:r w:rsidRPr="00EA607B">
        <w:rPr>
          <w:lang w:eastAsia="en-GB"/>
        </w:rPr>
        <w:t>which have</w:t>
      </w:r>
      <w:r>
        <w:rPr>
          <w:lang w:eastAsia="en-GB"/>
        </w:rPr>
        <w:t xml:space="preserve"> a</w:t>
      </w:r>
      <w:r w:rsidRPr="00EA607B">
        <w:rPr>
          <w:lang w:eastAsia="en-GB"/>
        </w:rPr>
        <w:t xml:space="preserve"> similar number of determinations. These three categories account for 82.5% of all determinations.</w:t>
      </w:r>
    </w:p>
    <w:p w:rsidR="00672D06" w:rsidRPr="009424F6" w:rsidRDefault="00672D06" w:rsidP="009424F6">
      <w:pPr>
        <w:pStyle w:val="Title-tablesgrey"/>
      </w:pPr>
      <w:r w:rsidRPr="0054561E">
        <w:t>Figure 1</w:t>
      </w:r>
      <w:r>
        <w:t>2</w:t>
      </w:r>
      <w:r w:rsidRPr="0054561E">
        <w:t>.</w:t>
      </w:r>
      <w:r>
        <w:t>6</w:t>
      </w:r>
      <w:r w:rsidRPr="0054561E">
        <w:t xml:space="preserve"> </w:t>
      </w:r>
      <w:r>
        <w:t>Proportion of all records of a particular matter type that are determinations</w:t>
      </w:r>
    </w:p>
    <w:p w:rsidR="00672D06" w:rsidRDefault="00672D06" w:rsidP="00672D06">
      <w:pPr>
        <w:rPr>
          <w:color w:val="000000" w:themeColor="text1"/>
        </w:rPr>
      </w:pPr>
      <w:r>
        <w:rPr>
          <w:rFonts w:eastAsia="Times New Roman"/>
          <w:noProof/>
          <w:lang w:eastAsia="en-GB"/>
        </w:rPr>
        <w:drawing>
          <wp:inline distT="0" distB="0" distL="0" distR="0" wp14:anchorId="14E40633" wp14:editId="0ACE8A0E">
            <wp:extent cx="6182995" cy="1414462"/>
            <wp:effectExtent l="0" t="0" r="0" b="0"/>
            <wp:docPr id="44" name="Picture 44" descr="Figure 12.6 Proportion of all records of a particular matter type that are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55420-9097-4AB6-B3E8-42B601AB800A" descr="cid:1B073964-DBAF-4F5B-94E9-0B28175D3B8C"/>
                    <pic:cNvPicPr>
                      <a:picLocks noChangeAspect="1" noChangeArrowheads="1"/>
                    </pic:cNvPicPr>
                  </pic:nvPicPr>
                  <pic:blipFill rotWithShape="1">
                    <a:blip r:embed="rId76" r:link="rId77" cstate="print">
                      <a:extLst>
                        <a:ext uri="{28A0092B-C50C-407E-A947-70E740481C1C}">
                          <a14:useLocalDpi xmlns:a14="http://schemas.microsoft.com/office/drawing/2010/main" val="0"/>
                        </a:ext>
                      </a:extLst>
                    </a:blip>
                    <a:srcRect l="-1" t="-3431" r="-31" b="8620"/>
                    <a:stretch/>
                  </pic:blipFill>
                  <pic:spPr bwMode="auto">
                    <a:xfrm>
                      <a:off x="0" y="0"/>
                      <a:ext cx="6204322" cy="1419341"/>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9424F6" w:rsidRDefault="00672D06" w:rsidP="009424F6">
      <w:pPr>
        <w:pStyle w:val="Tablenotes"/>
      </w:pPr>
      <w:r w:rsidRPr="0054561E">
        <w:t xml:space="preserve">Note: Determinations are indicated </w:t>
      </w:r>
      <w:r>
        <w:t>by</w:t>
      </w:r>
      <w:r w:rsidRPr="0054561E">
        <w:t xml:space="preserve"> the dark shading.</w:t>
      </w:r>
      <w:r>
        <w:t xml:space="preserve"> The error response in Figure 12.5 has been omitted.</w:t>
      </w:r>
    </w:p>
    <w:p w:rsidR="00672D06" w:rsidRPr="00F91D12" w:rsidRDefault="00672D06" w:rsidP="009424F6">
      <w:pPr>
        <w:pStyle w:val="Tablenotes"/>
        <w:spacing w:after="420"/>
      </w:pPr>
      <w:r w:rsidRPr="0054561E">
        <w:t xml:space="preserve">Base: All </w:t>
      </w:r>
      <w:r>
        <w:t>records (17,714</w:t>
      </w:r>
      <w:r w:rsidRPr="0054561E">
        <w:t>).</w:t>
      </w:r>
    </w:p>
    <w:p w:rsidR="0009187E" w:rsidRDefault="00672D06" w:rsidP="0009187E">
      <w:pPr>
        <w:pStyle w:val="Parabeforetable"/>
      </w:pPr>
      <w:r w:rsidRPr="00EA607B">
        <w:rPr>
          <w:lang w:eastAsia="en-GB"/>
        </w:rPr>
        <w:t>Although the largest number of determinations involve employment claims, Figure 1</w:t>
      </w:r>
      <w:r>
        <w:rPr>
          <w:lang w:eastAsia="en-GB"/>
        </w:rPr>
        <w:t>2</w:t>
      </w:r>
      <w:r w:rsidRPr="00EA607B">
        <w:rPr>
          <w:lang w:eastAsia="en-GB"/>
        </w:rPr>
        <w:t xml:space="preserve">.6 shows that </w:t>
      </w:r>
      <w:r>
        <w:rPr>
          <w:lang w:eastAsia="en-GB"/>
        </w:rPr>
        <w:t>only 38.7% of contacts for which</w:t>
      </w:r>
      <w:r w:rsidRPr="00EA607B">
        <w:rPr>
          <w:lang w:eastAsia="en-GB"/>
        </w:rPr>
        <w:t xml:space="preserve"> the matter type is employment result </w:t>
      </w:r>
      <w:r>
        <w:rPr>
          <w:lang w:eastAsia="en-GB"/>
        </w:rPr>
        <w:t xml:space="preserve">in determinations, and </w:t>
      </w:r>
      <w:r w:rsidRPr="00EA607B">
        <w:rPr>
          <w:lang w:eastAsia="en-GB"/>
        </w:rPr>
        <w:t>the majority of contacts</w:t>
      </w:r>
      <w:r>
        <w:rPr>
          <w:lang w:eastAsia="en-GB"/>
        </w:rPr>
        <w:t xml:space="preserve"> for this category</w:t>
      </w:r>
      <w:r w:rsidRPr="00EA607B">
        <w:rPr>
          <w:lang w:eastAsia="en-GB"/>
        </w:rPr>
        <w:t xml:space="preserve"> </w:t>
      </w:r>
      <w:r>
        <w:rPr>
          <w:lang w:eastAsia="en-GB"/>
        </w:rPr>
        <w:t xml:space="preserve">result </w:t>
      </w:r>
      <w:r w:rsidRPr="00EA607B">
        <w:rPr>
          <w:lang w:eastAsia="en-GB"/>
        </w:rPr>
        <w:t xml:space="preserve">in matters. However, for all other matter types, most contacts result in determinations rather than matters; </w:t>
      </w:r>
      <w:r>
        <w:rPr>
          <w:lang w:eastAsia="en-GB"/>
        </w:rPr>
        <w:t>the highest proportion exists for records</w:t>
      </w:r>
      <w:r w:rsidRPr="00EA607B">
        <w:rPr>
          <w:lang w:eastAsia="en-GB"/>
        </w:rPr>
        <w:t xml:space="preserve"> involving the exercise of public function,</w:t>
      </w:r>
      <w:r>
        <w:rPr>
          <w:lang w:eastAsia="en-GB"/>
        </w:rPr>
        <w:t xml:space="preserve"> for which</w:t>
      </w:r>
      <w:r w:rsidRPr="00EA607B">
        <w:rPr>
          <w:lang w:eastAsia="en-GB"/>
        </w:rPr>
        <w:t xml:space="preserve"> 82.0% of </w:t>
      </w:r>
      <w:r>
        <w:rPr>
          <w:lang w:eastAsia="en-GB"/>
        </w:rPr>
        <w:t xml:space="preserve">contacts </w:t>
      </w:r>
      <w:r w:rsidRPr="00EA607B">
        <w:rPr>
          <w:lang w:eastAsia="en-GB"/>
        </w:rPr>
        <w:t>result in determinations.</w:t>
      </w:r>
    </w:p>
    <w:p w:rsidR="0009187E" w:rsidRDefault="0009187E">
      <w:pPr>
        <w:spacing w:after="160" w:line="259" w:lineRule="auto"/>
        <w:rPr>
          <w:szCs w:val="24"/>
        </w:rPr>
      </w:pPr>
      <w:r>
        <w:br w:type="page"/>
      </w:r>
    </w:p>
    <w:p w:rsidR="00672D06" w:rsidRPr="00DE5DA8" w:rsidRDefault="00672D06" w:rsidP="00DE5DA8">
      <w:pPr>
        <w:pStyle w:val="Title-tablesgrey"/>
      </w:pPr>
      <w:r w:rsidRPr="00EA607B">
        <w:lastRenderedPageBreak/>
        <w:t>Figure 1</w:t>
      </w:r>
      <w:r>
        <w:t>2</w:t>
      </w:r>
      <w:r w:rsidRPr="00EA607B">
        <w:t xml:space="preserve">.7 </w:t>
      </w:r>
      <w:r>
        <w:t>D</w:t>
      </w:r>
      <w:r w:rsidRPr="00EA607B">
        <w:t>eterminations by protected characteristic</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3092DF0E" wp14:editId="0D83D6C2">
            <wp:extent cx="6177915" cy="2043430"/>
            <wp:effectExtent l="0" t="0" r="0" b="0"/>
            <wp:docPr id="51" name="Picture 51" descr="Figure 12.7 Determinations by protected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HAREFILE%20DOWNLOAD%20TEMP/EHRC/REPORT%20V2/TABLES/FINAL/2.4a%20DETERMINATIONS%20BY%20GROUNDS"/>
                    <pic:cNvPicPr>
                      <a:picLocks noChangeAspect="1" noChangeArrowheads="1"/>
                    </pic:cNvPicPr>
                  </pic:nvPicPr>
                  <pic:blipFill rotWithShape="1">
                    <a:blip r:embed="rId78">
                      <a:extLst>
                        <a:ext uri="{28A0092B-C50C-407E-A947-70E740481C1C}">
                          <a14:useLocalDpi xmlns:a14="http://schemas.microsoft.com/office/drawing/2010/main" val="0"/>
                        </a:ext>
                      </a:extLst>
                    </a:blip>
                    <a:srcRect t="9682"/>
                    <a:stretch/>
                  </pic:blipFill>
                  <pic:spPr bwMode="auto">
                    <a:xfrm>
                      <a:off x="0" y="0"/>
                      <a:ext cx="6177915" cy="204343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DE5DA8" w:rsidRDefault="00672D06" w:rsidP="00DE5DA8">
      <w:pPr>
        <w:pStyle w:val="Tablenotes"/>
        <w:spacing w:after="420"/>
      </w:pPr>
      <w:r w:rsidRPr="0054561E">
        <w:t>Base: All determinations (9,946).</w:t>
      </w:r>
    </w:p>
    <w:p w:rsidR="00672D06" w:rsidRPr="00DE5DA8" w:rsidRDefault="00672D06" w:rsidP="00DE5DA8">
      <w:pPr>
        <w:pStyle w:val="Parabeforetable"/>
        <w:rPr>
          <w:lang w:eastAsia="en-GB"/>
        </w:rPr>
      </w:pPr>
      <w:r w:rsidRPr="00EA607B">
        <w:rPr>
          <w:lang w:eastAsia="en-GB"/>
        </w:rPr>
        <w:t>Figure 1</w:t>
      </w:r>
      <w:r>
        <w:rPr>
          <w:lang w:eastAsia="en-GB"/>
        </w:rPr>
        <w:t>2</w:t>
      </w:r>
      <w:r w:rsidRPr="00EA607B">
        <w:rPr>
          <w:lang w:eastAsia="en-GB"/>
        </w:rPr>
        <w:t xml:space="preserve">.7 shows the </w:t>
      </w:r>
      <w:r>
        <w:rPr>
          <w:lang w:eastAsia="en-GB"/>
        </w:rPr>
        <w:t>number of</w:t>
      </w:r>
      <w:r w:rsidRPr="00EA607B">
        <w:rPr>
          <w:lang w:eastAsia="en-GB"/>
        </w:rPr>
        <w:t xml:space="preserve"> determinations</w:t>
      </w:r>
      <w:r>
        <w:rPr>
          <w:lang w:eastAsia="en-GB"/>
        </w:rPr>
        <w:t xml:space="preserve"> by the protected characteristic of the claim if discrimination</w:t>
      </w:r>
      <w:r w:rsidRPr="00EA607B">
        <w:rPr>
          <w:lang w:eastAsia="en-GB"/>
        </w:rPr>
        <w:t xml:space="preserve">. </w:t>
      </w:r>
      <w:r>
        <w:rPr>
          <w:lang w:eastAsia="en-GB"/>
        </w:rPr>
        <w:t>The figure</w:t>
      </w:r>
      <w:r w:rsidRPr="00EA607B">
        <w:rPr>
          <w:lang w:eastAsia="en-GB"/>
        </w:rPr>
        <w:t xml:space="preserve"> reveals that more than half of all determinations (53.0%) </w:t>
      </w:r>
      <w:r>
        <w:rPr>
          <w:lang w:eastAsia="en-GB"/>
        </w:rPr>
        <w:t>relate</w:t>
      </w:r>
      <w:r w:rsidRPr="00EA607B">
        <w:rPr>
          <w:lang w:eastAsia="en-GB"/>
        </w:rPr>
        <w:t xml:space="preserve"> to disability discrimination and </w:t>
      </w:r>
      <w:r>
        <w:rPr>
          <w:lang w:eastAsia="en-GB"/>
        </w:rPr>
        <w:t>nearly a quarter (</w:t>
      </w:r>
      <w:r w:rsidRPr="00EA607B">
        <w:rPr>
          <w:lang w:eastAsia="en-GB"/>
        </w:rPr>
        <w:t>23.6%</w:t>
      </w:r>
      <w:r>
        <w:rPr>
          <w:lang w:eastAsia="en-GB"/>
        </w:rPr>
        <w:t>) relate</w:t>
      </w:r>
      <w:r w:rsidRPr="00EA607B">
        <w:rPr>
          <w:lang w:eastAsia="en-GB"/>
        </w:rPr>
        <w:t xml:space="preserve"> to race discrimination. </w:t>
      </w:r>
      <w:r w:rsidRPr="00F727D0">
        <w:rPr>
          <w:lang w:eastAsia="en-GB"/>
        </w:rPr>
        <w:t xml:space="preserve">There are far fewer determinations </w:t>
      </w:r>
      <w:r>
        <w:rPr>
          <w:lang w:eastAsia="en-GB"/>
        </w:rPr>
        <w:t>relating to</w:t>
      </w:r>
      <w:r w:rsidRPr="00F727D0">
        <w:rPr>
          <w:lang w:eastAsia="en-GB"/>
        </w:rPr>
        <w:t xml:space="preserve"> any other protected characteristic or for multiple discrimination. </w:t>
      </w:r>
      <w:r>
        <w:rPr>
          <w:lang w:eastAsia="en-GB"/>
        </w:rPr>
        <w:t>In comparison, 56.8% of matters relate to disability discrimination and 19.6% to race discrimination (Figure 3.8).</w:t>
      </w:r>
    </w:p>
    <w:p w:rsidR="00672D06" w:rsidRPr="00DE5DA8" w:rsidRDefault="00672D06" w:rsidP="00DE5DA8">
      <w:pPr>
        <w:pStyle w:val="Title-tablesgrey"/>
      </w:pPr>
      <w:r w:rsidRPr="0054561E">
        <w:t>Figure 1</w:t>
      </w:r>
      <w:r>
        <w:t>2</w:t>
      </w:r>
      <w:r w:rsidRPr="0054561E">
        <w:t>.</w:t>
      </w:r>
      <w:r>
        <w:t>8</w:t>
      </w:r>
      <w:r w:rsidRPr="0054561E">
        <w:t xml:space="preserve"> </w:t>
      </w:r>
      <w:r>
        <w:t>Proportion of all records that are determinations</w:t>
      </w:r>
      <w:r w:rsidRPr="0054561E">
        <w:t xml:space="preserve"> by </w:t>
      </w:r>
      <w:r>
        <w:t>protected characteristic</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15D28C92" wp14:editId="49678A71">
            <wp:extent cx="6177915" cy="1752600"/>
            <wp:effectExtent l="0" t="0" r="0" b="0"/>
            <wp:docPr id="52" name="Picture 52" descr="Figure 12.8 Proportion of all records that are determinations by protected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HAREFILE%20DOWNLOAD%20TEMP/EHRC/REPORT%20V2/TABLES/FINAL/2.4b%20PROPORTION%20OF%20DETERMINATIONS%20BY%20GRO"/>
                    <pic:cNvPicPr>
                      <a:picLocks noChangeAspect="1" noChangeArrowheads="1"/>
                    </pic:cNvPicPr>
                  </pic:nvPicPr>
                  <pic:blipFill rotWithShape="1">
                    <a:blip r:embed="rId79">
                      <a:extLst>
                        <a:ext uri="{28A0092B-C50C-407E-A947-70E740481C1C}">
                          <a14:useLocalDpi xmlns:a14="http://schemas.microsoft.com/office/drawing/2010/main" val="0"/>
                        </a:ext>
                      </a:extLst>
                    </a:blip>
                    <a:srcRect t="11539"/>
                    <a:stretch/>
                  </pic:blipFill>
                  <pic:spPr bwMode="auto">
                    <a:xfrm>
                      <a:off x="0" y="0"/>
                      <a:ext cx="6177915"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DE5DA8">
      <w:pPr>
        <w:pStyle w:val="Tablenotes"/>
      </w:pPr>
      <w:r w:rsidRPr="0054561E">
        <w:t xml:space="preserve">Note: Determinations are indicated </w:t>
      </w:r>
      <w:r>
        <w:t>by</w:t>
      </w:r>
      <w:r w:rsidRPr="0054561E">
        <w:t xml:space="preserve"> the dark shading.</w:t>
      </w:r>
    </w:p>
    <w:p w:rsidR="00672D06" w:rsidRPr="00F91D12" w:rsidRDefault="00672D06" w:rsidP="00DE5DA8">
      <w:pPr>
        <w:pStyle w:val="Tablenotes"/>
        <w:spacing w:after="420"/>
      </w:pPr>
      <w:r w:rsidRPr="0054561E">
        <w:t xml:space="preserve">Base: All </w:t>
      </w:r>
      <w:r>
        <w:t>records (17,714</w:t>
      </w:r>
      <w:r w:rsidRPr="0054561E">
        <w:t>).</w:t>
      </w:r>
    </w:p>
    <w:p w:rsidR="00672D06" w:rsidRPr="00DE5DA8" w:rsidRDefault="00672D06" w:rsidP="00DE5DA8">
      <w:pPr>
        <w:pStyle w:val="Parabeforetable"/>
      </w:pPr>
      <w:r w:rsidRPr="00F91D12">
        <w:t>Figure 1</w:t>
      </w:r>
      <w:r>
        <w:t>2</w:t>
      </w:r>
      <w:r w:rsidRPr="00F91D12">
        <w:t>.8 shows that there is considerable variation</w:t>
      </w:r>
      <w:r>
        <w:t xml:space="preserve"> in the proportion of records</w:t>
      </w:r>
      <w:r w:rsidRPr="00A73D1C">
        <w:t xml:space="preserve"> </w:t>
      </w:r>
      <w:r>
        <w:t xml:space="preserve">that relate to different </w:t>
      </w:r>
      <w:r w:rsidRPr="00F91D12">
        <w:t>protected characteristics</w:t>
      </w:r>
      <w:r>
        <w:t xml:space="preserve"> resulting in either a matter or a determination</w:t>
      </w:r>
      <w:r w:rsidRPr="00F91D12">
        <w:t xml:space="preserve">. The </w:t>
      </w:r>
      <w:r>
        <w:t>proportion</w:t>
      </w:r>
      <w:r w:rsidRPr="00F91D12">
        <w:t xml:space="preserve"> of disability </w:t>
      </w:r>
      <w:r>
        <w:t>discrimination records</w:t>
      </w:r>
      <w:r w:rsidRPr="00F91D12">
        <w:t xml:space="preserve"> that result in determinations is very similar to the overall </w:t>
      </w:r>
      <w:r>
        <w:t>proportion of all records that result in determinations shown above</w:t>
      </w:r>
      <w:r w:rsidRPr="00F91D12">
        <w:t xml:space="preserve"> (54.4%</w:t>
      </w:r>
      <w:r>
        <w:t xml:space="preserve"> compared to </w:t>
      </w:r>
      <w:r w:rsidRPr="00F91D12">
        <w:t>56.</w:t>
      </w:r>
      <w:r>
        <w:t>2</w:t>
      </w:r>
      <w:r w:rsidRPr="00F91D12">
        <w:t>%</w:t>
      </w:r>
      <w:r>
        <w:t>)</w:t>
      </w:r>
      <w:r w:rsidRPr="00F91D12">
        <w:t xml:space="preserve">. </w:t>
      </w:r>
      <w:r>
        <w:t>A</w:t>
      </w:r>
      <w:r w:rsidRPr="00F91D12">
        <w:t xml:space="preserve"> much higher proportion of records relating to age result in determinations</w:t>
      </w:r>
      <w:r>
        <w:t xml:space="preserve"> </w:t>
      </w:r>
      <w:r w:rsidRPr="00F91D12">
        <w:t xml:space="preserve">(77.6%). </w:t>
      </w:r>
      <w:r>
        <w:t>T</w:t>
      </w:r>
      <w:r w:rsidRPr="00F91D12">
        <w:t xml:space="preserve">he proportion of </w:t>
      </w:r>
      <w:r w:rsidRPr="00F91D12">
        <w:lastRenderedPageBreak/>
        <w:t>pregnancy and maternity records that result in determinations is much lower than average</w:t>
      </w:r>
      <w:r>
        <w:t xml:space="preserve"> </w:t>
      </w:r>
      <w:r w:rsidR="00DE5DA8">
        <w:t>(27.8%).</w:t>
      </w:r>
    </w:p>
    <w:p w:rsidR="00672D06" w:rsidRPr="00DE5DA8" w:rsidRDefault="00672D06" w:rsidP="00DE5DA8">
      <w:pPr>
        <w:pStyle w:val="Title-tablesgrey"/>
      </w:pPr>
      <w:r w:rsidRPr="00FD309B">
        <w:t>Figure 1</w:t>
      </w:r>
      <w:r>
        <w:t>2</w:t>
      </w:r>
      <w:r w:rsidRPr="00FD309B">
        <w:t xml:space="preserve">.9 </w:t>
      </w:r>
      <w:r>
        <w:t>D</w:t>
      </w:r>
      <w:r w:rsidRPr="00FD309B">
        <w:t>eterminations by ethnicity</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2436DCE1" wp14:editId="67C476AF">
            <wp:extent cx="5763600" cy="1288800"/>
            <wp:effectExtent l="0" t="0" r="0" b="6985"/>
            <wp:docPr id="59" name="Picture 59" descr="Figure 12.9 Determination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HAREFILE%20DOWNLOAD%20TEMP/EHRC/REPORT%20V2/TABLES/FINAL/2.5a%20DETERMINATIONS%20B"/>
                    <pic:cNvPicPr>
                      <a:picLocks noChangeAspect="1" noChangeArrowheads="1"/>
                    </pic:cNvPicPr>
                  </pic:nvPicPr>
                  <pic:blipFill rotWithShape="1">
                    <a:blip r:embed="rId80">
                      <a:extLst>
                        <a:ext uri="{28A0092B-C50C-407E-A947-70E740481C1C}">
                          <a14:useLocalDpi xmlns:a14="http://schemas.microsoft.com/office/drawing/2010/main" val="0"/>
                        </a:ext>
                      </a:extLst>
                    </a:blip>
                    <a:srcRect t="15891"/>
                    <a:stretch/>
                  </pic:blipFill>
                  <pic:spPr bwMode="auto">
                    <a:xfrm>
                      <a:off x="0" y="0"/>
                      <a:ext cx="5763600" cy="128880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DE5DA8" w:rsidRDefault="00672D06" w:rsidP="00DE5DA8">
      <w:pPr>
        <w:pStyle w:val="Tablenotes"/>
        <w:spacing w:after="420"/>
      </w:pPr>
      <w:r w:rsidRPr="0054561E">
        <w:t>Base: All determinations (9,946).</w:t>
      </w:r>
    </w:p>
    <w:p w:rsidR="00672D06" w:rsidRPr="00DE5DA8" w:rsidRDefault="00672D06" w:rsidP="00DE5DA8">
      <w:pPr>
        <w:pStyle w:val="Parabeforetable"/>
      </w:pPr>
      <w:r w:rsidRPr="00FD309B">
        <w:rPr>
          <w:lang w:eastAsia="en-GB"/>
        </w:rPr>
        <w:t>Figure 1</w:t>
      </w:r>
      <w:r>
        <w:rPr>
          <w:lang w:eastAsia="en-GB"/>
        </w:rPr>
        <w:t>2</w:t>
      </w:r>
      <w:r w:rsidRPr="00FD309B">
        <w:rPr>
          <w:lang w:eastAsia="en-GB"/>
        </w:rPr>
        <w:t xml:space="preserve">.9 shows that the majority of determinations have </w:t>
      </w:r>
      <w:r>
        <w:rPr>
          <w:lang w:eastAsia="en-GB"/>
        </w:rPr>
        <w:t>U</w:t>
      </w:r>
      <w:r w:rsidRPr="00FD309B">
        <w:rPr>
          <w:lang w:eastAsia="en-GB"/>
        </w:rPr>
        <w:t xml:space="preserve">nknown or </w:t>
      </w:r>
      <w:r>
        <w:rPr>
          <w:lang w:eastAsia="en-GB"/>
        </w:rPr>
        <w:t>O</w:t>
      </w:r>
      <w:r w:rsidRPr="00FD309B">
        <w:rPr>
          <w:lang w:eastAsia="en-GB"/>
        </w:rPr>
        <w:t xml:space="preserve">ther ethnicity, </w:t>
      </w:r>
      <w:r>
        <w:rPr>
          <w:lang w:eastAsia="en-GB"/>
        </w:rPr>
        <w:t xml:space="preserve">which </w:t>
      </w:r>
      <w:r w:rsidRPr="00FD309B">
        <w:rPr>
          <w:lang w:eastAsia="en-GB"/>
        </w:rPr>
        <w:t>suggest</w:t>
      </w:r>
      <w:r>
        <w:rPr>
          <w:lang w:eastAsia="en-GB"/>
        </w:rPr>
        <w:t>s</w:t>
      </w:r>
      <w:r w:rsidRPr="00FD309B">
        <w:rPr>
          <w:lang w:eastAsia="en-GB"/>
        </w:rPr>
        <w:t xml:space="preserve"> that the data is not collected fully and systematically. Whe</w:t>
      </w:r>
      <w:r>
        <w:rPr>
          <w:lang w:eastAsia="en-GB"/>
        </w:rPr>
        <w:t>n</w:t>
      </w:r>
      <w:r w:rsidRPr="00FD309B">
        <w:rPr>
          <w:lang w:eastAsia="en-GB"/>
        </w:rPr>
        <w:t xml:space="preserve"> information on determinations for specific groups has been collected, the largest group </w:t>
      </w:r>
      <w:r w:rsidR="00DE5DA8">
        <w:rPr>
          <w:lang w:eastAsia="en-GB"/>
        </w:rPr>
        <w:t>em</w:t>
      </w:r>
      <w:r>
        <w:rPr>
          <w:lang w:eastAsia="en-GB"/>
        </w:rPr>
        <w:t xml:space="preserve">erges as </w:t>
      </w:r>
      <w:r w:rsidRPr="00FD309B">
        <w:rPr>
          <w:lang w:eastAsia="en-GB"/>
        </w:rPr>
        <w:t xml:space="preserve">White people. </w:t>
      </w:r>
    </w:p>
    <w:p w:rsidR="00672D06" w:rsidRPr="00DE5DA8" w:rsidRDefault="00672D06" w:rsidP="00DE5DA8">
      <w:pPr>
        <w:pStyle w:val="Title-tablesgrey"/>
      </w:pPr>
      <w:r w:rsidRPr="00FD309B">
        <w:t>Figure 1</w:t>
      </w:r>
      <w:r>
        <w:t>2</w:t>
      </w:r>
      <w:r w:rsidRPr="00FD309B">
        <w:t>.</w:t>
      </w:r>
      <w:r>
        <w:t>10</w:t>
      </w:r>
      <w:r w:rsidRPr="00FD309B">
        <w:t xml:space="preserve"> Proportion of all records that are determinations by </w:t>
      </w:r>
      <w:r>
        <w:t>ethnicity</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7709F455" wp14:editId="53EF5C23">
            <wp:extent cx="5872841" cy="1174750"/>
            <wp:effectExtent l="0" t="0" r="0" b="6350"/>
            <wp:docPr id="60" name="Picture 60" descr="Figure 12.10 Proportion of all records that are determinations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HAREFILE%20DOWNLOAD%20TEMP/EHRC/REPORT%20V2/TABLES/FINAL/2.5b%20PROPORTION%20OF%20DETERMINATIONS"/>
                    <pic:cNvPicPr>
                      <a:picLocks noChangeAspect="1" noChangeArrowheads="1"/>
                    </pic:cNvPicPr>
                  </pic:nvPicPr>
                  <pic:blipFill rotWithShape="1">
                    <a:blip r:embed="rId81">
                      <a:extLst>
                        <a:ext uri="{28A0092B-C50C-407E-A947-70E740481C1C}">
                          <a14:useLocalDpi xmlns:a14="http://schemas.microsoft.com/office/drawing/2010/main" val="0"/>
                        </a:ext>
                      </a:extLst>
                    </a:blip>
                    <a:srcRect t="15138"/>
                    <a:stretch/>
                  </pic:blipFill>
                  <pic:spPr bwMode="auto">
                    <a:xfrm>
                      <a:off x="0" y="0"/>
                      <a:ext cx="5911541" cy="1182491"/>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DE5DA8" w:rsidRDefault="00672D06" w:rsidP="00DE5DA8">
      <w:pPr>
        <w:pStyle w:val="Tablenotes"/>
      </w:pPr>
      <w:r w:rsidRPr="0054561E">
        <w:t xml:space="preserve">Note: Determinations are indicated </w:t>
      </w:r>
      <w:r>
        <w:t>by</w:t>
      </w:r>
      <w:r w:rsidRPr="0054561E">
        <w:t xml:space="preserve"> the dark shading.</w:t>
      </w:r>
    </w:p>
    <w:p w:rsidR="00672D06" w:rsidRPr="00DE5DA8" w:rsidRDefault="00672D06" w:rsidP="00DE5DA8">
      <w:pPr>
        <w:spacing w:after="420"/>
        <w:rPr>
          <w:color w:val="000000" w:themeColor="text1"/>
        </w:rPr>
      </w:pPr>
      <w:r w:rsidRPr="0054561E">
        <w:rPr>
          <w:color w:val="000000" w:themeColor="text1"/>
        </w:rPr>
        <w:t xml:space="preserve">Base: All </w:t>
      </w:r>
      <w:r>
        <w:rPr>
          <w:color w:val="000000" w:themeColor="text1"/>
        </w:rPr>
        <w:t>records (17,714</w:t>
      </w:r>
      <w:r w:rsidRPr="0054561E">
        <w:rPr>
          <w:color w:val="000000" w:themeColor="text1"/>
        </w:rPr>
        <w:t>).</w:t>
      </w:r>
    </w:p>
    <w:p w:rsidR="007D052C" w:rsidRDefault="00672D06" w:rsidP="00DE5DA8">
      <w:pPr>
        <w:pStyle w:val="Parabeforetable"/>
        <w:rPr>
          <w:lang w:eastAsia="en-GB"/>
        </w:rPr>
        <w:sectPr w:rsidR="007D052C" w:rsidSect="00824DA9">
          <w:pgSz w:w="11906" w:h="16838" w:code="9"/>
          <w:pgMar w:top="1440" w:right="1440" w:bottom="1440" w:left="1440" w:header="567" w:footer="567" w:gutter="0"/>
          <w:cols w:space="708"/>
          <w:docGrid w:linePitch="360"/>
        </w:sectPr>
      </w:pPr>
      <w:r w:rsidRPr="00FD309B">
        <w:rPr>
          <w:lang w:eastAsia="en-GB"/>
        </w:rPr>
        <w:t>Figure 1</w:t>
      </w:r>
      <w:r>
        <w:rPr>
          <w:lang w:eastAsia="en-GB"/>
        </w:rPr>
        <w:t>2</w:t>
      </w:r>
      <w:r w:rsidRPr="00FD309B">
        <w:rPr>
          <w:lang w:eastAsia="en-GB"/>
        </w:rPr>
        <w:t xml:space="preserve">.10 shows that the majority (71.8%) of </w:t>
      </w:r>
      <w:r>
        <w:rPr>
          <w:lang w:eastAsia="en-GB"/>
        </w:rPr>
        <w:t>U</w:t>
      </w:r>
      <w:r w:rsidRPr="00FD309B">
        <w:rPr>
          <w:lang w:eastAsia="en-GB"/>
        </w:rPr>
        <w:t>nknown ethnicity records relate to d</w:t>
      </w:r>
      <w:r>
        <w:rPr>
          <w:lang w:eastAsia="en-GB"/>
        </w:rPr>
        <w:t>e</w:t>
      </w:r>
      <w:r w:rsidRPr="00FD309B">
        <w:rPr>
          <w:lang w:eastAsia="en-GB"/>
        </w:rPr>
        <w:t xml:space="preserve">terminations and not matters. With the exception of the </w:t>
      </w:r>
      <w:proofErr w:type="gramStart"/>
      <w:r>
        <w:rPr>
          <w:lang w:eastAsia="en-GB"/>
        </w:rPr>
        <w:t>O</w:t>
      </w:r>
      <w:r w:rsidRPr="00FD309B">
        <w:rPr>
          <w:lang w:eastAsia="en-GB"/>
        </w:rPr>
        <w:t>ther</w:t>
      </w:r>
      <w:proofErr w:type="gramEnd"/>
      <w:r w:rsidRPr="00FD309B">
        <w:rPr>
          <w:lang w:eastAsia="en-GB"/>
        </w:rPr>
        <w:t xml:space="preserve"> category, the </w:t>
      </w:r>
      <w:r>
        <w:rPr>
          <w:lang w:eastAsia="en-GB"/>
        </w:rPr>
        <w:t xml:space="preserve">remaining </w:t>
      </w:r>
      <w:r w:rsidRPr="00FD309B">
        <w:rPr>
          <w:lang w:eastAsia="en-GB"/>
        </w:rPr>
        <w:t xml:space="preserve">ethnicity categories have a roughly equal split between determinations and matters and </w:t>
      </w:r>
      <w:r>
        <w:rPr>
          <w:lang w:eastAsia="en-GB"/>
        </w:rPr>
        <w:t xml:space="preserve">align </w:t>
      </w:r>
      <w:r w:rsidRPr="00FD309B">
        <w:rPr>
          <w:lang w:eastAsia="en-GB"/>
        </w:rPr>
        <w:t xml:space="preserve">with the overall percentage of </w:t>
      </w:r>
      <w:r>
        <w:rPr>
          <w:lang w:eastAsia="en-GB"/>
        </w:rPr>
        <w:t xml:space="preserve">records that result in </w:t>
      </w:r>
      <w:r w:rsidRPr="00FD309B">
        <w:rPr>
          <w:lang w:eastAsia="en-GB"/>
        </w:rPr>
        <w:t>determinations.</w:t>
      </w:r>
    </w:p>
    <w:p w:rsidR="00672D06" w:rsidRPr="009F5011" w:rsidRDefault="00672D06" w:rsidP="009F5011">
      <w:pPr>
        <w:pStyle w:val="Title-chaptergrey"/>
      </w:pPr>
      <w:bookmarkStart w:id="49" w:name="_Toc11772506"/>
      <w:r w:rsidRPr="009F5011">
        <w:lastRenderedPageBreak/>
        <w:t>13. Conclusions</w:t>
      </w:r>
      <w:bookmarkEnd w:id="49"/>
      <w:r w:rsidRPr="009F5011">
        <w:t xml:space="preserve"> </w:t>
      </w:r>
    </w:p>
    <w:p w:rsidR="00672D06" w:rsidRDefault="00672D06" w:rsidP="00672D06">
      <w:pPr>
        <w:rPr>
          <w:color w:val="000000" w:themeColor="text1"/>
          <w:sz w:val="21"/>
        </w:rPr>
      </w:pPr>
    </w:p>
    <w:p w:rsidR="00672D06" w:rsidRPr="00A26C9D" w:rsidRDefault="00672D06" w:rsidP="00A26C9D">
      <w:pPr>
        <w:pStyle w:val="Parabeforenewsection"/>
        <w:rPr>
          <w:lang w:eastAsia="en-GB"/>
        </w:rPr>
      </w:pPr>
      <w:r w:rsidRPr="00B06DB0">
        <w:rPr>
          <w:lang w:eastAsia="en-GB"/>
        </w:rPr>
        <w:t>This report assesses the provision of legal aid for discrimination claims via the mandatory Civil Legal Advice (CLA)</w:t>
      </w:r>
      <w:r>
        <w:rPr>
          <w:lang w:eastAsia="en-GB"/>
        </w:rPr>
        <w:t xml:space="preserve"> </w:t>
      </w:r>
      <w:r w:rsidRPr="00B06DB0">
        <w:rPr>
          <w:lang w:eastAsia="en-GB"/>
        </w:rPr>
        <w:t xml:space="preserve">telephone gateway. </w:t>
      </w:r>
      <w:r>
        <w:rPr>
          <w:lang w:eastAsia="en-GB"/>
        </w:rPr>
        <w:t>The key findings are outlined below.</w:t>
      </w:r>
    </w:p>
    <w:p w:rsidR="00672D06" w:rsidRPr="006C2E57" w:rsidRDefault="00672D06" w:rsidP="00A26C9D">
      <w:pPr>
        <w:pStyle w:val="Title-numberedsectionsgrey"/>
        <w:rPr>
          <w:lang w:eastAsia="en-GB"/>
        </w:rPr>
      </w:pPr>
      <w:r>
        <w:rPr>
          <w:lang w:eastAsia="en-GB"/>
        </w:rPr>
        <w:t>Matters and determinations</w:t>
      </w:r>
    </w:p>
    <w:p w:rsidR="00672D06" w:rsidRPr="00F727D0" w:rsidRDefault="00672D06" w:rsidP="00A26C9D">
      <w:pPr>
        <w:pStyle w:val="Bullet-followedbyothers"/>
      </w:pPr>
      <w:r>
        <w:rPr>
          <w:lang w:eastAsia="en-GB"/>
        </w:rPr>
        <w:t xml:space="preserve">Between 2013/14 and 2017/18, there were approximately 33,000 (6,600 per annum) calls to CLA about discrimination, of which nearly 18,000 (3,500 per annum) were referred on by the operator </w:t>
      </w:r>
      <w:r w:rsidRPr="00F727D0">
        <w:rPr>
          <w:lang w:eastAsia="en-GB"/>
        </w:rPr>
        <w:t>service to a specialist provider</w:t>
      </w:r>
      <w:r>
        <w:rPr>
          <w:lang w:eastAsia="en-GB"/>
        </w:rPr>
        <w:t>.</w:t>
      </w:r>
    </w:p>
    <w:p w:rsidR="00672D06" w:rsidRPr="00F727D0" w:rsidRDefault="00672D06" w:rsidP="00A26C9D">
      <w:pPr>
        <w:pStyle w:val="Bullet-followedbyothers"/>
      </w:pPr>
      <w:r w:rsidRPr="00F727D0">
        <w:rPr>
          <w:lang w:eastAsia="en-GB"/>
        </w:rPr>
        <w:t xml:space="preserve">Of these 18,000 calls, 7,768 matters were taken on </w:t>
      </w:r>
      <w:r>
        <w:rPr>
          <w:lang w:eastAsia="en-GB"/>
        </w:rPr>
        <w:t>(</w:t>
      </w:r>
      <w:r w:rsidRPr="00F727D0">
        <w:rPr>
          <w:lang w:eastAsia="en-GB"/>
        </w:rPr>
        <w:t>equivalent to approx</w:t>
      </w:r>
      <w:r>
        <w:rPr>
          <w:lang w:eastAsia="en-GB"/>
        </w:rPr>
        <w:t>imately</w:t>
      </w:r>
      <w:r w:rsidRPr="00F727D0">
        <w:rPr>
          <w:lang w:eastAsia="en-GB"/>
        </w:rPr>
        <w:t xml:space="preserve"> 1,550 p</w:t>
      </w:r>
      <w:r>
        <w:rPr>
          <w:lang w:eastAsia="en-GB"/>
        </w:rPr>
        <w:t>er annum).</w:t>
      </w:r>
    </w:p>
    <w:p w:rsidR="00672D06" w:rsidRPr="00F727D0" w:rsidRDefault="00672D06" w:rsidP="00A26C9D">
      <w:pPr>
        <w:pStyle w:val="Bullet-followedbyothers"/>
      </w:pPr>
      <w:r>
        <w:t xml:space="preserve">More than half </w:t>
      </w:r>
      <w:r w:rsidRPr="00F727D0">
        <w:t xml:space="preserve">(56.1%) of contacts referred on to a specialist provider resulted in ‘determinations’; </w:t>
      </w:r>
      <w:r>
        <w:t>that is,</w:t>
      </w:r>
      <w:r w:rsidRPr="00F727D0">
        <w:t xml:space="preserve"> these cases were determined by the </w:t>
      </w:r>
      <w:r>
        <w:t>specialist provider</w:t>
      </w:r>
      <w:r w:rsidRPr="00F727D0">
        <w:t xml:space="preserve"> not to be eligible for assistance. </w:t>
      </w:r>
    </w:p>
    <w:p w:rsidR="00672D06" w:rsidRPr="0050686A" w:rsidRDefault="00672D06" w:rsidP="00A26C9D">
      <w:pPr>
        <w:pStyle w:val="Bullet-followedbyothers"/>
      </w:pPr>
      <w:r w:rsidRPr="00F727D0">
        <w:t>The proportion of calls referred through to specialist providers taken on as matters declined from 56.8% in 2013</w:t>
      </w:r>
      <w:r>
        <w:t>/</w:t>
      </w:r>
      <w:r w:rsidRPr="00F727D0">
        <w:t>14 to only 29.7% in 2017</w:t>
      </w:r>
      <w:r>
        <w:t>/</w:t>
      </w:r>
      <w:r w:rsidRPr="00F727D0">
        <w:t xml:space="preserve">18. </w:t>
      </w:r>
      <w:r>
        <w:t xml:space="preserve">Even with the proviso that </w:t>
      </w:r>
      <w:r w:rsidRPr="0050686A">
        <w:t xml:space="preserve">some cases may have been taken on by </w:t>
      </w:r>
      <w:r>
        <w:t>specialist provider</w:t>
      </w:r>
      <w:r w:rsidRPr="0050686A">
        <w:t xml:space="preserve">s </w:t>
      </w:r>
      <w:r>
        <w:t xml:space="preserve">nearer the end of the dataset’s time period </w:t>
      </w:r>
      <w:r w:rsidRPr="0050686A">
        <w:t xml:space="preserve">and not </w:t>
      </w:r>
      <w:r>
        <w:t>have</w:t>
      </w:r>
      <w:r w:rsidRPr="0050686A">
        <w:t xml:space="preserve"> be</w:t>
      </w:r>
      <w:r>
        <w:t>en</w:t>
      </w:r>
      <w:r w:rsidRPr="0050686A">
        <w:t xml:space="preserve"> billed</w:t>
      </w:r>
      <w:r>
        <w:t xml:space="preserve"> (and therefore may </w:t>
      </w:r>
      <w:r w:rsidRPr="0050686A">
        <w:t>not appear in the dataset</w:t>
      </w:r>
      <w:r>
        <w:t>), the decline in the proportion of calls that are taken on as matters is still striking</w:t>
      </w:r>
      <w:r w:rsidRPr="0050686A">
        <w:t>.</w:t>
      </w:r>
    </w:p>
    <w:p w:rsidR="00672D06" w:rsidRPr="00F727D0" w:rsidRDefault="00672D06" w:rsidP="00A26C9D">
      <w:pPr>
        <w:pStyle w:val="Bullet-followedbyothers"/>
      </w:pPr>
      <w:r w:rsidRPr="00F727D0">
        <w:t>The number of matters taken on has also fallen from 1,770 in 2014</w:t>
      </w:r>
      <w:r>
        <w:t>/</w:t>
      </w:r>
      <w:r w:rsidRPr="00F727D0">
        <w:t>15 to 1,416 in 2017</w:t>
      </w:r>
      <w:r>
        <w:t>/</w:t>
      </w:r>
      <w:r w:rsidRPr="00F727D0">
        <w:t xml:space="preserve">18. </w:t>
      </w:r>
    </w:p>
    <w:p w:rsidR="00672D06" w:rsidRPr="00F727D0" w:rsidRDefault="00672D06" w:rsidP="00A26C9D">
      <w:pPr>
        <w:pStyle w:val="Bullet-followedbyothers"/>
      </w:pPr>
      <w:r w:rsidRPr="00F727D0">
        <w:t>The majority of matters relate to employment and a higher than average proportion of employment referrals are taken on</w:t>
      </w:r>
      <w:r>
        <w:t xml:space="preserve"> as matters (61.3%)</w:t>
      </w:r>
      <w:r w:rsidRPr="00F727D0">
        <w:t xml:space="preserve">. </w:t>
      </w:r>
      <w:r>
        <w:t>By contrast</w:t>
      </w:r>
      <w:r w:rsidRPr="00F727D0">
        <w:t xml:space="preserve">, 82.0% of contacts involving the exercise of public function result in determinations and are not taken on as </w:t>
      </w:r>
      <w:r>
        <w:t>matters</w:t>
      </w:r>
      <w:r w:rsidRPr="00F727D0">
        <w:t>.</w:t>
      </w:r>
    </w:p>
    <w:p w:rsidR="00672D06" w:rsidRPr="00F727D0" w:rsidRDefault="00672D06" w:rsidP="00A26C9D">
      <w:pPr>
        <w:pStyle w:val="Bullet-followedbyothers"/>
      </w:pPr>
      <w:r w:rsidRPr="00F727D0">
        <w:t xml:space="preserve">The majority of matters are concerned with disability discrimination (56.8%) and a further 19.6% with race discrimination. There are very few matters involving </w:t>
      </w:r>
      <w:r>
        <w:t xml:space="preserve">issues related to </w:t>
      </w:r>
      <w:r w:rsidRPr="00F727D0">
        <w:t xml:space="preserve">gender reassignment or marriage and civil partnership. The </w:t>
      </w:r>
      <w:r w:rsidRPr="00F727D0">
        <w:lastRenderedPageBreak/>
        <w:t xml:space="preserve">number of matters relating to pregnancy and maternity and to sex </w:t>
      </w:r>
      <w:r>
        <w:t xml:space="preserve">are </w:t>
      </w:r>
      <w:r w:rsidRPr="00F727D0">
        <w:t>also lower than might have been anticipated.</w:t>
      </w:r>
    </w:p>
    <w:p w:rsidR="00672D06" w:rsidRPr="00A26C9D" w:rsidRDefault="00672D06" w:rsidP="00A26C9D">
      <w:pPr>
        <w:pStyle w:val="Bullet-lastingroup"/>
        <w:spacing w:after="720"/>
      </w:pPr>
      <w:r w:rsidRPr="00F727D0">
        <w:t xml:space="preserve">The </w:t>
      </w:r>
      <w:r>
        <w:t xml:space="preserve">great </w:t>
      </w:r>
      <w:r w:rsidRPr="00F727D0">
        <w:t>majority of determinations (92.3%) were assessed as either having no merit or being out of scope.</w:t>
      </w:r>
    </w:p>
    <w:p w:rsidR="00672D06" w:rsidRPr="00F727D0" w:rsidRDefault="00672D06" w:rsidP="00A26C9D">
      <w:pPr>
        <w:pStyle w:val="Title-numberedsectionsgrey"/>
      </w:pPr>
      <w:r>
        <w:t xml:space="preserve">Telephone advice, </w:t>
      </w:r>
      <w:r w:rsidRPr="00F727D0">
        <w:t>casework and face-to-face advice</w:t>
      </w:r>
    </w:p>
    <w:p w:rsidR="00672D06" w:rsidRPr="00F727D0" w:rsidRDefault="00672D06" w:rsidP="00A26C9D">
      <w:pPr>
        <w:pStyle w:val="Bullet-followedbyothers"/>
      </w:pPr>
      <w:r w:rsidRPr="00F727D0">
        <w:t>The great</w:t>
      </w:r>
      <w:r>
        <w:t xml:space="preserve"> </w:t>
      </w:r>
      <w:r w:rsidRPr="00F727D0">
        <w:t>majority of matters receive one-off telephone advice only. In total, 78.1% of clients received telephone advice and only 21.9% of matters involved any casework.</w:t>
      </w:r>
    </w:p>
    <w:p w:rsidR="00672D06" w:rsidRPr="00F727D0" w:rsidRDefault="00672D06" w:rsidP="00A26C9D">
      <w:pPr>
        <w:pStyle w:val="Bullet-followedbyothers"/>
      </w:pPr>
      <w:r w:rsidRPr="00F727D0">
        <w:t>Only 7.3% of disabled clients received a reasonable adjustment or adaptation.</w:t>
      </w:r>
    </w:p>
    <w:p w:rsidR="00672D06" w:rsidRPr="00F727D0" w:rsidRDefault="00672D06" w:rsidP="00A26C9D">
      <w:pPr>
        <w:pStyle w:val="Bullet-followedbyothers"/>
      </w:pPr>
      <w:r w:rsidRPr="00F727D0">
        <w:t>Only a very small number of matters (</w:t>
      </w:r>
      <w:r>
        <w:t>20</w:t>
      </w:r>
      <w:r w:rsidRPr="00F727D0">
        <w:t>) were given the use of a language line. This relates to 0.</w:t>
      </w:r>
      <w:r>
        <w:t>3</w:t>
      </w:r>
      <w:r w:rsidRPr="00F727D0">
        <w:t>% of all matters. Similarly, even less (1</w:t>
      </w:r>
      <w:r>
        <w:t>7</w:t>
      </w:r>
      <w:r w:rsidRPr="00F727D0">
        <w:t>) used a translator. Some clients may use a friend or relative if they have language difficulties and this</w:t>
      </w:r>
      <w:r>
        <w:t xml:space="preserve"> may have resulted in the matter</w:t>
      </w:r>
      <w:r w:rsidRPr="00F727D0">
        <w:t xml:space="preserve"> </w:t>
      </w:r>
      <w:r>
        <w:t xml:space="preserve">being </w:t>
      </w:r>
      <w:r w:rsidRPr="00F727D0">
        <w:t xml:space="preserve">categorised as a third-party caller. If </w:t>
      </w:r>
      <w:r>
        <w:t>this assessment is correct</w:t>
      </w:r>
      <w:r w:rsidRPr="00F727D0">
        <w:t>, there are slightly more clients (1</w:t>
      </w:r>
      <w:r>
        <w:t>94</w:t>
      </w:r>
      <w:r w:rsidRPr="00F727D0">
        <w:t xml:space="preserve"> and 2.</w:t>
      </w:r>
      <w:r>
        <w:t>5</w:t>
      </w:r>
      <w:r w:rsidRPr="00F727D0">
        <w:t>% of all matters) that use this adjustment adaptation.</w:t>
      </w:r>
    </w:p>
    <w:p w:rsidR="00672D06" w:rsidRPr="00F727D0" w:rsidRDefault="00672D06" w:rsidP="00A26C9D">
      <w:pPr>
        <w:pStyle w:val="Bullet-lastingroup"/>
        <w:spacing w:after="720"/>
      </w:pPr>
      <w:r w:rsidRPr="00F727D0">
        <w:t xml:space="preserve">Only 18 clients received face-to-face advice in the </w:t>
      </w:r>
      <w:r>
        <w:t>D</w:t>
      </w:r>
      <w:r w:rsidRPr="00F727D0">
        <w:t>iscrimination category of law between 2013</w:t>
      </w:r>
      <w:r>
        <w:t>/</w:t>
      </w:r>
      <w:r w:rsidRPr="00F727D0">
        <w:t>14 and 2017</w:t>
      </w:r>
      <w:r>
        <w:t>/</w:t>
      </w:r>
      <w:r w:rsidRPr="00F727D0">
        <w:t>18.</w:t>
      </w:r>
    </w:p>
    <w:p w:rsidR="00672D06" w:rsidRPr="006C2E57" w:rsidRDefault="00672D06" w:rsidP="00A26C9D">
      <w:pPr>
        <w:pStyle w:val="Title-numberedsectionsgrey"/>
      </w:pPr>
      <w:r>
        <w:t>Outcomes</w:t>
      </w:r>
    </w:p>
    <w:p w:rsidR="00672D06" w:rsidRDefault="00672D06" w:rsidP="00A26C9D">
      <w:pPr>
        <w:pStyle w:val="Bullet-followedbyothers"/>
      </w:pPr>
      <w:r>
        <w:t>It is difficult to give a precise figure about the proportion of matters that result in a positive outcome for the client. This is because the majority of matters are categorised as ‘client advised and better able to manage their affairs’ (QK) often without any casework being undertaken on their behalf. It is not possible to know how many of these people went on to secure a substantively positive outcome such as compensation, or a finding that they suffered discrimination, without the benefit of further legal aid.</w:t>
      </w:r>
    </w:p>
    <w:p w:rsidR="00672D06" w:rsidRDefault="00672D06" w:rsidP="00A26C9D">
      <w:pPr>
        <w:pStyle w:val="Bullet-followedbyothers"/>
      </w:pPr>
      <w:r w:rsidRPr="00297BB2">
        <w:t>Only 1</w:t>
      </w:r>
      <w:r>
        <w:t>.2</w:t>
      </w:r>
      <w:r w:rsidRPr="00297BB2">
        <w:t>% of cases result</w:t>
      </w:r>
      <w:r>
        <w:t>ed</w:t>
      </w:r>
      <w:r w:rsidRPr="00297BB2">
        <w:t xml:space="preserve"> in a</w:t>
      </w:r>
      <w:r w:rsidRPr="00B072DC">
        <w:t xml:space="preserve"> financial award by a court or tribunal. A further </w:t>
      </w:r>
      <w:r>
        <w:t>8.0</w:t>
      </w:r>
      <w:r w:rsidRPr="00B072DC">
        <w:t>% result</w:t>
      </w:r>
      <w:r>
        <w:t>ed</w:t>
      </w:r>
      <w:r w:rsidRPr="00B072DC">
        <w:t xml:space="preserve"> in a financial settlement and </w:t>
      </w:r>
      <w:r>
        <w:t>only 0.9</w:t>
      </w:r>
      <w:r w:rsidRPr="00B072DC">
        <w:t>% of cases result</w:t>
      </w:r>
      <w:r>
        <w:t>ed</w:t>
      </w:r>
      <w:r w:rsidRPr="00B072DC">
        <w:t xml:space="preserve"> in a reasonable adjustment. In </w:t>
      </w:r>
      <w:r>
        <w:t>total,</w:t>
      </w:r>
      <w:r w:rsidRPr="00B072DC">
        <w:t xml:space="preserve"> 13</w:t>
      </w:r>
      <w:r>
        <w:t>.0</w:t>
      </w:r>
      <w:r w:rsidRPr="00B072DC">
        <w:t xml:space="preserve">% of cases result in a substantive positive outcome. </w:t>
      </w:r>
    </w:p>
    <w:p w:rsidR="00672D06" w:rsidRDefault="00672D06" w:rsidP="00A26C9D">
      <w:pPr>
        <w:pStyle w:val="Bullet-followedbyothers"/>
      </w:pPr>
      <w:r>
        <w:t xml:space="preserve">According to the CLA data, only 0.2% of cases proceed to funding under a Public Funding Certificate (PFC), which can fund representation at court. The detailed analysis in the accompanying PFC report (‘Civil Legal Advice: analysis of Public </w:t>
      </w:r>
      <w:r>
        <w:lastRenderedPageBreak/>
        <w:t>Funding Certificate data) suggests this figure may be under-reported and the true figure is 0.6% (or a little over 1 in 200 matters).</w:t>
      </w:r>
    </w:p>
    <w:p w:rsidR="00672D06" w:rsidRPr="00B072DC" w:rsidRDefault="00672D06" w:rsidP="00A26C9D">
      <w:pPr>
        <w:pStyle w:val="Bullet-followedbyothers"/>
      </w:pPr>
      <w:r w:rsidRPr="00297BB2">
        <w:t xml:space="preserve">The further the stage </w:t>
      </w:r>
      <w:r>
        <w:t xml:space="preserve">of the process that is </w:t>
      </w:r>
      <w:r w:rsidRPr="00297BB2">
        <w:t>reached, the more likely it is that an outcome will be positive. Matters that receive either casework assistance or representation are much more likely to result in a s</w:t>
      </w:r>
      <w:r w:rsidRPr="00B072DC">
        <w:t>ubstantive positive outcome than those which receive telephone advice only.</w:t>
      </w:r>
    </w:p>
    <w:p w:rsidR="00672D06" w:rsidRDefault="00672D06" w:rsidP="00A26C9D">
      <w:pPr>
        <w:pStyle w:val="Bullet-followedbyothers"/>
      </w:pPr>
      <w:r>
        <w:t>Matters with a positive outcome have more time spent on them by the specialist provider than the average.</w:t>
      </w:r>
    </w:p>
    <w:p w:rsidR="00672D06" w:rsidRDefault="00672D06" w:rsidP="00A26C9D">
      <w:pPr>
        <w:pStyle w:val="Bullet-followedbyothers"/>
      </w:pPr>
      <w:r>
        <w:t xml:space="preserve">The proportion of positive outcomes is broadly similar across protected characteristics. However, cases relating to pregnancy and maternity, gender reassignment and (although to a lesser extent) disability, have a higher than average proportion of positive outcomes, whereas a particularly low proportion of multiple discrimination cases have positive outcomes. </w:t>
      </w:r>
    </w:p>
    <w:p w:rsidR="00672D06" w:rsidRPr="006C2E57" w:rsidRDefault="00672D06" w:rsidP="00A26C9D">
      <w:pPr>
        <w:pStyle w:val="Bullet-lastingroup"/>
        <w:spacing w:after="720"/>
        <w:rPr>
          <w:color w:val="000000" w:themeColor="text1"/>
        </w:rPr>
      </w:pPr>
      <w:r w:rsidRPr="006C2E57">
        <w:t>A higher proportion of White than ethnic minority clients receive a substantive positive outcome</w:t>
      </w:r>
      <w:r>
        <w:t xml:space="preserve"> (25.6% compared with 17.2%)</w:t>
      </w:r>
      <w:r w:rsidRPr="006C2E57">
        <w:t>.</w:t>
      </w:r>
    </w:p>
    <w:p w:rsidR="00672D06" w:rsidRDefault="00672D06" w:rsidP="00A26C9D">
      <w:pPr>
        <w:pStyle w:val="Title-numberedsectionsgrey"/>
      </w:pPr>
      <w:r>
        <w:t>Protected characteristics of contacts</w:t>
      </w:r>
    </w:p>
    <w:p w:rsidR="00672D06" w:rsidRPr="00524E91" w:rsidRDefault="00672D06" w:rsidP="00A26C9D">
      <w:pPr>
        <w:pStyle w:val="Bullet-followedbyothers"/>
      </w:pPr>
      <w:r>
        <w:t>Th</w:t>
      </w:r>
      <w:r w:rsidRPr="00524E91">
        <w:t>ree-fifths of clients (59.9%) can be classified as disabled</w:t>
      </w:r>
      <w:r>
        <w:t xml:space="preserve"> on the basis of the criteria set out in Section 6</w:t>
      </w:r>
      <w:r w:rsidRPr="00524E91">
        <w:t xml:space="preserve">. </w:t>
      </w:r>
      <w:r>
        <w:t>Of</w:t>
      </w:r>
      <w:r w:rsidRPr="00524E91">
        <w:t xml:space="preserve"> the 4,650 disabled clients, 23.9% and 7.5% respectively stated they had either a mental health condition or learning disability</w:t>
      </w:r>
      <w:r>
        <w:t>.</w:t>
      </w:r>
    </w:p>
    <w:p w:rsidR="00672D06" w:rsidRDefault="00672D06" w:rsidP="00A26C9D">
      <w:pPr>
        <w:pStyle w:val="Bullet-followedbyothers"/>
      </w:pPr>
      <w:r>
        <w:t>The dataset shows that m</w:t>
      </w:r>
      <w:r w:rsidRPr="00100CC2">
        <w:t xml:space="preserve">en and women are </w:t>
      </w:r>
      <w:r>
        <w:t>almost equally</w:t>
      </w:r>
      <w:r w:rsidRPr="00100CC2">
        <w:t xml:space="preserve"> likely to </w:t>
      </w:r>
      <w:r>
        <w:t>have their cases taken on, but the high proportion of matters for which the client’s gender is not known means this conclusion can only be tentative.</w:t>
      </w:r>
    </w:p>
    <w:p w:rsidR="00672D06" w:rsidRDefault="00672D06" w:rsidP="00A26C9D">
      <w:pPr>
        <w:pStyle w:val="Bullet-followedbyothers"/>
      </w:pPr>
      <w:r w:rsidRPr="005D5334">
        <w:t>The majority of contacts are aged between 19 and 55; very few are aged under 19 or over 65.</w:t>
      </w:r>
    </w:p>
    <w:p w:rsidR="00672D06" w:rsidRDefault="00672D06" w:rsidP="00A26C9D">
      <w:pPr>
        <w:pStyle w:val="Bullet-lastingroup"/>
      </w:pPr>
      <w:r>
        <w:t xml:space="preserve">The large number of matters where ethnicity is classified as </w:t>
      </w:r>
      <w:proofErr w:type="gramStart"/>
      <w:r>
        <w:t>Unknown</w:t>
      </w:r>
      <w:proofErr w:type="gramEnd"/>
      <w:r>
        <w:t xml:space="preserve"> or Other means that it is not possible to state whether ethnic minorities are under-represented.</w:t>
      </w:r>
    </w:p>
    <w:p w:rsidR="00672D06" w:rsidRDefault="00672D06" w:rsidP="00672D06">
      <w:pPr>
        <w:rPr>
          <w:color w:val="000000" w:themeColor="text1"/>
        </w:rPr>
      </w:pPr>
    </w:p>
    <w:p w:rsidR="00672D06" w:rsidRDefault="00672D06" w:rsidP="00A26C9D">
      <w:pPr>
        <w:pStyle w:val="Title-numberedsectionsgrey"/>
      </w:pPr>
      <w:r>
        <w:t>Awareness of website</w:t>
      </w:r>
    </w:p>
    <w:p w:rsidR="00672D06" w:rsidRPr="00524E91" w:rsidRDefault="00672D06" w:rsidP="00A26C9D">
      <w:pPr>
        <w:pStyle w:val="Bullet-followedbyothers"/>
        <w:spacing w:after="720"/>
      </w:pPr>
      <w:r w:rsidRPr="00524E91">
        <w:t xml:space="preserve">Only 55 </w:t>
      </w:r>
      <w:r>
        <w:t>contacts stated that</w:t>
      </w:r>
      <w:r w:rsidRPr="00524E91">
        <w:t xml:space="preserve"> they obtained details of CLA from the </w:t>
      </w:r>
      <w:r>
        <w:t>G</w:t>
      </w:r>
      <w:r w:rsidRPr="00524E91">
        <w:t>overnment’s website (</w:t>
      </w:r>
      <w:r>
        <w:t>g</w:t>
      </w:r>
      <w:r w:rsidRPr="00524E91">
        <w:t>ov.</w:t>
      </w:r>
      <w:r>
        <w:t>uk</w:t>
      </w:r>
      <w:r w:rsidRPr="00524E91">
        <w:t>).</w:t>
      </w:r>
    </w:p>
    <w:p w:rsidR="00672D06" w:rsidRPr="00F727D0" w:rsidRDefault="00672D06" w:rsidP="00A26C9D">
      <w:pPr>
        <w:pStyle w:val="Title-numberedsectionsgrey"/>
      </w:pPr>
      <w:r w:rsidRPr="00F727D0">
        <w:lastRenderedPageBreak/>
        <w:t>Data limitations</w:t>
      </w:r>
    </w:p>
    <w:p w:rsidR="00672D06" w:rsidRPr="00F727D0" w:rsidRDefault="00672D06" w:rsidP="00A26C9D">
      <w:pPr>
        <w:pStyle w:val="Bullet-followedbyothers"/>
      </w:pPr>
      <w:r w:rsidRPr="00F727D0">
        <w:t xml:space="preserve">The quality of some data, for example </w:t>
      </w:r>
      <w:r>
        <w:t>relating to</w:t>
      </w:r>
      <w:r w:rsidRPr="00F727D0">
        <w:t xml:space="preserve"> matter type and age of contact, is very high. However, there are significant gaps in the data collected on ethnicity, disability and gender</w:t>
      </w:r>
      <w:r>
        <w:t>,</w:t>
      </w:r>
      <w:r w:rsidRPr="00F727D0">
        <w:t xml:space="preserve"> which makes it harder to draw firm conclusions.</w:t>
      </w:r>
    </w:p>
    <w:p w:rsidR="007D052C" w:rsidRDefault="00672D06" w:rsidP="00A26C9D">
      <w:pPr>
        <w:pStyle w:val="Bullet-followedbyothers"/>
        <w:sectPr w:rsidR="007D052C" w:rsidSect="00824DA9">
          <w:headerReference w:type="default" r:id="rId82"/>
          <w:pgSz w:w="11906" w:h="16838" w:code="9"/>
          <w:pgMar w:top="1440" w:right="1440" w:bottom="1440" w:left="1440" w:header="567" w:footer="567" w:gutter="0"/>
          <w:cols w:space="708"/>
          <w:docGrid w:linePitch="360"/>
        </w:sectPr>
      </w:pPr>
      <w:r w:rsidRPr="00F727D0">
        <w:t xml:space="preserve">It is not possible categorically to state the number of people </w:t>
      </w:r>
      <w:r>
        <w:t>who receive representation.</w:t>
      </w:r>
    </w:p>
    <w:p w:rsidR="00672D06" w:rsidRPr="00D24405" w:rsidRDefault="00672D06" w:rsidP="009F5011">
      <w:pPr>
        <w:pStyle w:val="Title-chaptergrey"/>
      </w:pPr>
      <w:bookmarkStart w:id="50" w:name="_Toc11772507"/>
      <w:r w:rsidRPr="00D24405">
        <w:lastRenderedPageBreak/>
        <w:t>A</w:t>
      </w:r>
      <w:r>
        <w:t>ppendix A</w:t>
      </w:r>
      <w:r w:rsidRPr="00D24405">
        <w:t>: G</w:t>
      </w:r>
      <w:r>
        <w:t>rouping criteria</w:t>
      </w:r>
      <w:bookmarkEnd w:id="50"/>
      <w:r>
        <w:t xml:space="preserve"> </w:t>
      </w:r>
    </w:p>
    <w:p w:rsidR="00672D06" w:rsidRPr="00F91D12" w:rsidRDefault="00672D06" w:rsidP="00672D06">
      <w:pPr>
        <w:rPr>
          <w:color w:val="000000" w:themeColor="text1"/>
        </w:rPr>
      </w:pPr>
    </w:p>
    <w:p w:rsidR="00672D06" w:rsidRPr="00466F7F" w:rsidRDefault="00672D06" w:rsidP="00A26C9D">
      <w:pPr>
        <w:pStyle w:val="Parabeforetable"/>
        <w:rPr>
          <w:lang w:eastAsia="en-GB"/>
        </w:rPr>
      </w:pPr>
      <w:r w:rsidRPr="00466F7F">
        <w:rPr>
          <w:lang w:eastAsia="en-GB"/>
        </w:rPr>
        <w:t>The following tables detail the groupings that have been used throughout the report. Each grouping has been referred to in the relevant section where relevant.</w:t>
      </w:r>
    </w:p>
    <w:p w:rsidR="00672D06" w:rsidRPr="00C4315E" w:rsidRDefault="00672D06" w:rsidP="00A26C9D">
      <w:pPr>
        <w:pStyle w:val="Title-tablesgrey"/>
      </w:pPr>
      <w:r>
        <w:t>Table</w:t>
      </w:r>
      <w:r w:rsidRPr="00C4315E">
        <w:t xml:space="preserve"> A1.1</w:t>
      </w:r>
      <w:r w:rsidRPr="00C4315E">
        <w:tab/>
        <w:t>Exemption grouping</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20AE7CEA" wp14:editId="60FADA73">
            <wp:extent cx="4950000" cy="1141200"/>
            <wp:effectExtent l="0" t="0" r="3175" b="1905"/>
            <wp:docPr id="9" name="Picture 9" descr="Table A1.1 Exemption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1 EXEMPT GROUPING.png"/>
                    <pic:cNvPicPr/>
                  </pic:nvPicPr>
                  <pic:blipFill rotWithShape="1">
                    <a:blip r:embed="rId83">
                      <a:extLst>
                        <a:ext uri="{28A0092B-C50C-407E-A947-70E740481C1C}">
                          <a14:useLocalDpi xmlns:a14="http://schemas.microsoft.com/office/drawing/2010/main" val="0"/>
                        </a:ext>
                      </a:extLst>
                    </a:blip>
                    <a:srcRect t="21002"/>
                    <a:stretch/>
                  </pic:blipFill>
                  <pic:spPr bwMode="auto">
                    <a:xfrm>
                      <a:off x="0" y="0"/>
                      <a:ext cx="4950000" cy="1141200"/>
                    </a:xfrm>
                    <a:prstGeom prst="rect">
                      <a:avLst/>
                    </a:prstGeom>
                    <a:ln>
                      <a:noFill/>
                    </a:ln>
                    <a:extLst>
                      <a:ext uri="{53640926-AAD7-44D8-BBD7-CCE9431645EC}">
                        <a14:shadowObscured xmlns:a14="http://schemas.microsoft.com/office/drawing/2010/main"/>
                      </a:ext>
                    </a:extLst>
                  </pic:spPr>
                </pic:pic>
              </a:graphicData>
            </a:graphic>
          </wp:inline>
        </w:drawing>
      </w:r>
    </w:p>
    <w:p w:rsidR="00672D06" w:rsidRPr="00F91D12" w:rsidRDefault="00672D06" w:rsidP="00A26C9D">
      <w:pPr>
        <w:pStyle w:val="Tablenotes"/>
        <w:spacing w:after="420"/>
      </w:pPr>
      <w:r w:rsidRPr="0054561E">
        <w:t xml:space="preserve">Base: All </w:t>
      </w:r>
      <w:r>
        <w:t>records</w:t>
      </w:r>
      <w:r w:rsidRPr="0054561E">
        <w:t xml:space="preserve"> (</w:t>
      </w:r>
      <w:r>
        <w:t>17,717</w:t>
      </w:r>
      <w:r w:rsidRPr="0054561E">
        <w:t>).</w:t>
      </w:r>
    </w:p>
    <w:p w:rsidR="00672D06" w:rsidRPr="00C4315E" w:rsidRDefault="00672D06" w:rsidP="00A26C9D">
      <w:pPr>
        <w:pStyle w:val="Title-tablesgrey"/>
      </w:pPr>
      <w:r>
        <w:t>Table</w:t>
      </w:r>
      <w:r w:rsidRPr="00C4315E">
        <w:t xml:space="preserve"> A1.</w:t>
      </w:r>
      <w:r>
        <w:t>2</w:t>
      </w:r>
      <w:r w:rsidRPr="00C4315E">
        <w:tab/>
      </w:r>
      <w:r>
        <w:t>Determinations</w:t>
      </w:r>
      <w:r w:rsidRPr="00C4315E">
        <w:t xml:space="preserve"> grouping</w:t>
      </w:r>
    </w:p>
    <w:p w:rsidR="00672D06" w:rsidRDefault="00672D06" w:rsidP="00672D06">
      <w:pPr>
        <w:rPr>
          <w:color w:val="000000" w:themeColor="text1"/>
        </w:rPr>
      </w:pPr>
      <w:r>
        <w:rPr>
          <w:noProof/>
          <w:lang w:eastAsia="en-GB"/>
        </w:rPr>
        <w:drawing>
          <wp:inline distT="0" distB="0" distL="0" distR="0" wp14:anchorId="129B4585" wp14:editId="69C6CDB0">
            <wp:extent cx="5727700" cy="1560195"/>
            <wp:effectExtent l="0" t="0" r="6350" b="1905"/>
            <wp:docPr id="81" name="Picture 81" descr="Table A1.2 Determinations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2 DETERMINATIONS GROUPING.png"/>
                    <pic:cNvPicPr/>
                  </pic:nvPicPr>
                  <pic:blipFill>
                    <a:blip r:embed="rId84">
                      <a:extLst>
                        <a:ext uri="{28A0092B-C50C-407E-A947-70E740481C1C}">
                          <a14:useLocalDpi xmlns:a14="http://schemas.microsoft.com/office/drawing/2010/main" val="0"/>
                        </a:ext>
                      </a:extLst>
                    </a:blip>
                    <a:stretch>
                      <a:fillRect/>
                    </a:stretch>
                  </pic:blipFill>
                  <pic:spPr>
                    <a:xfrm>
                      <a:off x="0" y="0"/>
                      <a:ext cx="5727700" cy="1560195"/>
                    </a:xfrm>
                    <a:prstGeom prst="rect">
                      <a:avLst/>
                    </a:prstGeom>
                  </pic:spPr>
                </pic:pic>
              </a:graphicData>
            </a:graphic>
          </wp:inline>
        </w:drawing>
      </w:r>
    </w:p>
    <w:p w:rsidR="0009187E" w:rsidRDefault="00672D06" w:rsidP="0009187E">
      <w:pPr>
        <w:pStyle w:val="Tablenotes"/>
      </w:pPr>
      <w:r w:rsidRPr="0054561E">
        <w:t xml:space="preserve">Base: All </w:t>
      </w:r>
      <w:r>
        <w:t>records</w:t>
      </w:r>
      <w:r w:rsidRPr="0054561E">
        <w:t xml:space="preserve"> </w:t>
      </w:r>
      <w:r>
        <w:t xml:space="preserve">excluding exemptions </w:t>
      </w:r>
      <w:r w:rsidRPr="0054561E">
        <w:t>(</w:t>
      </w:r>
      <w:r>
        <w:t>17,714</w:t>
      </w:r>
      <w:r w:rsidRPr="0054561E">
        <w:t>).</w:t>
      </w:r>
    </w:p>
    <w:p w:rsidR="0009187E" w:rsidRDefault="0009187E">
      <w:pPr>
        <w:spacing w:after="160" w:line="259" w:lineRule="auto"/>
        <w:rPr>
          <w:rFonts w:cs="Arial"/>
          <w:color w:val="000000"/>
          <w:sz w:val="22"/>
          <w:lang w:eastAsia="en-GB"/>
        </w:rPr>
      </w:pPr>
      <w:r>
        <w:br w:type="page"/>
      </w:r>
    </w:p>
    <w:p w:rsidR="00672D06" w:rsidRPr="00C4315E" w:rsidRDefault="00672D06" w:rsidP="00A26C9D">
      <w:pPr>
        <w:pStyle w:val="Title-tablesgrey"/>
      </w:pPr>
      <w:r>
        <w:lastRenderedPageBreak/>
        <w:t>Table</w:t>
      </w:r>
      <w:r w:rsidRPr="00C4315E">
        <w:t xml:space="preserve"> A1.</w:t>
      </w:r>
      <w:r>
        <w:t>3</w:t>
      </w:r>
      <w:r w:rsidRPr="00C4315E">
        <w:tab/>
      </w:r>
      <w:r w:rsidRPr="00FB6431">
        <w:t>Disability grouping</w:t>
      </w:r>
    </w:p>
    <w:p w:rsidR="00672D06" w:rsidRDefault="00672D06" w:rsidP="00672D06">
      <w:pPr>
        <w:rPr>
          <w:color w:val="000000" w:themeColor="text1"/>
        </w:rPr>
      </w:pPr>
    </w:p>
    <w:p w:rsidR="00672D06" w:rsidRDefault="00672D06" w:rsidP="00672D06">
      <w:pPr>
        <w:rPr>
          <w:b/>
          <w:color w:val="000000" w:themeColor="text1"/>
        </w:rPr>
      </w:pPr>
      <w:r w:rsidRPr="00F91D12">
        <w:rPr>
          <w:noProof/>
          <w:color w:val="000000" w:themeColor="text1"/>
          <w:lang w:eastAsia="en-GB"/>
        </w:rPr>
        <w:drawing>
          <wp:inline distT="0" distB="0" distL="0" distR="0" wp14:anchorId="0ACDD8FE" wp14:editId="160A4C03">
            <wp:extent cx="6184900" cy="4895850"/>
            <wp:effectExtent l="0" t="0" r="6350" b="0"/>
            <wp:docPr id="83" name="Picture 83" descr="Table A1.3 Disability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HAREFILE%20DOWNLOAD%20TEMP/EHRC/REPORT%20V2/TABLES/FINAL/A1.3b%20DISABILITY%20SUBS"/>
                    <pic:cNvPicPr>
                      <a:picLocks noChangeAspect="1" noChangeArrowheads="1"/>
                    </pic:cNvPicPr>
                  </pic:nvPicPr>
                  <pic:blipFill rotWithShape="1">
                    <a:blip r:embed="rId85">
                      <a:extLst>
                        <a:ext uri="{28A0092B-C50C-407E-A947-70E740481C1C}">
                          <a14:useLocalDpi xmlns:a14="http://schemas.microsoft.com/office/drawing/2010/main" val="0"/>
                        </a:ext>
                      </a:extLst>
                    </a:blip>
                    <a:srcRect t="3451" b="34968"/>
                    <a:stretch/>
                  </pic:blipFill>
                  <pic:spPr bwMode="auto">
                    <a:xfrm>
                      <a:off x="0" y="0"/>
                      <a:ext cx="6184900" cy="489585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Default="00672D06" w:rsidP="00672D06">
      <w:pPr>
        <w:rPr>
          <w:b/>
          <w:color w:val="000000" w:themeColor="text1"/>
        </w:rPr>
      </w:pPr>
    </w:p>
    <w:p w:rsidR="00672D06" w:rsidRDefault="00672D06" w:rsidP="00A26C9D">
      <w:pPr>
        <w:pStyle w:val="Tablenotes"/>
        <w:spacing w:after="80"/>
      </w:pPr>
      <w:r>
        <w:t xml:space="preserve">Notes: </w:t>
      </w:r>
      <w:r w:rsidRPr="00FA29EE">
        <w:t xml:space="preserve">It is unclear whether the unknown code denotes a person whose type of disability is unknown or about whom it is unknown whether they are disabled or not. </w:t>
      </w:r>
    </w:p>
    <w:p w:rsidR="00672D06" w:rsidRPr="00A26C9D" w:rsidRDefault="00672D06" w:rsidP="00A26C9D">
      <w:pPr>
        <w:pStyle w:val="Tablenotes"/>
        <w:spacing w:after="80"/>
      </w:pPr>
      <w:r w:rsidRPr="00FA29EE">
        <w:rPr>
          <w:rFonts w:cstheme="minorHAnsi"/>
          <w:color w:val="000000" w:themeColor="text1"/>
        </w:rPr>
        <w:t xml:space="preserve">In the circumstances we have included those who </w:t>
      </w:r>
      <w:r>
        <w:rPr>
          <w:rFonts w:cstheme="minorHAnsi"/>
          <w:color w:val="000000" w:themeColor="text1"/>
        </w:rPr>
        <w:t xml:space="preserve">are recorded as unknown but who </w:t>
      </w:r>
      <w:r w:rsidRPr="00FA29EE">
        <w:rPr>
          <w:rFonts w:cstheme="minorHAnsi"/>
          <w:color w:val="000000" w:themeColor="text1"/>
        </w:rPr>
        <w:t xml:space="preserve">brought a disability claim as a proxy to indicate they are disabled. There could be a small number </w:t>
      </w:r>
      <w:r>
        <w:rPr>
          <w:rFonts w:cstheme="minorHAnsi"/>
          <w:color w:val="000000" w:themeColor="text1"/>
        </w:rPr>
        <w:t>of non-disabled people</w:t>
      </w:r>
      <w:r w:rsidRPr="00FA29EE">
        <w:rPr>
          <w:rFonts w:cstheme="minorHAnsi"/>
          <w:color w:val="000000" w:themeColor="text1"/>
        </w:rPr>
        <w:t xml:space="preserve"> who</w:t>
      </w:r>
      <w:r>
        <w:rPr>
          <w:rFonts w:cstheme="minorHAnsi"/>
          <w:color w:val="000000" w:themeColor="text1"/>
        </w:rPr>
        <w:t>,</w:t>
      </w:r>
      <w:r w:rsidRPr="00FA29EE">
        <w:rPr>
          <w:rFonts w:cstheme="minorHAnsi"/>
          <w:color w:val="000000" w:themeColor="text1"/>
        </w:rPr>
        <w:t xml:space="preserve"> for example</w:t>
      </w:r>
      <w:r>
        <w:rPr>
          <w:rFonts w:cstheme="minorHAnsi"/>
          <w:color w:val="000000" w:themeColor="text1"/>
        </w:rPr>
        <w:t>,</w:t>
      </w:r>
      <w:r w:rsidRPr="00FA29EE">
        <w:rPr>
          <w:rFonts w:cstheme="minorHAnsi"/>
          <w:color w:val="000000" w:themeColor="text1"/>
        </w:rPr>
        <w:t xml:space="preserve"> b</w:t>
      </w:r>
      <w:r>
        <w:rPr>
          <w:rFonts w:cstheme="minorHAnsi"/>
          <w:color w:val="000000" w:themeColor="text1"/>
        </w:rPr>
        <w:t>r</w:t>
      </w:r>
      <w:r w:rsidRPr="00FA29EE">
        <w:rPr>
          <w:rFonts w:cstheme="minorHAnsi"/>
          <w:color w:val="000000" w:themeColor="text1"/>
        </w:rPr>
        <w:t>ought a claim of discrimination by association</w:t>
      </w:r>
      <w:r>
        <w:rPr>
          <w:rFonts w:cstheme="minorHAnsi"/>
          <w:color w:val="000000" w:themeColor="text1"/>
        </w:rPr>
        <w:t>,</w:t>
      </w:r>
      <w:r w:rsidRPr="00FA29EE">
        <w:rPr>
          <w:rFonts w:cstheme="minorHAnsi"/>
          <w:color w:val="000000" w:themeColor="text1"/>
        </w:rPr>
        <w:t xml:space="preserve"> </w:t>
      </w:r>
      <w:r w:rsidRPr="00A0329F">
        <w:t>but</w:t>
      </w:r>
      <w:r>
        <w:t xml:space="preserve"> we believe</w:t>
      </w:r>
      <w:r w:rsidRPr="00A0329F">
        <w:t xml:space="preserve"> </w:t>
      </w:r>
      <w:r>
        <w:t>that our</w:t>
      </w:r>
      <w:r w:rsidRPr="00A0329F">
        <w:t xml:space="preserve"> approach </w:t>
      </w:r>
      <w:r>
        <w:t xml:space="preserve">captures </w:t>
      </w:r>
      <w:r w:rsidRPr="00A0329F">
        <w:t xml:space="preserve">the number of disabled clients </w:t>
      </w:r>
      <w:r>
        <w:t>more accurately</w:t>
      </w:r>
      <w:r w:rsidRPr="00A0329F">
        <w:t xml:space="preserve"> than </w:t>
      </w:r>
      <w:r>
        <w:t xml:space="preserve">an approach that treats </w:t>
      </w:r>
      <w:r w:rsidRPr="00A0329F">
        <w:t>this group as non-disabled</w:t>
      </w:r>
      <w:r>
        <w:t>.</w:t>
      </w:r>
    </w:p>
    <w:p w:rsidR="00672D06" w:rsidRPr="00A26C9D" w:rsidRDefault="00672D06" w:rsidP="00A26C9D">
      <w:pPr>
        <w:pStyle w:val="Tablenotes"/>
        <w:spacing w:after="80"/>
        <w:rPr>
          <w:rFonts w:cstheme="minorHAnsi"/>
          <w:color w:val="000000" w:themeColor="text1"/>
        </w:rPr>
      </w:pPr>
      <w:r>
        <w:rPr>
          <w:rFonts w:cstheme="minorHAnsi"/>
          <w:color w:val="000000" w:themeColor="text1"/>
        </w:rPr>
        <w:t xml:space="preserve">‘Unknown’ in the </w:t>
      </w:r>
      <w:r w:rsidRPr="00AC7395">
        <w:rPr>
          <w:rFonts w:cstheme="minorHAnsi"/>
          <w:iCs/>
          <w:color w:val="000000" w:themeColor="text1"/>
        </w:rPr>
        <w:t>disabled section (1,165 matters) therefore consists of people whose ground of challenge was disability but who were recorded as unknown in terms of their disability. ‘Unknown’ in the not disabled section</w:t>
      </w:r>
      <w:r>
        <w:rPr>
          <w:rFonts w:cstheme="minorHAnsi"/>
          <w:color w:val="000000" w:themeColor="text1"/>
        </w:rPr>
        <w:t xml:space="preserve"> (1,092 matters) consists of people whose challenge was a ground other than disability and </w:t>
      </w:r>
      <w:r w:rsidRPr="004973AC">
        <w:rPr>
          <w:rFonts w:cstheme="minorHAnsi"/>
          <w:color w:val="000000" w:themeColor="text1"/>
        </w:rPr>
        <w:t>were recorded as unknown in terms of their disability</w:t>
      </w:r>
      <w:r>
        <w:rPr>
          <w:rFonts w:cstheme="minorHAnsi"/>
          <w:color w:val="000000" w:themeColor="text1"/>
        </w:rPr>
        <w:t>.</w:t>
      </w:r>
    </w:p>
    <w:p w:rsidR="00A26C9D" w:rsidRDefault="00672D06" w:rsidP="00A26C9D">
      <w:pPr>
        <w:pStyle w:val="Tablenotes"/>
        <w:spacing w:after="80"/>
        <w:rPr>
          <w:color w:val="000000" w:themeColor="text1"/>
        </w:rPr>
      </w:pPr>
      <w:r w:rsidRPr="00131D29">
        <w:rPr>
          <w:color w:val="000000" w:themeColor="text1"/>
        </w:rPr>
        <w:t>Base: All matters (7,768).</w:t>
      </w:r>
    </w:p>
    <w:p w:rsidR="00A26C9D" w:rsidRDefault="00A26C9D">
      <w:pPr>
        <w:spacing w:after="160" w:line="259" w:lineRule="auto"/>
        <w:rPr>
          <w:rFonts w:cs="Arial"/>
          <w:color w:val="000000" w:themeColor="text1"/>
          <w:sz w:val="22"/>
          <w:lang w:eastAsia="en-GB"/>
        </w:rPr>
      </w:pPr>
      <w:r>
        <w:rPr>
          <w:color w:val="000000" w:themeColor="text1"/>
        </w:rPr>
        <w:br w:type="page"/>
      </w:r>
    </w:p>
    <w:p w:rsidR="00672D06" w:rsidRPr="00A26C9D" w:rsidRDefault="00672D06" w:rsidP="00A26C9D">
      <w:pPr>
        <w:pStyle w:val="Title-tablesgrey"/>
      </w:pPr>
      <w:r>
        <w:lastRenderedPageBreak/>
        <w:t>Table</w:t>
      </w:r>
      <w:r w:rsidRPr="00C4315E">
        <w:t xml:space="preserve"> A1.</w:t>
      </w:r>
      <w:r>
        <w:t>4</w:t>
      </w:r>
      <w:r w:rsidRPr="00C4315E">
        <w:tab/>
      </w:r>
      <w:r>
        <w:t xml:space="preserve">Stage reached </w:t>
      </w:r>
      <w:r w:rsidRPr="00C4315E">
        <w:t>grouping</w:t>
      </w:r>
    </w:p>
    <w:p w:rsidR="00672D06" w:rsidRPr="00F91D12" w:rsidRDefault="00672D06" w:rsidP="00A26C9D">
      <w:pPr>
        <w:rPr>
          <w:color w:val="000000" w:themeColor="text1"/>
        </w:rPr>
      </w:pPr>
      <w:r w:rsidRPr="00F91D12">
        <w:rPr>
          <w:noProof/>
          <w:color w:val="000000" w:themeColor="text1"/>
          <w:lang w:eastAsia="en-GB"/>
        </w:rPr>
        <w:drawing>
          <wp:inline distT="0" distB="0" distL="0" distR="0" wp14:anchorId="2412CA5C" wp14:editId="7FE9F8E5">
            <wp:extent cx="6178550" cy="1657350"/>
            <wp:effectExtent l="0" t="0" r="0" b="0"/>
            <wp:docPr id="5" name="Picture 5" descr="Table A1.4 Stage reached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HAREFILE%20DOWNLOAD%20TEMP/EHRC/REPORT%20V2/TABLES/FINAL/A1.4%20STAGE%20REACH"/>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63" t="14328" r="-463" b="5743"/>
                    <a:stretch/>
                  </pic:blipFill>
                  <pic:spPr bwMode="auto">
                    <a:xfrm>
                      <a:off x="0" y="0"/>
                      <a:ext cx="617855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A26C9D" w:rsidRDefault="00672D06" w:rsidP="00A26C9D">
      <w:pPr>
        <w:pStyle w:val="Tablenotes"/>
        <w:spacing w:after="420"/>
        <w:rPr>
          <w:noProof/>
        </w:rPr>
      </w:pPr>
      <w:r w:rsidRPr="00416CEA">
        <w:rPr>
          <w:noProof/>
        </w:rPr>
        <w:t>Base: All matters (7,768).</w:t>
      </w:r>
    </w:p>
    <w:p w:rsidR="00672D06" w:rsidRPr="00A26C9D" w:rsidRDefault="00672D06" w:rsidP="00A26C9D">
      <w:pPr>
        <w:rPr>
          <w:b/>
          <w:color w:val="000000" w:themeColor="text1"/>
        </w:rPr>
      </w:pPr>
      <w:r>
        <w:rPr>
          <w:b/>
          <w:color w:val="000000" w:themeColor="text1"/>
        </w:rPr>
        <w:t>Table</w:t>
      </w:r>
      <w:r w:rsidRPr="00C4315E">
        <w:rPr>
          <w:b/>
          <w:color w:val="000000" w:themeColor="text1"/>
        </w:rPr>
        <w:t xml:space="preserve"> A1.</w:t>
      </w:r>
      <w:r>
        <w:rPr>
          <w:b/>
          <w:color w:val="000000" w:themeColor="text1"/>
        </w:rPr>
        <w:t>5</w:t>
      </w:r>
      <w:r w:rsidRPr="00C4315E">
        <w:rPr>
          <w:b/>
          <w:color w:val="000000" w:themeColor="text1"/>
        </w:rPr>
        <w:tab/>
      </w:r>
      <w:r>
        <w:rPr>
          <w:b/>
          <w:color w:val="000000" w:themeColor="text1"/>
        </w:rPr>
        <w:t xml:space="preserve">Outcome </w:t>
      </w:r>
      <w:r w:rsidRPr="00C4315E">
        <w:rPr>
          <w:b/>
          <w:color w:val="000000" w:themeColor="text1"/>
        </w:rPr>
        <w:t>grouping</w:t>
      </w:r>
    </w:p>
    <w:p w:rsidR="00672D06" w:rsidRDefault="00672D06" w:rsidP="00672D06">
      <w:pPr>
        <w:rPr>
          <w:noProof/>
          <w:color w:val="000000" w:themeColor="text1"/>
          <w:lang w:eastAsia="en-GB"/>
        </w:rPr>
      </w:pPr>
      <w:r w:rsidRPr="00F91D12">
        <w:rPr>
          <w:noProof/>
          <w:color w:val="000000" w:themeColor="text1"/>
          <w:lang w:eastAsia="en-GB"/>
        </w:rPr>
        <w:drawing>
          <wp:inline distT="0" distB="0" distL="0" distR="0" wp14:anchorId="4DFE625A" wp14:editId="330FE599">
            <wp:extent cx="6183630" cy="3867150"/>
            <wp:effectExtent l="0" t="0" r="7620" b="0"/>
            <wp:docPr id="15" name="Picture 15" descr="Table A1.5 Outcome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HAREFILE%20DOWNLOAD%20TEMP/EHRC/REPORT%20V2/TABLES/FINAL/A1.5%20OUTCOME"/>
                    <pic:cNvPicPr>
                      <a:picLocks noChangeAspect="1" noChangeArrowheads="1"/>
                    </pic:cNvPicPr>
                  </pic:nvPicPr>
                  <pic:blipFill rotWithShape="1">
                    <a:blip r:embed="rId37">
                      <a:extLst>
                        <a:ext uri="{28A0092B-C50C-407E-A947-70E740481C1C}">
                          <a14:useLocalDpi xmlns:a14="http://schemas.microsoft.com/office/drawing/2010/main" val="0"/>
                        </a:ext>
                      </a:extLst>
                    </a:blip>
                    <a:srcRect t="4970" b="2871"/>
                    <a:stretch/>
                  </pic:blipFill>
                  <pic:spPr bwMode="auto">
                    <a:xfrm>
                      <a:off x="0" y="0"/>
                      <a:ext cx="6188244" cy="3870036"/>
                    </a:xfrm>
                    <a:prstGeom prst="rect">
                      <a:avLst/>
                    </a:prstGeom>
                    <a:noFill/>
                    <a:ln>
                      <a:noFill/>
                    </a:ln>
                    <a:extLst>
                      <a:ext uri="{53640926-AAD7-44D8-BBD7-CCE9431645EC}">
                        <a14:shadowObscured xmlns:a14="http://schemas.microsoft.com/office/drawing/2010/main"/>
                      </a:ext>
                    </a:extLst>
                  </pic:spPr>
                </pic:pic>
              </a:graphicData>
            </a:graphic>
          </wp:inline>
        </w:drawing>
      </w:r>
    </w:p>
    <w:p w:rsidR="00672D06" w:rsidRPr="00A26C9D" w:rsidRDefault="00672D06" w:rsidP="00A26C9D">
      <w:pPr>
        <w:pStyle w:val="Tablenotes"/>
        <w:spacing w:after="80"/>
      </w:pPr>
      <w:r>
        <w:t xml:space="preserve">Notes: </w:t>
      </w:r>
      <w:r w:rsidRPr="00864829">
        <w:t xml:space="preserve">We </w:t>
      </w:r>
      <w:r>
        <w:t>recognise that ‘Client received new or increased periodical payment’ also in</w:t>
      </w:r>
      <w:r w:rsidRPr="00864829">
        <w:t>volve</w:t>
      </w:r>
      <w:r>
        <w:t>s</w:t>
      </w:r>
      <w:r w:rsidRPr="00864829">
        <w:t xml:space="preserve"> receipt of money </w:t>
      </w:r>
      <w:r>
        <w:t xml:space="preserve">by the client, </w:t>
      </w:r>
      <w:r w:rsidRPr="00864829">
        <w:t xml:space="preserve">but </w:t>
      </w:r>
      <w:r>
        <w:t xml:space="preserve">we </w:t>
      </w:r>
      <w:r w:rsidRPr="00864829">
        <w:t>have distinguished th</w:t>
      </w:r>
      <w:r>
        <w:t>is</w:t>
      </w:r>
      <w:r w:rsidRPr="00864829">
        <w:t xml:space="preserve"> </w:t>
      </w:r>
      <w:r>
        <w:t xml:space="preserve">circumstance </w:t>
      </w:r>
      <w:r w:rsidRPr="00864829">
        <w:t>from compensation.</w:t>
      </w:r>
    </w:p>
    <w:p w:rsidR="00672D06" w:rsidRDefault="00A26C9D" w:rsidP="0009187E">
      <w:pPr>
        <w:pStyle w:val="Tablenotes"/>
        <w:rPr>
          <w:noProof/>
          <w:color w:val="000000" w:themeColor="text1"/>
        </w:rPr>
      </w:pPr>
      <w:r>
        <w:rPr>
          <w:noProof/>
        </w:rPr>
        <w:t>Base: All matters (7,768).</w:t>
      </w:r>
      <w:r w:rsidR="0009187E">
        <w:rPr>
          <w:noProof/>
          <w:color w:val="000000" w:themeColor="text1"/>
        </w:rPr>
        <w:t xml:space="preserve"> </w:t>
      </w:r>
    </w:p>
    <w:p w:rsidR="00672D06" w:rsidRDefault="00A26C9D" w:rsidP="00A26C9D">
      <w:pPr>
        <w:spacing w:after="160" w:line="259" w:lineRule="auto"/>
        <w:rPr>
          <w:noProof/>
          <w:color w:val="000000" w:themeColor="text1"/>
          <w:lang w:eastAsia="en-GB"/>
        </w:rPr>
      </w:pPr>
      <w:r>
        <w:rPr>
          <w:noProof/>
          <w:color w:val="000000" w:themeColor="text1"/>
          <w:lang w:eastAsia="en-GB"/>
        </w:rPr>
        <w:br w:type="page"/>
      </w:r>
    </w:p>
    <w:p w:rsidR="00672D06" w:rsidRDefault="00672D06" w:rsidP="00A26C9D">
      <w:pPr>
        <w:pStyle w:val="Title-tablesgrey"/>
      </w:pPr>
      <w:r>
        <w:lastRenderedPageBreak/>
        <w:t>Table</w:t>
      </w:r>
      <w:r w:rsidRPr="00C4315E">
        <w:t xml:space="preserve"> A1.</w:t>
      </w:r>
      <w:r>
        <w:t>6</w:t>
      </w:r>
      <w:r w:rsidRPr="00C4315E">
        <w:tab/>
      </w:r>
      <w:r>
        <w:t xml:space="preserve">Media </w:t>
      </w:r>
      <w:r w:rsidRPr="00C4315E">
        <w:t>grouping</w:t>
      </w:r>
    </w:p>
    <w:p w:rsidR="00672D06" w:rsidRDefault="00672D06" w:rsidP="00A26C9D">
      <w:pPr>
        <w:rPr>
          <w:noProof/>
          <w:color w:val="000000" w:themeColor="text1"/>
          <w:lang w:eastAsia="en-GB"/>
        </w:rPr>
      </w:pPr>
      <w:r>
        <w:rPr>
          <w:noProof/>
          <w:lang w:eastAsia="en-GB"/>
        </w:rPr>
        <w:drawing>
          <wp:inline distT="0" distB="0" distL="0" distR="0" wp14:anchorId="03E7DC54" wp14:editId="70FC2967">
            <wp:extent cx="3298085" cy="8072651"/>
            <wp:effectExtent l="0" t="0" r="0" b="5080"/>
            <wp:docPr id="84" name="Picture 84" descr="Table A1.6 Media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6 MEDIA GROUPING.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28891" cy="8148054"/>
                    </a:xfrm>
                    <a:prstGeom prst="rect">
                      <a:avLst/>
                    </a:prstGeom>
                  </pic:spPr>
                </pic:pic>
              </a:graphicData>
            </a:graphic>
          </wp:inline>
        </w:drawing>
      </w:r>
    </w:p>
    <w:p w:rsidR="00672D06" w:rsidRDefault="00672D06" w:rsidP="00A26C9D">
      <w:pPr>
        <w:pStyle w:val="Tablenotes"/>
      </w:pPr>
      <w:r w:rsidRPr="0054561E">
        <w:t xml:space="preserve">Base: All </w:t>
      </w:r>
      <w:r>
        <w:t>records</w:t>
      </w:r>
      <w:r w:rsidRPr="0054561E">
        <w:t xml:space="preserve"> </w:t>
      </w:r>
      <w:r>
        <w:t xml:space="preserve">excluding exemptions </w:t>
      </w:r>
      <w:r w:rsidRPr="0054561E">
        <w:t>(</w:t>
      </w:r>
      <w:r>
        <w:t>17,714</w:t>
      </w:r>
      <w:r w:rsidRPr="0054561E">
        <w:t>).</w:t>
      </w:r>
    </w:p>
    <w:p w:rsidR="00672D06" w:rsidRDefault="00672D06" w:rsidP="00A26C9D">
      <w:pPr>
        <w:pStyle w:val="Title-tablesgrey"/>
      </w:pPr>
      <w:r>
        <w:rPr>
          <w:noProof/>
        </w:rPr>
        <w:br w:type="page"/>
      </w:r>
      <w:r>
        <w:lastRenderedPageBreak/>
        <w:t>Table</w:t>
      </w:r>
      <w:r w:rsidRPr="00C4315E">
        <w:t xml:space="preserve"> A1.</w:t>
      </w:r>
      <w:r>
        <w:t>7</w:t>
      </w:r>
      <w:r w:rsidRPr="00C4315E">
        <w:tab/>
      </w:r>
      <w:r>
        <w:t xml:space="preserve">Ethnicity </w:t>
      </w:r>
      <w:r w:rsidRPr="00C4315E">
        <w:t>grouping</w:t>
      </w:r>
    </w:p>
    <w:p w:rsidR="00672D06" w:rsidRPr="00F91D12" w:rsidRDefault="00672D06" w:rsidP="00672D06">
      <w:pPr>
        <w:rPr>
          <w:color w:val="000000" w:themeColor="text1"/>
        </w:rPr>
      </w:pPr>
      <w:r w:rsidRPr="00F91D12">
        <w:rPr>
          <w:noProof/>
          <w:color w:val="000000" w:themeColor="text1"/>
          <w:lang w:eastAsia="en-GB"/>
        </w:rPr>
        <w:drawing>
          <wp:inline distT="0" distB="0" distL="0" distR="0" wp14:anchorId="14CD38AD" wp14:editId="2003F9D3">
            <wp:extent cx="3931200" cy="4417200"/>
            <wp:effectExtent l="0" t="0" r="0" b="2540"/>
            <wp:docPr id="8" name="Picture 8" descr="Table A1.7 Ethnicity 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HAREFILE%20DOWNLOAD%20TEMP/EHRC/REPORT%20V2/TABLES/FINAL/A1.7%20ETHNICITY"/>
                    <pic:cNvPicPr>
                      <a:picLocks noChangeAspect="1" noChangeArrowheads="1"/>
                    </pic:cNvPicPr>
                  </pic:nvPicPr>
                  <pic:blipFill rotWithShape="1">
                    <a:blip r:embed="rId88">
                      <a:extLst>
                        <a:ext uri="{28A0092B-C50C-407E-A947-70E740481C1C}">
                          <a14:useLocalDpi xmlns:a14="http://schemas.microsoft.com/office/drawing/2010/main" val="0"/>
                        </a:ext>
                      </a:extLst>
                    </a:blip>
                    <a:srcRect t="8329" b="6236"/>
                    <a:stretch/>
                  </pic:blipFill>
                  <pic:spPr bwMode="auto">
                    <a:xfrm>
                      <a:off x="0" y="0"/>
                      <a:ext cx="3931200" cy="4417200"/>
                    </a:xfrm>
                    <a:prstGeom prst="rect">
                      <a:avLst/>
                    </a:prstGeom>
                    <a:noFill/>
                    <a:ln>
                      <a:noFill/>
                    </a:ln>
                    <a:extLst>
                      <a:ext uri="{53640926-AAD7-44D8-BBD7-CCE9431645EC}">
                        <a14:shadowObscured xmlns:a14="http://schemas.microsoft.com/office/drawing/2010/main"/>
                      </a:ext>
                    </a:extLst>
                  </pic:spPr>
                </pic:pic>
              </a:graphicData>
            </a:graphic>
          </wp:inline>
        </w:drawing>
      </w:r>
    </w:p>
    <w:p w:rsidR="007D052C" w:rsidRDefault="00672D06" w:rsidP="00A26C9D">
      <w:pPr>
        <w:pStyle w:val="Tablenotes"/>
        <w:sectPr w:rsidR="007D052C" w:rsidSect="00824DA9">
          <w:headerReference w:type="default" r:id="rId89"/>
          <w:pgSz w:w="11906" w:h="16838" w:code="9"/>
          <w:pgMar w:top="1440" w:right="1440" w:bottom="1440" w:left="1440" w:header="567" w:footer="567" w:gutter="0"/>
          <w:cols w:space="708"/>
          <w:docGrid w:linePitch="360"/>
        </w:sectPr>
      </w:pPr>
      <w:r w:rsidRPr="0054561E">
        <w:t xml:space="preserve">Base: All </w:t>
      </w:r>
      <w:r>
        <w:t>records</w:t>
      </w:r>
      <w:r w:rsidRPr="0054561E">
        <w:t xml:space="preserve"> </w:t>
      </w:r>
      <w:r>
        <w:t xml:space="preserve">excluding exemptions </w:t>
      </w:r>
      <w:r w:rsidRPr="0054561E">
        <w:t>(</w:t>
      </w:r>
      <w:r>
        <w:t>17,714</w:t>
      </w:r>
      <w:r w:rsidRPr="0054561E">
        <w:t>).</w:t>
      </w:r>
    </w:p>
    <w:p w:rsidR="00672D06" w:rsidRPr="00D24405" w:rsidRDefault="00672D06" w:rsidP="009F5011">
      <w:pPr>
        <w:pStyle w:val="Title-chaptergrey"/>
      </w:pPr>
      <w:bookmarkStart w:id="51" w:name="_Toc11772508"/>
      <w:r>
        <w:lastRenderedPageBreak/>
        <w:t xml:space="preserve">Appendix </w:t>
      </w:r>
      <w:r w:rsidRPr="00D24405">
        <w:t>B: D</w:t>
      </w:r>
      <w:r>
        <w:t>ata quality</w:t>
      </w:r>
      <w:bookmarkEnd w:id="51"/>
      <w:r>
        <w:t xml:space="preserve"> </w:t>
      </w:r>
    </w:p>
    <w:p w:rsidR="00672D06" w:rsidRPr="00F91D12" w:rsidRDefault="00672D06" w:rsidP="00672D06">
      <w:pPr>
        <w:rPr>
          <w:color w:val="000000" w:themeColor="text1"/>
        </w:rPr>
      </w:pPr>
    </w:p>
    <w:p w:rsidR="00A26C9D" w:rsidRDefault="00672D06" w:rsidP="00A26C9D">
      <w:pPr>
        <w:pStyle w:val="Parabeforenewsubsection"/>
      </w:pPr>
      <w:r w:rsidRPr="001362C8">
        <w:t xml:space="preserve">The following </w:t>
      </w:r>
      <w:r>
        <w:t>figures</w:t>
      </w:r>
      <w:r w:rsidRPr="001362C8">
        <w:t xml:space="preserve"> indicate the fields used within our analysis that have unknown or blank categories. The </w:t>
      </w:r>
      <w:r>
        <w:t>figures</w:t>
      </w:r>
      <w:r w:rsidRPr="001362C8">
        <w:t xml:space="preserve"> indicate the volume of unknown or blank fields for all matters (regardless of whether the case was taken on or was a determination). However, we have indicated the volume of matters taken on that these missing fields affect</w:t>
      </w:r>
      <w:r>
        <w:t>,</w:t>
      </w:r>
      <w:r w:rsidRPr="001362C8">
        <w:t xml:space="preserve"> as </w:t>
      </w:r>
      <w:r>
        <w:t xml:space="preserve">a higher volume </w:t>
      </w:r>
      <w:r w:rsidRPr="001362C8">
        <w:t>will have the greater impact on our analysis.</w:t>
      </w:r>
      <w:r>
        <w:t xml:space="preserve"> It should be noted that, when information has not been recorded for gender, ethnicity and disability, this may simply reflect the fact that the client preferred not to provide the information.</w:t>
      </w:r>
    </w:p>
    <w:p w:rsidR="00672D06" w:rsidRPr="00A26C9D" w:rsidRDefault="00672D06" w:rsidP="00A26C9D">
      <w:pPr>
        <w:pStyle w:val="Parabeforetable"/>
      </w:pPr>
      <w:r>
        <w:t>In general,</w:t>
      </w:r>
      <w:r w:rsidRPr="001362C8">
        <w:t xml:space="preserve"> the quality of the data is very high and there are few fields that are either incomplete or incorrect.</w:t>
      </w:r>
      <w:r w:rsidRPr="00F91D12">
        <w:t xml:space="preserve"> </w:t>
      </w:r>
    </w:p>
    <w:p w:rsidR="00672D06" w:rsidRPr="00A26C9D" w:rsidRDefault="00672D06" w:rsidP="00A26C9D">
      <w:pPr>
        <w:pStyle w:val="Title-tablesgrey"/>
      </w:pPr>
      <w:r>
        <w:t>Figure B1.1</w:t>
      </w:r>
      <w:r w:rsidRPr="00C4315E">
        <w:tab/>
      </w:r>
      <w:r>
        <w:t>Records where gender not stated</w:t>
      </w:r>
    </w:p>
    <w:p w:rsidR="00672D06" w:rsidRDefault="00672D06" w:rsidP="00A26C9D">
      <w:pPr>
        <w:spacing w:before="120"/>
        <w:rPr>
          <w:color w:val="000000" w:themeColor="text1"/>
        </w:rPr>
      </w:pPr>
      <w:r>
        <w:rPr>
          <w:noProof/>
          <w:lang w:eastAsia="en-GB"/>
        </w:rPr>
        <w:drawing>
          <wp:inline distT="0" distB="0" distL="0" distR="0" wp14:anchorId="5393D73D" wp14:editId="69B512DA">
            <wp:extent cx="5727700" cy="1447800"/>
            <wp:effectExtent l="0" t="0" r="6350" b="0"/>
            <wp:docPr id="85" name="Picture 85" descr="Figure B1.1 Records where gender not s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1.1 MISSING GENDER OVER TIME.png"/>
                    <pic:cNvPicPr/>
                  </pic:nvPicPr>
                  <pic:blipFill>
                    <a:blip r:embed="rId90">
                      <a:extLst>
                        <a:ext uri="{28A0092B-C50C-407E-A947-70E740481C1C}">
                          <a14:useLocalDpi xmlns:a14="http://schemas.microsoft.com/office/drawing/2010/main" val="0"/>
                        </a:ext>
                      </a:extLst>
                    </a:blip>
                    <a:stretch>
                      <a:fillRect/>
                    </a:stretch>
                  </pic:blipFill>
                  <pic:spPr>
                    <a:xfrm>
                      <a:off x="0" y="0"/>
                      <a:ext cx="5727700" cy="1447800"/>
                    </a:xfrm>
                    <a:prstGeom prst="rect">
                      <a:avLst/>
                    </a:prstGeom>
                  </pic:spPr>
                </pic:pic>
              </a:graphicData>
            </a:graphic>
          </wp:inline>
        </w:drawing>
      </w:r>
    </w:p>
    <w:p w:rsidR="00672D06" w:rsidRPr="00A26C9D" w:rsidRDefault="00672D06" w:rsidP="00A26C9D">
      <w:pPr>
        <w:pStyle w:val="Tablenotes"/>
        <w:spacing w:after="420"/>
      </w:pPr>
      <w:r w:rsidRPr="00B1285E">
        <w:t>Base: All records where gender not stated (3,338).</w:t>
      </w:r>
    </w:p>
    <w:p w:rsidR="00672D06" w:rsidRPr="00C872EC" w:rsidRDefault="00672D06" w:rsidP="00A26C9D">
      <w:pPr>
        <w:pStyle w:val="Parabeforeanother"/>
      </w:pPr>
      <w:r w:rsidRPr="00784533">
        <w:t xml:space="preserve">Figure </w:t>
      </w:r>
      <w:r>
        <w:t>B1.1</w:t>
      </w:r>
      <w:r w:rsidRPr="00784533">
        <w:t xml:space="preserve"> shows</w:t>
      </w:r>
      <w:r>
        <w:t xml:space="preserve"> there were 3,338 records where the gender of the client was not stated, of which 1,148 were matters (which represents 14.8% of all matters). The high number of records with no gender stated may be due to an</w:t>
      </w:r>
      <w:r w:rsidRPr="00C872EC">
        <w:t xml:space="preserve"> increasing preference not to provide details of gender.</w:t>
      </w:r>
    </w:p>
    <w:p w:rsidR="00672D06" w:rsidRPr="00B1285E" w:rsidRDefault="00672D06" w:rsidP="00A26C9D">
      <w:pPr>
        <w:pStyle w:val="Parabeforeanother"/>
      </w:pPr>
      <w:r w:rsidRPr="00B1285E">
        <w:t xml:space="preserve">The completeness of </w:t>
      </w:r>
      <w:r>
        <w:t xml:space="preserve">data related </w:t>
      </w:r>
      <w:r w:rsidRPr="00A26C9D">
        <w:t>to</w:t>
      </w:r>
      <w:r>
        <w:t xml:space="preserve"> </w:t>
      </w:r>
      <w:r w:rsidRPr="00B1285E">
        <w:t xml:space="preserve">gender has </w:t>
      </w:r>
      <w:r>
        <w:t>reduced</w:t>
      </w:r>
      <w:r w:rsidRPr="00B1285E">
        <w:t xml:space="preserve"> over time. In 2013/14, there were no records that had the gender field classified as unknown. However, this incompleteness affects determinations more than matters.</w:t>
      </w:r>
    </w:p>
    <w:p w:rsidR="00672D06" w:rsidRDefault="00672D06" w:rsidP="00672D06">
      <w:pPr>
        <w:spacing w:before="120"/>
        <w:rPr>
          <w:color w:val="000000" w:themeColor="text1"/>
        </w:rPr>
      </w:pPr>
    </w:p>
    <w:p w:rsidR="00672D06" w:rsidRPr="00A26C9D" w:rsidRDefault="00672D06" w:rsidP="00A26C9D">
      <w:pPr>
        <w:pStyle w:val="Title-tablesgrey"/>
      </w:pPr>
      <w:r>
        <w:lastRenderedPageBreak/>
        <w:t>Figure B1.2</w:t>
      </w:r>
      <w:r w:rsidRPr="00C4315E">
        <w:tab/>
      </w:r>
      <w:r>
        <w:t>Records where ethnicity not stated</w:t>
      </w:r>
    </w:p>
    <w:p w:rsidR="00672D06" w:rsidRPr="00F91D12" w:rsidRDefault="00672D06" w:rsidP="00672D06">
      <w:pPr>
        <w:spacing w:before="120"/>
        <w:rPr>
          <w:color w:val="000000" w:themeColor="text1"/>
        </w:rPr>
      </w:pPr>
      <w:r>
        <w:rPr>
          <w:noProof/>
          <w:lang w:eastAsia="en-GB"/>
        </w:rPr>
        <w:drawing>
          <wp:inline distT="0" distB="0" distL="0" distR="0" wp14:anchorId="62A13146" wp14:editId="5CEC42D7">
            <wp:extent cx="5727700" cy="1600200"/>
            <wp:effectExtent l="0" t="0" r="6350" b="0"/>
            <wp:docPr id="87" name="Picture 87" descr="Figure B1.2 Records where ethnicity not s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1.2 UNKNOWN ETHNICITY OVER TIME.png"/>
                    <pic:cNvPicPr/>
                  </pic:nvPicPr>
                  <pic:blipFill>
                    <a:blip r:embed="rId91">
                      <a:extLst>
                        <a:ext uri="{28A0092B-C50C-407E-A947-70E740481C1C}">
                          <a14:useLocalDpi xmlns:a14="http://schemas.microsoft.com/office/drawing/2010/main" val="0"/>
                        </a:ext>
                      </a:extLst>
                    </a:blip>
                    <a:stretch>
                      <a:fillRect/>
                    </a:stretch>
                  </pic:blipFill>
                  <pic:spPr>
                    <a:xfrm>
                      <a:off x="0" y="0"/>
                      <a:ext cx="5727700" cy="1600200"/>
                    </a:xfrm>
                    <a:prstGeom prst="rect">
                      <a:avLst/>
                    </a:prstGeom>
                  </pic:spPr>
                </pic:pic>
              </a:graphicData>
            </a:graphic>
          </wp:inline>
        </w:drawing>
      </w:r>
    </w:p>
    <w:p w:rsidR="00672D06" w:rsidRPr="00A26C9D" w:rsidRDefault="00672D06" w:rsidP="00A26C9D">
      <w:pPr>
        <w:pStyle w:val="Tablenotes"/>
        <w:spacing w:after="420"/>
      </w:pPr>
      <w:r w:rsidRPr="00784533">
        <w:t xml:space="preserve">Base: All records </w:t>
      </w:r>
      <w:r>
        <w:t>where ethnicity not stated</w:t>
      </w:r>
      <w:r w:rsidRPr="00784533">
        <w:t xml:space="preserve"> (</w:t>
      </w:r>
      <w:r>
        <w:t>6,692</w:t>
      </w:r>
      <w:r w:rsidRPr="00784533">
        <w:t>).</w:t>
      </w:r>
    </w:p>
    <w:p w:rsidR="00672D06" w:rsidRPr="00784533" w:rsidRDefault="00672D06" w:rsidP="00A26C9D">
      <w:pPr>
        <w:pStyle w:val="Parabeforeanother"/>
      </w:pPr>
      <w:r w:rsidRPr="00784533">
        <w:t xml:space="preserve">Figure </w:t>
      </w:r>
      <w:r>
        <w:t>B1.2</w:t>
      </w:r>
      <w:r w:rsidRPr="00784533">
        <w:t xml:space="preserve"> shows</w:t>
      </w:r>
      <w:r>
        <w:t xml:space="preserve"> there were 6,692 records for which the ethnicity of the client was not stated, of which 1,186 were matters (which represents 15.3% of all matters). </w:t>
      </w:r>
    </w:p>
    <w:p w:rsidR="00672D06" w:rsidRPr="00A26C9D" w:rsidRDefault="00672D06" w:rsidP="00A26C9D">
      <w:pPr>
        <w:pStyle w:val="Parabeforetable"/>
      </w:pPr>
      <w:r w:rsidRPr="005272D9">
        <w:t>The completeness of</w:t>
      </w:r>
      <w:r>
        <w:t xml:space="preserve"> data related to</w:t>
      </w:r>
      <w:r w:rsidRPr="005272D9">
        <w:t xml:space="preserve"> ethnicity has also </w:t>
      </w:r>
      <w:r>
        <w:t>reduced</w:t>
      </w:r>
      <w:r w:rsidRPr="005272D9">
        <w:t xml:space="preserve"> over time.</w:t>
      </w:r>
      <w:r>
        <w:t xml:space="preserve"> The</w:t>
      </w:r>
      <w:r w:rsidRPr="005272D9">
        <w:t xml:space="preserve"> highest </w:t>
      </w:r>
      <w:r>
        <w:t xml:space="preserve">number of </w:t>
      </w:r>
      <w:r w:rsidRPr="005272D9">
        <w:t xml:space="preserve">unknown ethnicity </w:t>
      </w:r>
      <w:r>
        <w:t>records was in 2017/18 (</w:t>
      </w:r>
      <w:r w:rsidRPr="005272D9">
        <w:t>2,729</w:t>
      </w:r>
      <w:r>
        <w:t>)</w:t>
      </w:r>
      <w:r w:rsidRPr="005272D9">
        <w:t>. This represents 57</w:t>
      </w:r>
      <w:r>
        <w:t>.3</w:t>
      </w:r>
      <w:r w:rsidRPr="005272D9">
        <w:t xml:space="preserve">% of all records </w:t>
      </w:r>
      <w:r>
        <w:t>(see Figure 12.1)</w:t>
      </w:r>
      <w:r w:rsidRPr="005272D9">
        <w:t>.</w:t>
      </w:r>
    </w:p>
    <w:p w:rsidR="00672D06" w:rsidRPr="00A26C9D" w:rsidRDefault="00672D06" w:rsidP="00A26C9D">
      <w:pPr>
        <w:pStyle w:val="Title-tablesgrey"/>
      </w:pPr>
      <w:r>
        <w:t>Figure B1.3</w:t>
      </w:r>
      <w:r w:rsidRPr="00C4315E">
        <w:tab/>
      </w:r>
      <w:r>
        <w:t>Records where disability not stated</w:t>
      </w:r>
    </w:p>
    <w:p w:rsidR="00672D06" w:rsidRDefault="00672D06" w:rsidP="00A26C9D">
      <w:pPr>
        <w:spacing w:before="120"/>
        <w:rPr>
          <w:color w:val="000000" w:themeColor="text1"/>
        </w:rPr>
      </w:pPr>
      <w:r>
        <w:rPr>
          <w:noProof/>
          <w:lang w:eastAsia="en-GB"/>
        </w:rPr>
        <w:drawing>
          <wp:inline distT="0" distB="0" distL="0" distR="0" wp14:anchorId="6ECD07F9" wp14:editId="4AB7BB71">
            <wp:extent cx="5727700" cy="1590675"/>
            <wp:effectExtent l="0" t="0" r="6350" b="9525"/>
            <wp:docPr id="88" name="Picture 88" descr="Figure B1.3 Records where disability not s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1.3 UNKNOWN DISABILITY OVER TIME.png"/>
                    <pic:cNvPicPr/>
                  </pic:nvPicPr>
                  <pic:blipFill>
                    <a:blip r:embed="rId92">
                      <a:extLst>
                        <a:ext uri="{28A0092B-C50C-407E-A947-70E740481C1C}">
                          <a14:useLocalDpi xmlns:a14="http://schemas.microsoft.com/office/drawing/2010/main" val="0"/>
                        </a:ext>
                      </a:extLst>
                    </a:blip>
                    <a:stretch>
                      <a:fillRect/>
                    </a:stretch>
                  </pic:blipFill>
                  <pic:spPr>
                    <a:xfrm>
                      <a:off x="0" y="0"/>
                      <a:ext cx="5727700" cy="1590675"/>
                    </a:xfrm>
                    <a:prstGeom prst="rect">
                      <a:avLst/>
                    </a:prstGeom>
                  </pic:spPr>
                </pic:pic>
              </a:graphicData>
            </a:graphic>
          </wp:inline>
        </w:drawing>
      </w:r>
    </w:p>
    <w:p w:rsidR="00672D06" w:rsidRPr="00F91D12" w:rsidRDefault="00672D06" w:rsidP="00A26C9D">
      <w:pPr>
        <w:pStyle w:val="Tablenotes"/>
        <w:spacing w:after="420"/>
      </w:pPr>
      <w:r w:rsidRPr="00784533">
        <w:t xml:space="preserve">Base: All records </w:t>
      </w:r>
      <w:r>
        <w:t>where disability not stated</w:t>
      </w:r>
      <w:r w:rsidRPr="00784533">
        <w:t xml:space="preserve"> (</w:t>
      </w:r>
      <w:r>
        <w:t>6,246</w:t>
      </w:r>
      <w:r w:rsidRPr="00784533">
        <w:t>).</w:t>
      </w:r>
    </w:p>
    <w:p w:rsidR="00672D06" w:rsidRPr="0022246A" w:rsidRDefault="00672D06" w:rsidP="00A26C9D">
      <w:pPr>
        <w:pStyle w:val="Parabeforeanother"/>
      </w:pPr>
      <w:r w:rsidRPr="0022246A">
        <w:t xml:space="preserve">Figure B1.3 shows there were 6,246 records where the disability of the client was not stated, of which 2,257 were matters (which represents 29.1% of all matters). </w:t>
      </w:r>
    </w:p>
    <w:p w:rsidR="00231207" w:rsidRDefault="00672D06" w:rsidP="00A26C9D">
      <w:pPr>
        <w:pStyle w:val="Parabeforeanother"/>
        <w:sectPr w:rsidR="00231207" w:rsidSect="00824DA9">
          <w:headerReference w:type="default" r:id="rId93"/>
          <w:pgSz w:w="11906" w:h="16838" w:code="9"/>
          <w:pgMar w:top="1440" w:right="1440" w:bottom="1440" w:left="1440" w:header="567" w:footer="567" w:gutter="0"/>
          <w:cols w:space="708"/>
          <w:docGrid w:linePitch="360"/>
        </w:sectPr>
      </w:pPr>
      <w:r w:rsidRPr="00AC7395">
        <w:t xml:space="preserve">The data completeness of disability has fluctuated over time. </w:t>
      </w:r>
      <w:r w:rsidRPr="0022246A">
        <w:t xml:space="preserve">The highest number of unknown disability records was in 2017/18 (1,733). </w:t>
      </w:r>
      <w:r w:rsidRPr="00AC7395">
        <w:t>This represents 36.4% of all records</w:t>
      </w:r>
      <w:r>
        <w:t xml:space="preserve"> (Figure 12.1)</w:t>
      </w:r>
      <w:r w:rsidR="009F5011">
        <w:t>.</w:t>
      </w:r>
    </w:p>
    <w:p w:rsidR="0047788F" w:rsidRPr="009D0BF2" w:rsidRDefault="0047788F" w:rsidP="0047788F">
      <w:pPr>
        <w:pStyle w:val="Title-chaptergrey"/>
      </w:pPr>
      <w:bookmarkStart w:id="52" w:name="_Toc406140625"/>
      <w:r w:rsidRPr="009D0BF2">
        <w:lastRenderedPageBreak/>
        <w:t>Cont</w:t>
      </w:r>
      <w:r>
        <w:t>a</w:t>
      </w:r>
      <w:r w:rsidRPr="009D0BF2">
        <w:t>cts</w:t>
      </w:r>
      <w:bookmarkEnd w:id="52"/>
    </w:p>
    <w:p w:rsidR="0047788F" w:rsidRPr="009D0BF2" w:rsidRDefault="0047788F" w:rsidP="0047788F">
      <w:pPr>
        <w:pStyle w:val="Parabase"/>
        <w:rPr>
          <w:kern w:val="28"/>
        </w:rPr>
      </w:pPr>
      <w:r w:rsidRPr="009D0BF2">
        <w:rPr>
          <w:kern w:val="28"/>
        </w:rPr>
        <w:t xml:space="preserve">This publication and related equality and human rights resources are available from </w:t>
      </w:r>
      <w:hyperlink r:id="rId94" w:history="1">
        <w:r w:rsidRPr="008116DB">
          <w:rPr>
            <w:rStyle w:val="Hyperlink"/>
            <w:kern w:val="28"/>
          </w:rPr>
          <w:t>our website</w:t>
        </w:r>
      </w:hyperlink>
      <w:r>
        <w:rPr>
          <w:kern w:val="28"/>
        </w:rPr>
        <w:t xml:space="preserve">. </w:t>
      </w:r>
    </w:p>
    <w:p w:rsidR="0047788F" w:rsidRPr="009D0BF2" w:rsidRDefault="0047788F" w:rsidP="0047788F">
      <w:pPr>
        <w:pStyle w:val="Parass"/>
        <w:rPr>
          <w:kern w:val="28"/>
        </w:rPr>
      </w:pPr>
      <w:r w:rsidRPr="009D0BF2">
        <w:rPr>
          <w:kern w:val="28"/>
        </w:rPr>
        <w:t xml:space="preserve">Questions and comments regarding this publication may be addressed to: </w:t>
      </w:r>
      <w:hyperlink r:id="rId95" w:history="1">
        <w:r w:rsidRPr="00671F8C">
          <w:rPr>
            <w:rStyle w:val="Hyperlink"/>
            <w:kern w:val="28"/>
          </w:rPr>
          <w:t>correspondence@equalityhumanrights.com</w:t>
        </w:r>
      </w:hyperlink>
      <w:r w:rsidRPr="009D0BF2">
        <w:rPr>
          <w:kern w:val="28"/>
        </w:rPr>
        <w:t xml:space="preserve">. </w:t>
      </w:r>
      <w:r>
        <w:rPr>
          <w:kern w:val="28"/>
        </w:rPr>
        <w:t>We welcome</w:t>
      </w:r>
      <w:r w:rsidRPr="009D0BF2">
        <w:rPr>
          <w:kern w:val="28"/>
        </w:rPr>
        <w:t xml:space="preserve"> your feedback</w:t>
      </w:r>
      <w:r>
        <w:rPr>
          <w:kern w:val="28"/>
        </w:rPr>
        <w:t>.</w:t>
      </w:r>
    </w:p>
    <w:p w:rsidR="0047788F" w:rsidRDefault="0047788F" w:rsidP="0047788F">
      <w:pPr>
        <w:pStyle w:val="Parabase"/>
        <w:rPr>
          <w:rStyle w:val="Hyperlink"/>
          <w:kern w:val="28"/>
        </w:rPr>
      </w:pPr>
      <w:r w:rsidRPr="00D74E35">
        <w:t xml:space="preserve">For information on accessing </w:t>
      </w:r>
      <w:r>
        <w:t>one of our</w:t>
      </w:r>
      <w:r w:rsidRPr="00D74E35">
        <w:t xml:space="preserve"> publication</w:t>
      </w:r>
      <w:r>
        <w:t>s</w:t>
      </w:r>
      <w:r w:rsidRPr="00D74E35">
        <w:t xml:space="preserve"> in an alternative format, please contact: </w:t>
      </w:r>
      <w:hyperlink r:id="rId96" w:history="1">
        <w:r w:rsidRPr="00D74E35">
          <w:rPr>
            <w:rStyle w:val="Hyperlink"/>
            <w:kern w:val="28"/>
          </w:rPr>
          <w:t>correspondence@equalityhumanrights.com</w:t>
        </w:r>
      </w:hyperlink>
      <w:r w:rsidRPr="00D74E35">
        <w:rPr>
          <w:rStyle w:val="Hyperlink"/>
          <w:kern w:val="28"/>
        </w:rPr>
        <w:t>.</w:t>
      </w:r>
    </w:p>
    <w:p w:rsidR="0047788F" w:rsidRPr="008116DB" w:rsidRDefault="0047788F" w:rsidP="0047788F">
      <w:pPr>
        <w:pStyle w:val="Parasection"/>
        <w:rPr>
          <w:rStyle w:val="Hyperlink"/>
          <w:kern w:val="28"/>
        </w:rPr>
      </w:pPr>
      <w:r>
        <w:rPr>
          <w:rStyle w:val="Hyperlink"/>
          <w:kern w:val="28"/>
        </w:rPr>
        <w:t xml:space="preserve">Keep up to date with our latest news, events and publications by </w:t>
      </w:r>
      <w:hyperlink r:id="rId97" w:history="1">
        <w:r w:rsidRPr="008116DB">
          <w:rPr>
            <w:rStyle w:val="Hyperlink"/>
            <w:kern w:val="28"/>
          </w:rPr>
          <w:t>signing up to our e-newsletter</w:t>
        </w:r>
      </w:hyperlink>
      <w:r>
        <w:rPr>
          <w:rStyle w:val="Hyperlink"/>
          <w:kern w:val="28"/>
        </w:rPr>
        <w:t xml:space="preserve">. </w:t>
      </w:r>
    </w:p>
    <w:p w:rsidR="0047788F" w:rsidRPr="00E460A5" w:rsidRDefault="0047788F" w:rsidP="0047788F">
      <w:pPr>
        <w:pStyle w:val="Parass"/>
        <w:spacing w:after="120"/>
        <w:rPr>
          <w:b/>
          <w:kern w:val="28"/>
        </w:rPr>
      </w:pPr>
      <w:r w:rsidRPr="00E460A5">
        <w:rPr>
          <w:b/>
          <w:kern w:val="28"/>
        </w:rPr>
        <w:t>EASS</w:t>
      </w:r>
    </w:p>
    <w:p w:rsidR="0047788F" w:rsidRPr="009D0BF2" w:rsidRDefault="0047788F" w:rsidP="0047788F">
      <w:pPr>
        <w:pStyle w:val="Parass"/>
        <w:rPr>
          <w:kern w:val="28"/>
        </w:rPr>
      </w:pPr>
      <w:r w:rsidRPr="009D0BF2">
        <w:rPr>
          <w:kern w:val="28"/>
        </w:rPr>
        <w:t xml:space="preserve">For advice, information or guidance on equality, discrimination or human rights issues, please contact the </w:t>
      </w:r>
      <w:hyperlink r:id="rId98" w:history="1">
        <w:r w:rsidRPr="008116DB">
          <w:rPr>
            <w:rStyle w:val="Hyperlink"/>
            <w:kern w:val="28"/>
          </w:rPr>
          <w:t>Equality Advisory and Support Service</w:t>
        </w:r>
      </w:hyperlink>
      <w:r w:rsidRPr="009D0BF2">
        <w:rPr>
          <w:kern w:val="28"/>
        </w:rPr>
        <w:t>, a free and independent service.</w:t>
      </w:r>
    </w:p>
    <w:p w:rsidR="0047788F" w:rsidRPr="009D0BF2" w:rsidRDefault="0047788F" w:rsidP="0047788F">
      <w:pPr>
        <w:pStyle w:val="Parabase"/>
        <w:rPr>
          <w:color w:val="000000"/>
          <w:kern w:val="28"/>
        </w:rPr>
      </w:pPr>
      <w:r w:rsidRPr="009D0BF2">
        <w:rPr>
          <w:color w:val="000000"/>
          <w:kern w:val="28"/>
        </w:rPr>
        <w:t xml:space="preserve">Telephone </w:t>
      </w:r>
      <w:r w:rsidRPr="009D0BF2">
        <w:rPr>
          <w:color w:val="000000"/>
          <w:kern w:val="28"/>
        </w:rPr>
        <w:tab/>
        <w:t>0808 800 0082</w:t>
      </w:r>
    </w:p>
    <w:p w:rsidR="0047788F" w:rsidRPr="009D0BF2" w:rsidRDefault="0047788F" w:rsidP="0047788F">
      <w:pPr>
        <w:pStyle w:val="Parabase"/>
        <w:rPr>
          <w:color w:val="000000"/>
          <w:kern w:val="28"/>
        </w:rPr>
      </w:pPr>
      <w:proofErr w:type="spellStart"/>
      <w:r w:rsidRPr="009D0BF2">
        <w:rPr>
          <w:color w:val="000000"/>
          <w:kern w:val="28"/>
        </w:rPr>
        <w:t>Textphone</w:t>
      </w:r>
      <w:proofErr w:type="spellEnd"/>
      <w:r w:rsidRPr="009D0BF2">
        <w:rPr>
          <w:color w:val="000000"/>
          <w:kern w:val="28"/>
        </w:rPr>
        <w:t xml:space="preserve"> </w:t>
      </w:r>
      <w:r w:rsidRPr="009D0BF2">
        <w:rPr>
          <w:color w:val="000000"/>
          <w:kern w:val="28"/>
        </w:rPr>
        <w:tab/>
        <w:t>0808 800 0084</w:t>
      </w:r>
    </w:p>
    <w:p w:rsidR="0047788F" w:rsidRPr="009D0BF2" w:rsidRDefault="0047788F" w:rsidP="0047788F">
      <w:pPr>
        <w:pStyle w:val="Parabase"/>
        <w:spacing w:after="0"/>
        <w:rPr>
          <w:color w:val="000000"/>
          <w:kern w:val="28"/>
        </w:rPr>
      </w:pPr>
      <w:r>
        <w:rPr>
          <w:color w:val="000000"/>
          <w:kern w:val="28"/>
        </w:rPr>
        <w:t xml:space="preserve">Hours </w:t>
      </w:r>
      <w:r>
        <w:rPr>
          <w:color w:val="000000"/>
          <w:kern w:val="28"/>
        </w:rPr>
        <w:tab/>
      </w:r>
      <w:r>
        <w:rPr>
          <w:color w:val="000000"/>
          <w:kern w:val="28"/>
        </w:rPr>
        <w:tab/>
        <w:t>09:00 to 19</w:t>
      </w:r>
      <w:r w:rsidRPr="009D0BF2">
        <w:rPr>
          <w:color w:val="000000"/>
          <w:kern w:val="28"/>
        </w:rPr>
        <w:t>:00 (Monday to Friday)</w:t>
      </w:r>
    </w:p>
    <w:p w:rsidR="0047788F" w:rsidRPr="009D0BF2" w:rsidRDefault="0047788F" w:rsidP="0047788F">
      <w:pPr>
        <w:pStyle w:val="Parabase"/>
        <w:rPr>
          <w:color w:val="000000"/>
          <w:kern w:val="28"/>
        </w:rPr>
      </w:pPr>
      <w:r w:rsidRPr="009D0BF2">
        <w:rPr>
          <w:color w:val="000000"/>
          <w:kern w:val="28"/>
        </w:rPr>
        <w:tab/>
      </w:r>
      <w:r w:rsidRPr="009D0BF2">
        <w:rPr>
          <w:color w:val="000000"/>
          <w:kern w:val="28"/>
        </w:rPr>
        <w:tab/>
        <w:t>10:00 to 14:00 (Saturday)</w:t>
      </w:r>
    </w:p>
    <w:p w:rsidR="0047788F" w:rsidRPr="009D0BF2" w:rsidRDefault="0047788F" w:rsidP="0047788F">
      <w:pPr>
        <w:pStyle w:val="Parabase"/>
        <w:spacing w:after="240"/>
        <w:rPr>
          <w:color w:val="000000"/>
          <w:kern w:val="28"/>
        </w:rPr>
      </w:pPr>
      <w:r w:rsidRPr="009D0BF2">
        <w:rPr>
          <w:color w:val="000000"/>
          <w:kern w:val="28"/>
        </w:rPr>
        <w:t xml:space="preserve">Post </w:t>
      </w:r>
      <w:r w:rsidRPr="009D0BF2">
        <w:rPr>
          <w:color w:val="000000"/>
          <w:kern w:val="28"/>
        </w:rPr>
        <w:tab/>
      </w:r>
      <w:r w:rsidRPr="009D0BF2">
        <w:rPr>
          <w:color w:val="000000"/>
          <w:kern w:val="28"/>
        </w:rPr>
        <w:tab/>
        <w:t xml:space="preserve">FREEPOST </w:t>
      </w:r>
      <w:r>
        <w:rPr>
          <w:color w:val="000000"/>
          <w:kern w:val="28"/>
        </w:rPr>
        <w:t xml:space="preserve">EASS HELPLINE </w:t>
      </w:r>
      <w:r w:rsidRPr="009D0BF2">
        <w:rPr>
          <w:color w:val="000000"/>
          <w:kern w:val="28"/>
        </w:rPr>
        <w:t>FPN</w:t>
      </w:r>
      <w:r>
        <w:rPr>
          <w:color w:val="000000"/>
          <w:kern w:val="28"/>
        </w:rPr>
        <w:t>6521</w:t>
      </w:r>
    </w:p>
    <w:p w:rsidR="0047788F" w:rsidRDefault="0047788F" w:rsidP="0047788F">
      <w:pPr>
        <w:pStyle w:val="Parabase"/>
      </w:pPr>
    </w:p>
    <w:p w:rsidR="0047788F" w:rsidRPr="009D0BF2" w:rsidRDefault="0047788F" w:rsidP="0047788F">
      <w:pPr>
        <w:pStyle w:val="Parabase"/>
      </w:pPr>
      <w:r>
        <w:t>© 2019</w:t>
      </w:r>
      <w:r w:rsidRPr="009D0BF2">
        <w:t xml:space="preserve"> Equality and Human Rights Commission</w:t>
      </w:r>
    </w:p>
    <w:p w:rsidR="0047788F" w:rsidRPr="009D0BF2" w:rsidRDefault="0047788F" w:rsidP="0047788F">
      <w:pPr>
        <w:pStyle w:val="Parabase"/>
        <w:rPr>
          <w:b/>
        </w:rPr>
      </w:pPr>
      <w:r>
        <w:t>Published June 2019</w:t>
      </w:r>
    </w:p>
    <w:p w:rsidR="00824DA9" w:rsidRPr="009F5011" w:rsidRDefault="0047788F" w:rsidP="00A26C9D">
      <w:pPr>
        <w:pStyle w:val="Parabeforeanother"/>
      </w:pPr>
      <w:r>
        <w:rPr>
          <w:rFonts w:cs="Times New Roman"/>
          <w:szCs w:val="22"/>
        </w:rPr>
        <w:t xml:space="preserve">ISBN: </w:t>
      </w:r>
      <w:r w:rsidRPr="0047788F">
        <w:t>978-1-84206-801-4</w:t>
      </w:r>
    </w:p>
    <w:sectPr w:rsidR="00824DA9" w:rsidRPr="009F5011" w:rsidSect="00824DA9">
      <w:headerReference w:type="default" r:id="rId99"/>
      <w:pgSz w:w="11906" w:h="16838" w:code="9"/>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52C" w:rsidRDefault="007D052C">
      <w:pPr>
        <w:spacing w:line="240" w:lineRule="auto"/>
      </w:pPr>
      <w:r>
        <w:separator/>
      </w:r>
    </w:p>
  </w:endnote>
  <w:endnote w:type="continuationSeparator" w:id="0">
    <w:p w:rsidR="007D052C" w:rsidRDefault="007D05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824DA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D052C" w:rsidRDefault="007D0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615C4" w:rsidRDefault="007D052C" w:rsidP="00824DA9">
    <w:pPr>
      <w:pStyle w:val="Footer"/>
      <w:framePr w:wrap="none" w:vAnchor="text" w:hAnchor="margin" w:xAlign="center" w:y="1"/>
      <w:rPr>
        <w:rStyle w:val="PageNumber"/>
        <w:sz w:val="20"/>
        <w:szCs w:val="20"/>
      </w:rPr>
    </w:pPr>
    <w:r w:rsidRPr="006615C4">
      <w:rPr>
        <w:rStyle w:val="PageNumber"/>
        <w:sz w:val="20"/>
        <w:szCs w:val="20"/>
      </w:rPr>
      <w:fldChar w:fldCharType="begin"/>
    </w:r>
    <w:r w:rsidRPr="006615C4">
      <w:rPr>
        <w:rStyle w:val="PageNumber"/>
        <w:sz w:val="20"/>
        <w:szCs w:val="20"/>
      </w:rPr>
      <w:instrText xml:space="preserve">PAGE  </w:instrText>
    </w:r>
    <w:r w:rsidRPr="006615C4">
      <w:rPr>
        <w:rStyle w:val="PageNumber"/>
        <w:sz w:val="20"/>
        <w:szCs w:val="20"/>
      </w:rPr>
      <w:fldChar w:fldCharType="separate"/>
    </w:r>
    <w:r w:rsidR="0009187E">
      <w:rPr>
        <w:rStyle w:val="PageNumber"/>
        <w:noProof/>
        <w:sz w:val="20"/>
        <w:szCs w:val="20"/>
      </w:rPr>
      <w:t>2</w:t>
    </w:r>
    <w:r w:rsidRPr="006615C4">
      <w:rPr>
        <w:rStyle w:val="PageNumber"/>
        <w:sz w:val="20"/>
        <w:szCs w:val="20"/>
      </w:rPr>
      <w:fldChar w:fldCharType="end"/>
    </w:r>
  </w:p>
  <w:p w:rsidR="007D052C" w:rsidRDefault="007D052C" w:rsidP="006615C4">
    <w:pPr>
      <w:pStyle w:val="Footer"/>
      <w:tabs>
        <w:tab w:val="clear" w:pos="9026"/>
        <w:tab w:val="right" w:pos="9498"/>
      </w:tabs>
      <w:spacing w:line="240" w:lineRule="auto"/>
      <w:ind w:left="-567"/>
      <w:rPr>
        <w:rFonts w:cs="Arial"/>
        <w:sz w:val="16"/>
        <w:szCs w:val="16"/>
      </w:rPr>
    </w:pPr>
    <w:r>
      <w:rPr>
        <w:rFonts w:cs="Arial"/>
        <w:sz w:val="16"/>
        <w:szCs w:val="16"/>
      </w:rPr>
      <w:t>Equality and Human Rights Commission</w:t>
    </w:r>
  </w:p>
  <w:p w:rsidR="007D052C" w:rsidRPr="006615C4" w:rsidRDefault="007D052C" w:rsidP="006615C4">
    <w:pPr>
      <w:pStyle w:val="Footer"/>
      <w:tabs>
        <w:tab w:val="clear" w:pos="9026"/>
        <w:tab w:val="right" w:pos="9498"/>
      </w:tabs>
      <w:spacing w:line="240" w:lineRule="auto"/>
      <w:ind w:left="-567"/>
      <w:rPr>
        <w:rFonts w:cs="Arial"/>
        <w:sz w:val="16"/>
        <w:szCs w:val="16"/>
      </w:rPr>
    </w:pPr>
    <w:r>
      <w:rPr>
        <w:rFonts w:cs="Arial"/>
        <w:sz w:val="16"/>
        <w:szCs w:val="16"/>
      </w:rPr>
      <w:t>Published: June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A753C4" w:rsidRDefault="007D052C">
    <w:pPr>
      <w:pStyle w:val="Footer"/>
      <w:jc w:val="center"/>
    </w:pPr>
  </w:p>
  <w:p w:rsidR="007D052C" w:rsidRDefault="007D05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pPr>
      <w:pStyle w:val="Footer"/>
      <w:rPr>
        <w:sz w:val="16"/>
        <w:szCs w:val="16"/>
      </w:rPr>
    </w:pPr>
  </w:p>
  <w:p w:rsidR="007D052C" w:rsidRPr="006347A9" w:rsidRDefault="007D052C" w:rsidP="00824DA9">
    <w:pPr>
      <w:pStyle w:val="Footer"/>
      <w:spacing w:line="276" w:lineRule="auto"/>
      <w:rPr>
        <w:sz w:val="16"/>
        <w:szCs w:val="16"/>
      </w:rPr>
    </w:pPr>
  </w:p>
  <w:p w:rsidR="007D052C" w:rsidRDefault="007D052C" w:rsidP="00824DA9">
    <w:pPr>
      <w:pStyle w:val="Footer"/>
      <w:tabs>
        <w:tab w:val="clear" w:pos="9026"/>
        <w:tab w:val="right" w:pos="9498"/>
      </w:tabs>
      <w:spacing w:line="240" w:lineRule="auto"/>
      <w:ind w:left="-567"/>
      <w:rPr>
        <w:rFonts w:cs="Arial"/>
        <w:sz w:val="16"/>
        <w:szCs w:val="16"/>
      </w:rPr>
    </w:pPr>
    <w:r>
      <w:rPr>
        <w:rFonts w:cs="Arial"/>
        <w:sz w:val="16"/>
        <w:szCs w:val="16"/>
      </w:rPr>
      <w:t>Equality and Human Rights Commission</w:t>
    </w:r>
  </w:p>
  <w:p w:rsidR="007D052C" w:rsidRPr="00D729A2" w:rsidRDefault="007D052C" w:rsidP="00824DA9">
    <w:pPr>
      <w:pStyle w:val="Footer"/>
      <w:tabs>
        <w:tab w:val="clear" w:pos="9026"/>
        <w:tab w:val="right" w:pos="9498"/>
      </w:tabs>
      <w:spacing w:line="240" w:lineRule="auto"/>
      <w:ind w:left="-567"/>
      <w:rPr>
        <w:b/>
        <w:noProof/>
        <w:sz w:val="18"/>
        <w:szCs w:val="18"/>
      </w:rPr>
    </w:pPr>
    <w:r>
      <w:rPr>
        <w:rFonts w:cs="Arial"/>
        <w:sz w:val="16"/>
        <w:szCs w:val="16"/>
      </w:rPr>
      <w:t>Published: June 2019</w:t>
    </w:r>
    <w:r w:rsidRPr="006347A9">
      <w:rPr>
        <w:sz w:val="16"/>
        <w:szCs w:val="16"/>
      </w:rPr>
      <w:tab/>
    </w:r>
    <w:r w:rsidRPr="006347A9">
      <w:rPr>
        <w:b/>
        <w:sz w:val="20"/>
        <w:szCs w:val="20"/>
      </w:rPr>
      <w:fldChar w:fldCharType="begin"/>
    </w:r>
    <w:r w:rsidRPr="006347A9">
      <w:rPr>
        <w:b/>
        <w:sz w:val="20"/>
        <w:szCs w:val="20"/>
      </w:rPr>
      <w:instrText xml:space="preserve"> PAGE   \* MERGEFORMAT </w:instrText>
    </w:r>
    <w:r w:rsidRPr="006347A9">
      <w:rPr>
        <w:b/>
        <w:sz w:val="20"/>
        <w:szCs w:val="20"/>
      </w:rPr>
      <w:fldChar w:fldCharType="separate"/>
    </w:r>
    <w:r w:rsidR="009C08E2">
      <w:rPr>
        <w:b/>
        <w:noProof/>
        <w:sz w:val="20"/>
        <w:szCs w:val="20"/>
      </w:rPr>
      <w:t>15</w:t>
    </w:r>
    <w:r w:rsidRPr="006347A9">
      <w:rPr>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52C" w:rsidRDefault="007D052C">
      <w:pPr>
        <w:spacing w:line="240" w:lineRule="auto"/>
      </w:pPr>
      <w:r>
        <w:separator/>
      </w:r>
    </w:p>
  </w:footnote>
  <w:footnote w:type="continuationSeparator" w:id="0">
    <w:p w:rsidR="007D052C" w:rsidRDefault="007D052C">
      <w:pPr>
        <w:spacing w:line="240" w:lineRule="auto"/>
      </w:pPr>
      <w:r>
        <w:continuationSeparator/>
      </w:r>
    </w:p>
  </w:footnote>
  <w:footnote w:id="1">
    <w:p w:rsidR="007D052C" w:rsidRPr="00824DA9" w:rsidRDefault="007D052C" w:rsidP="00824DA9">
      <w:pPr>
        <w:pStyle w:val="FootnoteText"/>
        <w:rPr>
          <w:rFonts w:asciiTheme="minorBidi" w:hAnsiTheme="minorBidi"/>
          <w:sz w:val="22"/>
          <w:szCs w:val="22"/>
        </w:rPr>
      </w:pPr>
      <w:r w:rsidRPr="00824DA9">
        <w:rPr>
          <w:rStyle w:val="FootnoteReference"/>
          <w:rFonts w:asciiTheme="minorBidi" w:hAnsiTheme="minorBidi"/>
          <w:sz w:val="22"/>
          <w:szCs w:val="22"/>
        </w:rPr>
        <w:footnoteRef/>
      </w:r>
      <w:r w:rsidRPr="00824DA9">
        <w:rPr>
          <w:rFonts w:asciiTheme="minorBidi" w:hAnsiTheme="minorBidi"/>
          <w:sz w:val="22"/>
          <w:szCs w:val="22"/>
        </w:rPr>
        <w:t xml:space="preserve"> See A. Patel (2014), </w:t>
      </w:r>
      <w:hyperlink r:id="rId1" w:history="1">
        <w:r w:rsidRPr="00824DA9">
          <w:rPr>
            <w:rStyle w:val="Hyperlink"/>
            <w:rFonts w:asciiTheme="minorBidi" w:hAnsiTheme="minorBidi"/>
            <w:sz w:val="22"/>
            <w:szCs w:val="22"/>
          </w:rPr>
          <w:t>‘Civil Legal Advice mandatory gateway: A secondary analysis of management information’</w:t>
        </w:r>
      </w:hyperlink>
      <w:r w:rsidRPr="00824DA9">
        <w:rPr>
          <w:rFonts w:asciiTheme="minorBidi" w:hAnsiTheme="minorBidi"/>
          <w:sz w:val="22"/>
          <w:szCs w:val="22"/>
        </w:rPr>
        <w:t xml:space="preserve"> (Ministry of Justice). </w:t>
      </w:r>
    </w:p>
  </w:footnote>
  <w:footnote w:id="2">
    <w:p w:rsidR="007D052C" w:rsidRPr="00824DA9" w:rsidRDefault="007D052C" w:rsidP="00824DA9">
      <w:pPr>
        <w:pStyle w:val="FootnoteText"/>
        <w:rPr>
          <w:rFonts w:asciiTheme="minorBidi" w:hAnsiTheme="minorBidi"/>
          <w:sz w:val="22"/>
          <w:szCs w:val="22"/>
        </w:rPr>
      </w:pPr>
      <w:r w:rsidRPr="00824DA9">
        <w:rPr>
          <w:rStyle w:val="FootnoteReference"/>
          <w:rFonts w:asciiTheme="minorBidi" w:hAnsiTheme="minorBidi"/>
          <w:sz w:val="22"/>
          <w:szCs w:val="22"/>
        </w:rPr>
        <w:footnoteRef/>
      </w:r>
      <w:r w:rsidRPr="00824DA9">
        <w:rPr>
          <w:rFonts w:asciiTheme="minorBidi" w:hAnsiTheme="minorBidi"/>
          <w:sz w:val="22"/>
          <w:szCs w:val="22"/>
        </w:rPr>
        <w:t xml:space="preserve"> See Ministry of Justice (2019), </w:t>
      </w:r>
      <w:hyperlink r:id="rId2" w:history="1">
        <w:r w:rsidRPr="00824DA9">
          <w:rPr>
            <w:rStyle w:val="Hyperlink"/>
            <w:rFonts w:asciiTheme="minorBidi" w:hAnsiTheme="minorBidi"/>
            <w:sz w:val="22"/>
            <w:szCs w:val="22"/>
          </w:rPr>
          <w:t>‘</w:t>
        </w:r>
        <w:r w:rsidRPr="00824DA9">
          <w:rPr>
            <w:rStyle w:val="Hyperlink"/>
            <w:rFonts w:asciiTheme="minorBidi" w:hAnsiTheme="minorBidi"/>
            <w:sz w:val="22"/>
            <w:szCs w:val="22"/>
            <w:lang w:eastAsia="en-GB"/>
          </w:rPr>
          <w:t>Post-Implementation Review of Part 1 of the Legal Aid, Sentencing and Punishment of Offenders Act 2012 (LASPO)</w:t>
        </w:r>
        <w:r w:rsidRPr="00824DA9">
          <w:rPr>
            <w:rStyle w:val="Hyperlink"/>
            <w:rFonts w:asciiTheme="minorBidi" w:hAnsiTheme="minorBidi"/>
            <w:sz w:val="22"/>
            <w:szCs w:val="22"/>
          </w:rPr>
          <w:t>’</w:t>
        </w:r>
      </w:hyperlink>
      <w:r w:rsidRPr="00824DA9">
        <w:rPr>
          <w:rFonts w:asciiTheme="minorBidi" w:hAnsiTheme="minorBidi"/>
          <w:sz w:val="22"/>
          <w:szCs w:val="22"/>
        </w:rPr>
        <w:t xml:space="preserve"> (Ministry of Justice).</w:t>
      </w:r>
    </w:p>
  </w:footnote>
  <w:footnote w:id="3">
    <w:p w:rsidR="007D052C" w:rsidRPr="009424F6" w:rsidRDefault="007D052C" w:rsidP="009424F6">
      <w:pPr>
        <w:pStyle w:val="FootnoteText"/>
        <w:rPr>
          <w:rFonts w:asciiTheme="minorBidi" w:hAnsiTheme="minorBidi"/>
          <w:sz w:val="22"/>
          <w:szCs w:val="22"/>
        </w:rPr>
      </w:pPr>
      <w:r w:rsidRPr="009424F6">
        <w:rPr>
          <w:rStyle w:val="FootnoteReference"/>
          <w:rFonts w:asciiTheme="minorBidi" w:hAnsiTheme="minorBidi"/>
          <w:sz w:val="22"/>
          <w:szCs w:val="22"/>
        </w:rPr>
        <w:footnoteRef/>
      </w:r>
      <w:r w:rsidRPr="009424F6">
        <w:rPr>
          <w:rFonts w:asciiTheme="minorBidi" w:hAnsiTheme="minorBidi"/>
          <w:sz w:val="22"/>
          <w:szCs w:val="22"/>
        </w:rPr>
        <w:t xml:space="preserve"> See </w:t>
      </w:r>
      <w:hyperlink r:id="rId3" w:history="1">
        <w:r w:rsidRPr="009424F6">
          <w:rPr>
            <w:rStyle w:val="Hyperlink"/>
            <w:rFonts w:asciiTheme="minorBidi" w:hAnsiTheme="minorBidi"/>
            <w:sz w:val="22"/>
            <w:szCs w:val="22"/>
          </w:rPr>
          <w:t>‘Legal Aid Scheme: Telephone Services: Written question – 111873’</w:t>
        </w:r>
      </w:hyperlink>
      <w:r w:rsidRPr="009424F6">
        <w:rPr>
          <w:rFonts w:asciiTheme="minorBidi" w:hAnsiTheme="minorBidi"/>
          <w:sz w:val="22"/>
          <w:szCs w:val="22"/>
        </w:rPr>
        <w:t xml:space="preserve"> (November 2017). </w:t>
      </w:r>
    </w:p>
  </w:footnote>
  <w:footnote w:id="4">
    <w:p w:rsidR="007D052C" w:rsidRPr="009424F6" w:rsidRDefault="007D052C" w:rsidP="00672D06">
      <w:pPr>
        <w:pStyle w:val="FootnoteText"/>
        <w:rPr>
          <w:rFonts w:asciiTheme="minorBidi" w:hAnsiTheme="minorBidi"/>
          <w:sz w:val="22"/>
          <w:szCs w:val="22"/>
        </w:rPr>
      </w:pPr>
      <w:r w:rsidRPr="009424F6">
        <w:rPr>
          <w:rStyle w:val="FootnoteReference"/>
          <w:rFonts w:asciiTheme="minorBidi" w:hAnsiTheme="minorBidi"/>
          <w:sz w:val="22"/>
          <w:szCs w:val="22"/>
        </w:rPr>
        <w:footnoteRef/>
      </w:r>
      <w:r>
        <w:rPr>
          <w:rFonts w:asciiTheme="minorBidi" w:hAnsiTheme="minorBidi"/>
          <w:sz w:val="22"/>
          <w:szCs w:val="22"/>
        </w:rPr>
        <w:t xml:space="preserve"> </w:t>
      </w:r>
      <w:proofErr w:type="gramStart"/>
      <w:r>
        <w:rPr>
          <w:rFonts w:asciiTheme="minorBidi" w:hAnsiTheme="minorBidi"/>
          <w:sz w:val="22"/>
          <w:szCs w:val="22"/>
        </w:rPr>
        <w:t>Ibid.,</w:t>
      </w:r>
      <w:proofErr w:type="gramEnd"/>
      <w:r>
        <w:rPr>
          <w:rFonts w:asciiTheme="minorBidi" w:hAnsiTheme="minorBidi"/>
          <w:sz w:val="22"/>
          <w:szCs w:val="22"/>
        </w:rPr>
        <w:t xml:space="preserve"> t</w:t>
      </w:r>
      <w:r w:rsidRPr="009424F6">
        <w:rPr>
          <w:rFonts w:asciiTheme="minorBidi" w:hAnsiTheme="minorBidi"/>
          <w:sz w:val="22"/>
          <w:szCs w:val="22"/>
        </w:rPr>
        <w:t xml:space="preserve">his table is reproduced from the same parliamentary question.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47788F">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Contents</w:t>
    </w:r>
  </w:p>
  <w:p w:rsidR="007D052C" w:rsidRDefault="007D05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7D052C">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8. Face-to-face analysis</w:t>
    </w:r>
  </w:p>
  <w:p w:rsidR="007D052C" w:rsidRDefault="007D052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7D052C">
    <w:pPr>
      <w:pStyle w:val="Heading2"/>
      <w:tabs>
        <w:tab w:val="right" w:pos="9498"/>
      </w:tabs>
      <w:spacing w:before="0" w:after="0" w:line="312" w:lineRule="auto"/>
      <w:ind w:left="-567"/>
    </w:pPr>
    <w:r>
      <w:rPr>
        <w:b w:val="0"/>
        <w:sz w:val="16"/>
        <w:szCs w:val="16"/>
      </w:rPr>
      <w:t>Civil Legal Advice: analysis of specialist provider data</w:t>
    </w:r>
    <w:r w:rsidRPr="006347A9">
      <w:rPr>
        <w:b w:val="0"/>
        <w:sz w:val="16"/>
        <w:szCs w:val="16"/>
      </w:rPr>
      <w:tab/>
    </w:r>
    <w:r>
      <w:rPr>
        <w:sz w:val="16"/>
        <w:szCs w:val="16"/>
      </w:rPr>
      <w:t>9. Referral source analysis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7D052C">
    <w:pPr>
      <w:pStyle w:val="Heading2"/>
      <w:tabs>
        <w:tab w:val="right" w:pos="9498"/>
      </w:tabs>
      <w:spacing w:before="0" w:after="0" w:line="312" w:lineRule="auto"/>
      <w:ind w:left="-567"/>
    </w:pPr>
    <w:r>
      <w:rPr>
        <w:b w:val="0"/>
        <w:sz w:val="16"/>
        <w:szCs w:val="16"/>
      </w:rPr>
      <w:t>Civil Legal Advice: analysis of specialist provider data</w:t>
    </w:r>
    <w:r w:rsidRPr="006347A9">
      <w:rPr>
        <w:b w:val="0"/>
        <w:sz w:val="16"/>
        <w:szCs w:val="16"/>
      </w:rPr>
      <w:tab/>
    </w:r>
    <w:r>
      <w:rPr>
        <w:sz w:val="16"/>
        <w:szCs w:val="16"/>
      </w:rPr>
      <w:t>10. Exempted cases analysis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7D052C">
    <w:pPr>
      <w:pStyle w:val="Heading2"/>
      <w:tabs>
        <w:tab w:val="right" w:pos="9498"/>
      </w:tabs>
      <w:spacing w:before="0" w:after="0" w:line="312" w:lineRule="auto"/>
      <w:ind w:left="-567"/>
    </w:pPr>
    <w:r>
      <w:rPr>
        <w:b w:val="0"/>
        <w:sz w:val="16"/>
        <w:szCs w:val="16"/>
      </w:rPr>
      <w:t>Civil Legal Advice: analysis of specialist provider data</w:t>
    </w:r>
    <w:r w:rsidRPr="006347A9">
      <w:rPr>
        <w:b w:val="0"/>
        <w:sz w:val="16"/>
        <w:szCs w:val="16"/>
      </w:rPr>
      <w:tab/>
    </w:r>
    <w:r>
      <w:rPr>
        <w:sz w:val="16"/>
        <w:szCs w:val="16"/>
      </w:rPr>
      <w:t>12. Determinations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7D052C">
    <w:pPr>
      <w:pStyle w:val="Heading2"/>
      <w:tabs>
        <w:tab w:val="right" w:pos="9498"/>
      </w:tabs>
      <w:spacing w:before="0" w:after="0" w:line="312" w:lineRule="auto"/>
      <w:ind w:left="-567"/>
    </w:pPr>
    <w:r>
      <w:rPr>
        <w:b w:val="0"/>
        <w:sz w:val="16"/>
        <w:szCs w:val="16"/>
      </w:rPr>
      <w:t>Civil Legal Advice: analysis of specialist provider data</w:t>
    </w:r>
    <w:r w:rsidRPr="006347A9">
      <w:rPr>
        <w:b w:val="0"/>
        <w:sz w:val="16"/>
        <w:szCs w:val="16"/>
      </w:rPr>
      <w:tab/>
    </w:r>
    <w:r>
      <w:rPr>
        <w:sz w:val="16"/>
        <w:szCs w:val="16"/>
      </w:rPr>
      <w:t>13. Conclusions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7D052C">
    <w:pPr>
      <w:pStyle w:val="Heading2"/>
      <w:tabs>
        <w:tab w:val="right" w:pos="9498"/>
      </w:tabs>
      <w:spacing w:before="0" w:after="0" w:line="312" w:lineRule="auto"/>
      <w:ind w:left="-567"/>
    </w:pPr>
    <w:r>
      <w:rPr>
        <w:b w:val="0"/>
        <w:sz w:val="16"/>
        <w:szCs w:val="16"/>
      </w:rPr>
      <w:t>Civil Legal Advice: analysis of specialist provider data</w:t>
    </w:r>
    <w:r w:rsidRPr="006347A9">
      <w:rPr>
        <w:b w:val="0"/>
        <w:sz w:val="16"/>
        <w:szCs w:val="16"/>
      </w:rPr>
      <w:tab/>
    </w:r>
    <w:r>
      <w:rPr>
        <w:sz w:val="16"/>
        <w:szCs w:val="16"/>
      </w:rPr>
      <w:t>Appendix A: Grouping criteria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7D052C">
    <w:pPr>
      <w:pStyle w:val="Heading2"/>
      <w:tabs>
        <w:tab w:val="right" w:pos="9498"/>
      </w:tabs>
      <w:spacing w:before="0" w:after="0" w:line="312" w:lineRule="auto"/>
      <w:ind w:left="-567"/>
    </w:pPr>
    <w:r>
      <w:rPr>
        <w:b w:val="0"/>
        <w:sz w:val="16"/>
        <w:szCs w:val="16"/>
      </w:rPr>
      <w:t>Civil Legal Advice: analysis of specialist provider data</w:t>
    </w:r>
    <w:r w:rsidRPr="006347A9">
      <w:rPr>
        <w:b w:val="0"/>
        <w:sz w:val="16"/>
        <w:szCs w:val="16"/>
      </w:rPr>
      <w:tab/>
    </w:r>
    <w:r>
      <w:rPr>
        <w:sz w:val="16"/>
        <w:szCs w:val="16"/>
      </w:rPr>
      <w:t>Appendix B: Data quality</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207" w:rsidRDefault="00231207" w:rsidP="00231207">
    <w:pPr>
      <w:pStyle w:val="Heading2"/>
      <w:tabs>
        <w:tab w:val="right" w:pos="9498"/>
      </w:tabs>
      <w:spacing w:before="0" w:after="0" w:line="312" w:lineRule="auto"/>
      <w:ind w:left="-567"/>
    </w:pPr>
    <w:r>
      <w:rPr>
        <w:b w:val="0"/>
        <w:sz w:val="16"/>
        <w:szCs w:val="16"/>
      </w:rPr>
      <w:t>Civil Legal Advice: analysis of specialist provider data</w:t>
    </w:r>
    <w:r w:rsidRPr="006347A9">
      <w:rPr>
        <w:b w:val="0"/>
        <w:sz w:val="16"/>
        <w:szCs w:val="16"/>
      </w:rPr>
      <w:tab/>
    </w:r>
    <w:r>
      <w:rPr>
        <w:sz w:val="16"/>
        <w:szCs w:val="16"/>
      </w:rPr>
      <w:t>Contacts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Default="007D052C" w:rsidP="00824DA9">
    <w:pPr>
      <w:pStyle w:val="Header"/>
      <w:spacing w:line="240" w:lineRule="auto"/>
      <w:rPr>
        <w:sz w:val="16"/>
        <w:szCs w:val="16"/>
      </w:rPr>
    </w:pPr>
  </w:p>
  <w:p w:rsidR="007D052C" w:rsidRDefault="007D052C" w:rsidP="00824DA9">
    <w:pPr>
      <w:pStyle w:val="Header"/>
      <w:spacing w:line="240" w:lineRule="auto"/>
      <w:rPr>
        <w:sz w:val="16"/>
        <w:szCs w:val="16"/>
      </w:rPr>
    </w:pPr>
  </w:p>
  <w:p w:rsidR="007D052C" w:rsidRPr="00063FCE" w:rsidRDefault="007D052C" w:rsidP="00824DA9">
    <w:pPr>
      <w:pStyle w:val="Header"/>
      <w:spacing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C52685">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1. Background</w:t>
    </w:r>
  </w:p>
  <w:p w:rsidR="007D052C" w:rsidRDefault="007D05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C52685">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2. Total callers</w:t>
    </w:r>
  </w:p>
  <w:p w:rsidR="007D052C" w:rsidRDefault="007D05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C52685">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3. Overview of matters taken on</w:t>
    </w:r>
  </w:p>
  <w:p w:rsidR="007D052C" w:rsidRDefault="007D05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7D052C">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4. Time spent and stage reached analysis</w:t>
    </w:r>
  </w:p>
  <w:p w:rsidR="007D052C" w:rsidRDefault="007D05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7D052C">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5. Positive outcome analysis</w:t>
    </w:r>
  </w:p>
  <w:p w:rsidR="007D052C" w:rsidRDefault="007D052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7D052C">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6. Disability analysis</w:t>
    </w:r>
  </w:p>
  <w:p w:rsidR="007D052C" w:rsidRDefault="007D05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2C" w:rsidRPr="006347A9" w:rsidRDefault="007D052C" w:rsidP="007D052C">
    <w:pPr>
      <w:pStyle w:val="Heading2"/>
      <w:tabs>
        <w:tab w:val="right" w:pos="9498"/>
      </w:tabs>
      <w:spacing w:before="0" w:after="0" w:line="312" w:lineRule="auto"/>
      <w:ind w:left="-567"/>
      <w:rPr>
        <w:sz w:val="16"/>
        <w:szCs w:val="16"/>
      </w:rPr>
    </w:pPr>
    <w:r>
      <w:rPr>
        <w:b w:val="0"/>
        <w:sz w:val="16"/>
        <w:szCs w:val="16"/>
      </w:rPr>
      <w:t>Civil Legal Advice: analysis of specialist provider data</w:t>
    </w:r>
    <w:r w:rsidRPr="006347A9">
      <w:rPr>
        <w:b w:val="0"/>
        <w:sz w:val="16"/>
        <w:szCs w:val="16"/>
      </w:rPr>
      <w:tab/>
    </w:r>
    <w:r>
      <w:rPr>
        <w:sz w:val="16"/>
        <w:szCs w:val="16"/>
      </w:rPr>
      <w:t>7. Language difficulties analysis</w:t>
    </w:r>
  </w:p>
  <w:p w:rsidR="007D052C" w:rsidRDefault="007D05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3263"/>
    <w:multiLevelType w:val="hybridMultilevel"/>
    <w:tmpl w:val="C5201590"/>
    <w:lvl w:ilvl="0" w:tplc="7FC659AE">
      <w:start w:val="1"/>
      <w:numFmt w:val="decimal"/>
      <w:lvlText w:val="%1."/>
      <w:lvlJc w:val="left"/>
      <w:pPr>
        <w:ind w:left="11627" w:hanging="360"/>
      </w:pPr>
      <w:rPr>
        <w:rFonts w:hint="default"/>
        <w:b/>
      </w:rPr>
    </w:lvl>
    <w:lvl w:ilvl="1" w:tplc="08090019" w:tentative="1">
      <w:start w:val="1"/>
      <w:numFmt w:val="lowerLetter"/>
      <w:lvlText w:val="%2."/>
      <w:lvlJc w:val="left"/>
      <w:pPr>
        <w:ind w:left="12347" w:hanging="360"/>
      </w:pPr>
    </w:lvl>
    <w:lvl w:ilvl="2" w:tplc="0809001B" w:tentative="1">
      <w:start w:val="1"/>
      <w:numFmt w:val="lowerRoman"/>
      <w:lvlText w:val="%3."/>
      <w:lvlJc w:val="right"/>
      <w:pPr>
        <w:ind w:left="13067" w:hanging="180"/>
      </w:pPr>
    </w:lvl>
    <w:lvl w:ilvl="3" w:tplc="0809000F" w:tentative="1">
      <w:start w:val="1"/>
      <w:numFmt w:val="decimal"/>
      <w:lvlText w:val="%4."/>
      <w:lvlJc w:val="left"/>
      <w:pPr>
        <w:ind w:left="13787" w:hanging="360"/>
      </w:pPr>
    </w:lvl>
    <w:lvl w:ilvl="4" w:tplc="08090019" w:tentative="1">
      <w:start w:val="1"/>
      <w:numFmt w:val="lowerLetter"/>
      <w:lvlText w:val="%5."/>
      <w:lvlJc w:val="left"/>
      <w:pPr>
        <w:ind w:left="14507" w:hanging="360"/>
      </w:pPr>
    </w:lvl>
    <w:lvl w:ilvl="5" w:tplc="0809001B" w:tentative="1">
      <w:start w:val="1"/>
      <w:numFmt w:val="lowerRoman"/>
      <w:lvlText w:val="%6."/>
      <w:lvlJc w:val="right"/>
      <w:pPr>
        <w:ind w:left="15227" w:hanging="180"/>
      </w:pPr>
    </w:lvl>
    <w:lvl w:ilvl="6" w:tplc="0809000F" w:tentative="1">
      <w:start w:val="1"/>
      <w:numFmt w:val="decimal"/>
      <w:lvlText w:val="%7."/>
      <w:lvlJc w:val="left"/>
      <w:pPr>
        <w:ind w:left="15947" w:hanging="360"/>
      </w:pPr>
    </w:lvl>
    <w:lvl w:ilvl="7" w:tplc="08090019" w:tentative="1">
      <w:start w:val="1"/>
      <w:numFmt w:val="lowerLetter"/>
      <w:lvlText w:val="%8."/>
      <w:lvlJc w:val="left"/>
      <w:pPr>
        <w:ind w:left="16667" w:hanging="360"/>
      </w:pPr>
    </w:lvl>
    <w:lvl w:ilvl="8" w:tplc="0809001B" w:tentative="1">
      <w:start w:val="1"/>
      <w:numFmt w:val="lowerRoman"/>
      <w:lvlText w:val="%9."/>
      <w:lvlJc w:val="right"/>
      <w:pPr>
        <w:ind w:left="17387" w:hanging="180"/>
      </w:pPr>
    </w:lvl>
  </w:abstractNum>
  <w:abstractNum w:abstractNumId="1" w15:restartNumberingAfterBreak="0">
    <w:nsid w:val="06615805"/>
    <w:multiLevelType w:val="hybridMultilevel"/>
    <w:tmpl w:val="DEA06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94DCC"/>
    <w:multiLevelType w:val="hybridMultilevel"/>
    <w:tmpl w:val="A92A5D16"/>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7553C"/>
    <w:multiLevelType w:val="hybridMultilevel"/>
    <w:tmpl w:val="3002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BF5BFD"/>
    <w:multiLevelType w:val="hybridMultilevel"/>
    <w:tmpl w:val="FA62033E"/>
    <w:lvl w:ilvl="0" w:tplc="A7AC070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4DC3299"/>
    <w:multiLevelType w:val="hybridMultilevel"/>
    <w:tmpl w:val="CF76A028"/>
    <w:lvl w:ilvl="0" w:tplc="382A029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A47FD9"/>
    <w:multiLevelType w:val="hybridMultilevel"/>
    <w:tmpl w:val="FA320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B2DA9"/>
    <w:multiLevelType w:val="hybridMultilevel"/>
    <w:tmpl w:val="6422E926"/>
    <w:lvl w:ilvl="0" w:tplc="3FD89B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F07709"/>
    <w:multiLevelType w:val="hybridMultilevel"/>
    <w:tmpl w:val="7E4A80D0"/>
    <w:lvl w:ilvl="0" w:tplc="80000124">
      <w:start w:val="1"/>
      <w:numFmt w:val="bullet"/>
      <w:lvlText w:val=""/>
      <w:lvlJc w:val="left"/>
      <w:pPr>
        <w:ind w:left="720" w:hanging="360"/>
      </w:pPr>
      <w:rPr>
        <w:rFonts w:ascii="Symbol" w:hAnsi="Symbol" w:hint="default"/>
        <w:b w:val="0"/>
        <w:i w:val="0"/>
        <w:caps w:val="0"/>
        <w:strike w:val="0"/>
        <w:dstrike w:val="0"/>
        <w:outline w:val="0"/>
        <w:shadow w:val="0"/>
        <w:emboss w:val="0"/>
        <w:imprint w:val="0"/>
        <w:vanish w:val="0"/>
        <w:color w:val="000000"/>
        <w:sz w:val="22"/>
        <w:vertAlign w:val="baseline"/>
      </w:rPr>
    </w:lvl>
    <w:lvl w:ilvl="1" w:tplc="0FC42180">
      <w:numFmt w:val="bullet"/>
      <w:pStyle w:val="Bullets-sub-bullets"/>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A171FB"/>
    <w:multiLevelType w:val="hybridMultilevel"/>
    <w:tmpl w:val="DF3A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B902CE"/>
    <w:multiLevelType w:val="hybridMultilevel"/>
    <w:tmpl w:val="DC5E8A48"/>
    <w:lvl w:ilvl="0" w:tplc="88D6E7CC">
      <w:start w:val="1"/>
      <w:numFmt w:val="decimal"/>
      <w:pStyle w:val="Numberedlistlastingroup"/>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0FB0C72"/>
    <w:multiLevelType w:val="hybridMultilevel"/>
    <w:tmpl w:val="6B4E0F16"/>
    <w:lvl w:ilvl="0" w:tplc="7FC659AE">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F0B31"/>
    <w:multiLevelType w:val="hybridMultilevel"/>
    <w:tmpl w:val="169E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97D82"/>
    <w:multiLevelType w:val="hybridMultilevel"/>
    <w:tmpl w:val="251C181E"/>
    <w:lvl w:ilvl="0" w:tplc="0809000F">
      <w:start w:val="1"/>
      <w:numFmt w:val="decimal"/>
      <w:lvlText w:val="%1."/>
      <w:lvlJc w:val="left"/>
      <w:pPr>
        <w:ind w:left="3762" w:hanging="360"/>
      </w:pPr>
      <w:rPr>
        <w:rFonts w:hint="default"/>
      </w:rPr>
    </w:lvl>
    <w:lvl w:ilvl="1" w:tplc="08090019">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4" w15:restartNumberingAfterBreak="0">
    <w:nsid w:val="505769CB"/>
    <w:multiLevelType w:val="hybridMultilevel"/>
    <w:tmpl w:val="C4AE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965DF9"/>
    <w:multiLevelType w:val="hybridMultilevel"/>
    <w:tmpl w:val="C5340BD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6" w15:restartNumberingAfterBreak="0">
    <w:nsid w:val="59BB2A26"/>
    <w:multiLevelType w:val="hybridMultilevel"/>
    <w:tmpl w:val="6916D52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6FE8745F"/>
    <w:multiLevelType w:val="hybridMultilevel"/>
    <w:tmpl w:val="4B22DDB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8151C94"/>
    <w:multiLevelType w:val="hybridMultilevel"/>
    <w:tmpl w:val="53DA28EE"/>
    <w:lvl w:ilvl="0" w:tplc="80000124">
      <w:start w:val="1"/>
      <w:numFmt w:val="bullet"/>
      <w:pStyle w:val="Bullet-followedbyothers"/>
      <w:lvlText w:val=""/>
      <w:lvlJc w:val="left"/>
      <w:pPr>
        <w:ind w:left="720" w:hanging="360"/>
      </w:pPr>
      <w:rPr>
        <w:rFonts w:ascii="Symbol" w:hAnsi="Symbol" w:hint="default"/>
        <w:b w:val="0"/>
        <w:i w:val="0"/>
        <w:caps w:val="0"/>
        <w:strike w:val="0"/>
        <w:dstrike w:val="0"/>
        <w:outline w:val="0"/>
        <w:shadow w:val="0"/>
        <w:emboss w:val="0"/>
        <w:imprint w:val="0"/>
        <w:vanish w:val="0"/>
        <w:color w:val="00000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D351AC"/>
    <w:multiLevelType w:val="hybridMultilevel"/>
    <w:tmpl w:val="2D86C776"/>
    <w:lvl w:ilvl="0" w:tplc="0809000F">
      <w:start w:val="1"/>
      <w:numFmt w:val="decimal"/>
      <w:lvlText w:val="%1."/>
      <w:lvlJc w:val="left"/>
      <w:pPr>
        <w:ind w:left="4329" w:hanging="360"/>
      </w:pPr>
      <w:rPr>
        <w:rFonts w:hint="default"/>
      </w:rPr>
    </w:lvl>
    <w:lvl w:ilvl="1" w:tplc="08090019">
      <w:start w:val="1"/>
      <w:numFmt w:val="lowerLetter"/>
      <w:lvlText w:val="%2."/>
      <w:lvlJc w:val="left"/>
      <w:pPr>
        <w:ind w:left="5049" w:hanging="360"/>
      </w:pPr>
    </w:lvl>
    <w:lvl w:ilvl="2" w:tplc="0809001B" w:tentative="1">
      <w:start w:val="1"/>
      <w:numFmt w:val="lowerRoman"/>
      <w:lvlText w:val="%3."/>
      <w:lvlJc w:val="right"/>
      <w:pPr>
        <w:ind w:left="5769" w:hanging="180"/>
      </w:pPr>
    </w:lvl>
    <w:lvl w:ilvl="3" w:tplc="0809000F" w:tentative="1">
      <w:start w:val="1"/>
      <w:numFmt w:val="decimal"/>
      <w:lvlText w:val="%4."/>
      <w:lvlJc w:val="left"/>
      <w:pPr>
        <w:ind w:left="6489" w:hanging="360"/>
      </w:pPr>
    </w:lvl>
    <w:lvl w:ilvl="4" w:tplc="08090019" w:tentative="1">
      <w:start w:val="1"/>
      <w:numFmt w:val="lowerLetter"/>
      <w:lvlText w:val="%5."/>
      <w:lvlJc w:val="left"/>
      <w:pPr>
        <w:ind w:left="7209" w:hanging="360"/>
      </w:pPr>
    </w:lvl>
    <w:lvl w:ilvl="5" w:tplc="0809001B" w:tentative="1">
      <w:start w:val="1"/>
      <w:numFmt w:val="lowerRoman"/>
      <w:lvlText w:val="%6."/>
      <w:lvlJc w:val="right"/>
      <w:pPr>
        <w:ind w:left="7929" w:hanging="180"/>
      </w:pPr>
    </w:lvl>
    <w:lvl w:ilvl="6" w:tplc="0809000F" w:tentative="1">
      <w:start w:val="1"/>
      <w:numFmt w:val="decimal"/>
      <w:lvlText w:val="%7."/>
      <w:lvlJc w:val="left"/>
      <w:pPr>
        <w:ind w:left="8649" w:hanging="360"/>
      </w:pPr>
    </w:lvl>
    <w:lvl w:ilvl="7" w:tplc="08090019" w:tentative="1">
      <w:start w:val="1"/>
      <w:numFmt w:val="lowerLetter"/>
      <w:lvlText w:val="%8."/>
      <w:lvlJc w:val="left"/>
      <w:pPr>
        <w:ind w:left="9369" w:hanging="360"/>
      </w:pPr>
    </w:lvl>
    <w:lvl w:ilvl="8" w:tplc="0809001B" w:tentative="1">
      <w:start w:val="1"/>
      <w:numFmt w:val="lowerRoman"/>
      <w:lvlText w:val="%9."/>
      <w:lvlJc w:val="right"/>
      <w:pPr>
        <w:ind w:left="10089" w:hanging="180"/>
      </w:pPr>
    </w:lvl>
  </w:abstractNum>
  <w:abstractNum w:abstractNumId="20" w15:restartNumberingAfterBreak="0">
    <w:nsid w:val="7C1618C3"/>
    <w:multiLevelType w:val="hybridMultilevel"/>
    <w:tmpl w:val="4AD08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941F6F"/>
    <w:multiLevelType w:val="hybridMultilevel"/>
    <w:tmpl w:val="7040E3F4"/>
    <w:lvl w:ilvl="0" w:tplc="08090001">
      <w:start w:val="1"/>
      <w:numFmt w:val="bullet"/>
      <w:lvlText w:val=""/>
      <w:lvlJc w:val="left"/>
      <w:pPr>
        <w:ind w:left="720" w:hanging="360"/>
      </w:pPr>
      <w:rPr>
        <w:rFonts w:ascii="Symbol" w:hAnsi="Symbol" w:hint="default"/>
      </w:rPr>
    </w:lvl>
    <w:lvl w:ilvl="1" w:tplc="F858012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0"/>
  </w:num>
  <w:num w:numId="4">
    <w:abstractNumId w:val="7"/>
  </w:num>
  <w:num w:numId="5">
    <w:abstractNumId w:val="20"/>
  </w:num>
  <w:num w:numId="6">
    <w:abstractNumId w:val="9"/>
  </w:num>
  <w:num w:numId="7">
    <w:abstractNumId w:val="6"/>
  </w:num>
  <w:num w:numId="8">
    <w:abstractNumId w:val="15"/>
  </w:num>
  <w:num w:numId="9">
    <w:abstractNumId w:val="16"/>
  </w:num>
  <w:num w:numId="10">
    <w:abstractNumId w:val="5"/>
  </w:num>
  <w:num w:numId="11">
    <w:abstractNumId w:val="17"/>
  </w:num>
  <w:num w:numId="12">
    <w:abstractNumId w:val="0"/>
  </w:num>
  <w:num w:numId="13">
    <w:abstractNumId w:val="12"/>
  </w:num>
  <w:num w:numId="14">
    <w:abstractNumId w:val="11"/>
  </w:num>
  <w:num w:numId="15">
    <w:abstractNumId w:val="2"/>
  </w:num>
  <w:num w:numId="16">
    <w:abstractNumId w:val="19"/>
  </w:num>
  <w:num w:numId="17">
    <w:abstractNumId w:val="13"/>
  </w:num>
  <w:num w:numId="18">
    <w:abstractNumId w:val="21"/>
  </w:num>
  <w:num w:numId="19">
    <w:abstractNumId w:val="1"/>
  </w:num>
  <w:num w:numId="20">
    <w:abstractNumId w:val="3"/>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D9B"/>
    <w:rsid w:val="0009187E"/>
    <w:rsid w:val="00207576"/>
    <w:rsid w:val="00231207"/>
    <w:rsid w:val="0023197B"/>
    <w:rsid w:val="003C36A7"/>
    <w:rsid w:val="0047788F"/>
    <w:rsid w:val="006615C4"/>
    <w:rsid w:val="00672D06"/>
    <w:rsid w:val="007D052C"/>
    <w:rsid w:val="00824DA9"/>
    <w:rsid w:val="009424F6"/>
    <w:rsid w:val="00970D9B"/>
    <w:rsid w:val="009C08E2"/>
    <w:rsid w:val="009F5011"/>
    <w:rsid w:val="00A26C9D"/>
    <w:rsid w:val="00C52685"/>
    <w:rsid w:val="00DE5DA8"/>
    <w:rsid w:val="00F84E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0AD719"/>
  <w15:chartTrackingRefBased/>
  <w15:docId w15:val="{7E568C8E-C85A-4809-BB82-3F1BD0084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D9B"/>
    <w:pPr>
      <w:spacing w:after="0" w:line="300" w:lineRule="auto"/>
    </w:pPr>
    <w:rPr>
      <w:rFonts w:ascii="Arial" w:eastAsia="Calibri" w:hAnsi="Arial" w:cs="Times New Roman"/>
      <w:sz w:val="24"/>
    </w:rPr>
  </w:style>
  <w:style w:type="paragraph" w:styleId="Heading1">
    <w:name w:val="heading 1"/>
    <w:basedOn w:val="Normal"/>
    <w:next w:val="Normal"/>
    <w:link w:val="Heading1Char"/>
    <w:uiPriority w:val="9"/>
    <w:qFormat/>
    <w:rsid w:val="00970D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0D9B"/>
    <w:pPr>
      <w:keepNext/>
      <w:keepLines/>
      <w:spacing w:before="200" w:after="120"/>
      <w:outlineLvl w:val="1"/>
    </w:pPr>
    <w:rPr>
      <w:rFonts w:eastAsia="Times New Roman"/>
      <w:b/>
      <w:bCs/>
      <w:szCs w:val="26"/>
    </w:rPr>
  </w:style>
  <w:style w:type="paragraph" w:styleId="Heading3">
    <w:name w:val="heading 3"/>
    <w:basedOn w:val="Normal"/>
    <w:next w:val="Normal"/>
    <w:link w:val="Heading3Char"/>
    <w:uiPriority w:val="9"/>
    <w:unhideWhenUsed/>
    <w:qFormat/>
    <w:rsid w:val="00672D06"/>
    <w:pPr>
      <w:keepNext/>
      <w:keepLines/>
      <w:spacing w:before="40" w:line="240" w:lineRule="auto"/>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0D9B"/>
    <w:rPr>
      <w:rFonts w:ascii="Arial" w:eastAsia="Times New Roman" w:hAnsi="Arial" w:cs="Times New Roman"/>
      <w:b/>
      <w:bCs/>
      <w:sz w:val="24"/>
      <w:szCs w:val="26"/>
    </w:rPr>
  </w:style>
  <w:style w:type="character" w:styleId="Hyperlink">
    <w:name w:val="Hyperlink"/>
    <w:uiPriority w:val="99"/>
    <w:unhideWhenUsed/>
    <w:rsid w:val="00970D9B"/>
    <w:rPr>
      <w:color w:val="0000FF"/>
      <w:u w:val="single"/>
    </w:rPr>
  </w:style>
  <w:style w:type="paragraph" w:styleId="Header">
    <w:name w:val="header"/>
    <w:basedOn w:val="Normal"/>
    <w:link w:val="HeaderChar"/>
    <w:uiPriority w:val="99"/>
    <w:unhideWhenUsed/>
    <w:rsid w:val="00970D9B"/>
    <w:pPr>
      <w:tabs>
        <w:tab w:val="center" w:pos="4513"/>
        <w:tab w:val="right" w:pos="9026"/>
      </w:tabs>
    </w:pPr>
  </w:style>
  <w:style w:type="character" w:customStyle="1" w:styleId="HeaderChar">
    <w:name w:val="Header Char"/>
    <w:basedOn w:val="DefaultParagraphFont"/>
    <w:link w:val="Header"/>
    <w:uiPriority w:val="99"/>
    <w:rsid w:val="00970D9B"/>
    <w:rPr>
      <w:rFonts w:ascii="Arial" w:eastAsia="Calibri" w:hAnsi="Arial" w:cs="Times New Roman"/>
      <w:sz w:val="24"/>
    </w:rPr>
  </w:style>
  <w:style w:type="paragraph" w:styleId="Footer">
    <w:name w:val="footer"/>
    <w:basedOn w:val="Normal"/>
    <w:link w:val="FooterChar"/>
    <w:uiPriority w:val="99"/>
    <w:unhideWhenUsed/>
    <w:rsid w:val="00970D9B"/>
    <w:pPr>
      <w:tabs>
        <w:tab w:val="center" w:pos="4513"/>
        <w:tab w:val="right" w:pos="9026"/>
      </w:tabs>
    </w:pPr>
  </w:style>
  <w:style w:type="character" w:customStyle="1" w:styleId="FooterChar">
    <w:name w:val="Footer Char"/>
    <w:basedOn w:val="DefaultParagraphFont"/>
    <w:link w:val="Footer"/>
    <w:uiPriority w:val="99"/>
    <w:rsid w:val="00970D9B"/>
    <w:rPr>
      <w:rFonts w:ascii="Arial" w:eastAsia="Calibri" w:hAnsi="Arial" w:cs="Times New Roman"/>
      <w:sz w:val="24"/>
    </w:rPr>
  </w:style>
  <w:style w:type="paragraph" w:customStyle="1" w:styleId="Parabeforeanother">
    <w:name w:val="&gt; Para before another"/>
    <w:basedOn w:val="Normal"/>
    <w:qFormat/>
    <w:rsid w:val="00970D9B"/>
    <w:pPr>
      <w:spacing w:after="160" w:line="312" w:lineRule="auto"/>
    </w:pPr>
    <w:rPr>
      <w:rFonts w:cs="Arial"/>
      <w:szCs w:val="24"/>
    </w:rPr>
  </w:style>
  <w:style w:type="paragraph" w:customStyle="1" w:styleId="Title-subsections">
    <w:name w:val="&gt; Title - subsections"/>
    <w:basedOn w:val="Parabeforeanother"/>
    <w:qFormat/>
    <w:rsid w:val="00970D9B"/>
    <w:pPr>
      <w:spacing w:after="100"/>
    </w:pPr>
    <w:rPr>
      <w:b/>
    </w:rPr>
  </w:style>
  <w:style w:type="paragraph" w:customStyle="1" w:styleId="Parabeforenewsection">
    <w:name w:val="&gt; Para before new section"/>
    <w:basedOn w:val="Parabeforeanother"/>
    <w:qFormat/>
    <w:rsid w:val="00970D9B"/>
    <w:pPr>
      <w:spacing w:after="680"/>
    </w:pPr>
    <w:rPr>
      <w:rFonts w:cs="Times New Roman"/>
    </w:rPr>
  </w:style>
  <w:style w:type="paragraph" w:customStyle="1" w:styleId="Title-chapterorange">
    <w:name w:val="&gt; Title - chapter orange"/>
    <w:basedOn w:val="Heading1"/>
    <w:qFormat/>
    <w:rsid w:val="00970D9B"/>
    <w:pPr>
      <w:spacing w:before="0" w:after="1920" w:line="288" w:lineRule="auto"/>
    </w:pPr>
    <w:rPr>
      <w:rFonts w:ascii="Georgia" w:eastAsia="Times New Roman" w:hAnsi="Georgia" w:cs="Times New Roman"/>
      <w:bCs/>
      <w:color w:val="F08100"/>
      <w:sz w:val="48"/>
      <w:szCs w:val="48"/>
    </w:rPr>
  </w:style>
  <w:style w:type="paragraph" w:customStyle="1" w:styleId="Parabeforetable">
    <w:name w:val="&gt; Para before table"/>
    <w:basedOn w:val="Parabeforenewsection"/>
    <w:qFormat/>
    <w:rsid w:val="00970D9B"/>
    <w:pPr>
      <w:spacing w:after="420"/>
    </w:pPr>
  </w:style>
  <w:style w:type="paragraph" w:customStyle="1" w:styleId="Parabeforebulletss">
    <w:name w:val="&gt; Para before bullets/#s"/>
    <w:basedOn w:val="Normal"/>
    <w:qFormat/>
    <w:rsid w:val="00970D9B"/>
    <w:pPr>
      <w:spacing w:after="60" w:line="312" w:lineRule="auto"/>
    </w:pPr>
    <w:rPr>
      <w:szCs w:val="24"/>
    </w:rPr>
  </w:style>
  <w:style w:type="paragraph" w:customStyle="1" w:styleId="Bullet-followedbyothers">
    <w:name w:val="&gt; Bullet - followed by others"/>
    <w:basedOn w:val="Normal"/>
    <w:qFormat/>
    <w:rsid w:val="00970D9B"/>
    <w:pPr>
      <w:numPr>
        <w:numId w:val="1"/>
      </w:numPr>
      <w:spacing w:after="40" w:line="312" w:lineRule="auto"/>
      <w:ind w:left="340" w:hanging="340"/>
    </w:pPr>
    <w:rPr>
      <w:szCs w:val="24"/>
    </w:rPr>
  </w:style>
  <w:style w:type="paragraph" w:customStyle="1" w:styleId="Bullet-lastingroup">
    <w:name w:val="&gt; Bullet - last in group"/>
    <w:basedOn w:val="Bullet-followedbyothers"/>
    <w:qFormat/>
    <w:rsid w:val="00970D9B"/>
    <w:pPr>
      <w:spacing w:after="240"/>
    </w:pPr>
  </w:style>
  <w:style w:type="paragraph" w:customStyle="1" w:styleId="Title-sectionsorange">
    <w:name w:val="&gt; Title - sections orange"/>
    <w:basedOn w:val="Heading2"/>
    <w:qFormat/>
    <w:rsid w:val="00970D9B"/>
    <w:pPr>
      <w:pBdr>
        <w:bottom w:val="dotted" w:sz="4" w:space="1" w:color="auto"/>
      </w:pBdr>
      <w:spacing w:before="0" w:after="320" w:line="312" w:lineRule="auto"/>
    </w:pPr>
    <w:rPr>
      <w:color w:val="ED8B00"/>
      <w:sz w:val="28"/>
    </w:rPr>
  </w:style>
  <w:style w:type="paragraph" w:customStyle="1" w:styleId="Title-numberedsectionsorange">
    <w:name w:val="&gt; Title - numbered sections orange"/>
    <w:basedOn w:val="Title-sectionsorange"/>
    <w:qFormat/>
    <w:rsid w:val="00970D9B"/>
    <w:pPr>
      <w:spacing w:after="340"/>
      <w:ind w:left="709" w:hanging="709"/>
    </w:pPr>
  </w:style>
  <w:style w:type="paragraph" w:customStyle="1" w:styleId="Bullets-sub-bullets">
    <w:name w:val="&gt; Bullets - sub-bullets"/>
    <w:basedOn w:val="Bullet-followedbyothers"/>
    <w:qFormat/>
    <w:rsid w:val="00970D9B"/>
    <w:pPr>
      <w:numPr>
        <w:ilvl w:val="1"/>
        <w:numId w:val="2"/>
      </w:numPr>
      <w:ind w:left="737" w:hanging="340"/>
    </w:pPr>
    <w:rPr>
      <w:rFonts w:cs="Arial"/>
      <w:szCs w:val="28"/>
    </w:rPr>
  </w:style>
  <w:style w:type="paragraph" w:customStyle="1" w:styleId="Title-tablesorange">
    <w:name w:val="&gt; Title - tables orange"/>
    <w:basedOn w:val="Parabeforeanother"/>
    <w:qFormat/>
    <w:rsid w:val="00970D9B"/>
    <w:pPr>
      <w:spacing w:after="80"/>
      <w:ind w:left="1276" w:hanging="1276"/>
      <w:outlineLvl w:val="2"/>
    </w:pPr>
    <w:rPr>
      <w:b/>
      <w:color w:val="ED8B00"/>
      <w:lang w:eastAsia="en-GB"/>
    </w:rPr>
  </w:style>
  <w:style w:type="paragraph" w:customStyle="1" w:styleId="Parabeforetextbox">
    <w:name w:val="&gt; Para before text box"/>
    <w:basedOn w:val="Parabeforeanother"/>
    <w:qFormat/>
    <w:rsid w:val="00970D9B"/>
    <w:pPr>
      <w:spacing w:after="260"/>
    </w:pPr>
    <w:rPr>
      <w:lang w:eastAsia="en-GB"/>
    </w:rPr>
  </w:style>
  <w:style w:type="paragraph" w:customStyle="1" w:styleId="Tablenotes">
    <w:name w:val="&gt; Table notes"/>
    <w:basedOn w:val="Normal"/>
    <w:qFormat/>
    <w:rsid w:val="00970D9B"/>
    <w:pPr>
      <w:autoSpaceDE w:val="0"/>
      <w:autoSpaceDN w:val="0"/>
      <w:adjustRightInd w:val="0"/>
      <w:spacing w:line="240" w:lineRule="auto"/>
    </w:pPr>
    <w:rPr>
      <w:rFonts w:cs="Arial"/>
      <w:color w:val="000000"/>
      <w:sz w:val="22"/>
      <w:lang w:eastAsia="en-GB"/>
    </w:rPr>
  </w:style>
  <w:style w:type="paragraph" w:customStyle="1" w:styleId="Parabeforenewsubsection">
    <w:name w:val="&gt; Para before new subsection"/>
    <w:basedOn w:val="Parabeforenewsection"/>
    <w:qFormat/>
    <w:rsid w:val="00970D9B"/>
    <w:pPr>
      <w:spacing w:after="420"/>
    </w:pPr>
    <w:rPr>
      <w:rFonts w:cs="Arial"/>
    </w:rPr>
  </w:style>
  <w:style w:type="paragraph" w:customStyle="1" w:styleId="Paraintextboxlast">
    <w:name w:val="&gt; Para in text box (last)"/>
    <w:basedOn w:val="Parabeforeanother"/>
    <w:qFormat/>
    <w:rsid w:val="00970D9B"/>
    <w:pPr>
      <w:spacing w:after="0"/>
    </w:pPr>
  </w:style>
  <w:style w:type="paragraph" w:customStyle="1" w:styleId="Parabetwtextboxandnewpara">
    <w:name w:val="&gt; Para betw. text box and new para"/>
    <w:basedOn w:val="Parabeforetextbox"/>
    <w:qFormat/>
    <w:rsid w:val="00970D9B"/>
    <w:pPr>
      <w:spacing w:after="0"/>
    </w:pPr>
  </w:style>
  <w:style w:type="paragraph" w:customStyle="1" w:styleId="Numberedlist">
    <w:name w:val="&gt; Numbered list"/>
    <w:basedOn w:val="Bullet-followedbyothers"/>
    <w:qFormat/>
    <w:rsid w:val="00970D9B"/>
    <w:pPr>
      <w:numPr>
        <w:numId w:val="0"/>
      </w:numPr>
      <w:tabs>
        <w:tab w:val="num" w:pos="360"/>
      </w:tabs>
      <w:ind w:left="425" w:hanging="425"/>
    </w:pPr>
  </w:style>
  <w:style w:type="paragraph" w:customStyle="1" w:styleId="Numberedlistlastingroup">
    <w:name w:val="&gt; Numbered list (last in group)"/>
    <w:basedOn w:val="Bullet-followedbyothers"/>
    <w:qFormat/>
    <w:rsid w:val="00970D9B"/>
    <w:pPr>
      <w:numPr>
        <w:numId w:val="3"/>
      </w:numPr>
      <w:spacing w:after="160"/>
      <w:ind w:left="425" w:hanging="425"/>
    </w:pPr>
  </w:style>
  <w:style w:type="paragraph" w:customStyle="1" w:styleId="Title-chaptergrey">
    <w:name w:val="&gt; Title - chapter grey"/>
    <w:basedOn w:val="Title-chapterorange"/>
    <w:qFormat/>
    <w:rsid w:val="00970D9B"/>
    <w:rPr>
      <w:color w:val="505759"/>
    </w:rPr>
  </w:style>
  <w:style w:type="paragraph" w:customStyle="1" w:styleId="Title-numberedsectionsgrey">
    <w:name w:val="&gt;Title - numbered sections grey"/>
    <w:basedOn w:val="Title-numberedsectionsorange"/>
    <w:qFormat/>
    <w:rsid w:val="00970D9B"/>
    <w:rPr>
      <w:color w:val="505759"/>
    </w:rPr>
  </w:style>
  <w:style w:type="paragraph" w:customStyle="1" w:styleId="Title-tablesgrey">
    <w:name w:val="&gt;Title - tables grey"/>
    <w:basedOn w:val="Title-tablesorange"/>
    <w:qFormat/>
    <w:rsid w:val="00970D9B"/>
    <w:rPr>
      <w:color w:val="505759"/>
    </w:rPr>
  </w:style>
  <w:style w:type="paragraph" w:customStyle="1" w:styleId="Title-chapterpurple">
    <w:name w:val="&gt;Title - chapter purple"/>
    <w:basedOn w:val="Title-chapterorange"/>
    <w:qFormat/>
    <w:rsid w:val="00970D9B"/>
    <w:rPr>
      <w:color w:val="AF1685"/>
    </w:rPr>
  </w:style>
  <w:style w:type="paragraph" w:customStyle="1" w:styleId="Title-tablespurple">
    <w:name w:val="&gt;Title - tables purple"/>
    <w:basedOn w:val="Title-tablesgrey"/>
    <w:qFormat/>
    <w:rsid w:val="00970D9B"/>
    <w:rPr>
      <w:color w:val="AF1685"/>
    </w:rPr>
  </w:style>
  <w:style w:type="character" w:customStyle="1" w:styleId="Heading1Char">
    <w:name w:val="Heading 1 Char"/>
    <w:basedOn w:val="DefaultParagraphFont"/>
    <w:link w:val="Heading1"/>
    <w:uiPriority w:val="9"/>
    <w:rsid w:val="00970D9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72D06"/>
    <w:rPr>
      <w:rFonts w:asciiTheme="majorHAnsi" w:eastAsiaTheme="majorEastAsia" w:hAnsiTheme="majorHAnsi" w:cstheme="majorBidi"/>
      <w:color w:val="1F4D78" w:themeColor="accent1" w:themeShade="7F"/>
      <w:sz w:val="24"/>
      <w:szCs w:val="24"/>
    </w:rPr>
  </w:style>
  <w:style w:type="paragraph" w:customStyle="1" w:styleId="p1">
    <w:name w:val="p1"/>
    <w:basedOn w:val="Normal"/>
    <w:rsid w:val="00672D06"/>
    <w:pPr>
      <w:spacing w:line="240" w:lineRule="auto"/>
    </w:pPr>
    <w:rPr>
      <w:rFonts w:ascii="Helvetica" w:eastAsiaTheme="minorHAnsi" w:hAnsi="Helvetica"/>
      <w:color w:val="FFFFFF"/>
      <w:sz w:val="39"/>
      <w:szCs w:val="39"/>
      <w:lang w:eastAsia="en-GB"/>
    </w:rPr>
  </w:style>
  <w:style w:type="paragraph" w:customStyle="1" w:styleId="p2">
    <w:name w:val="p2"/>
    <w:basedOn w:val="Normal"/>
    <w:rsid w:val="00672D06"/>
    <w:pPr>
      <w:spacing w:line="240" w:lineRule="auto"/>
    </w:pPr>
    <w:rPr>
      <w:rFonts w:ascii="Helvetica" w:eastAsiaTheme="minorHAnsi" w:hAnsi="Helvetica"/>
      <w:color w:val="FFFFFF"/>
      <w:sz w:val="18"/>
      <w:szCs w:val="18"/>
      <w:lang w:eastAsia="en-GB"/>
    </w:rPr>
  </w:style>
  <w:style w:type="character" w:customStyle="1" w:styleId="apple-converted-space">
    <w:name w:val="apple-converted-space"/>
    <w:basedOn w:val="DefaultParagraphFont"/>
    <w:rsid w:val="00672D06"/>
  </w:style>
  <w:style w:type="character" w:customStyle="1" w:styleId="s1">
    <w:name w:val="s1"/>
    <w:basedOn w:val="DefaultParagraphFont"/>
    <w:rsid w:val="00672D06"/>
    <w:rPr>
      <w:color w:val="000000"/>
    </w:rPr>
  </w:style>
  <w:style w:type="character" w:customStyle="1" w:styleId="s2">
    <w:name w:val="s2"/>
    <w:basedOn w:val="DefaultParagraphFont"/>
    <w:rsid w:val="00672D06"/>
    <w:rPr>
      <w:color w:val="FF0000"/>
    </w:rPr>
  </w:style>
  <w:style w:type="character" w:styleId="PageNumber">
    <w:name w:val="page number"/>
    <w:basedOn w:val="DefaultParagraphFont"/>
    <w:uiPriority w:val="99"/>
    <w:semiHidden/>
    <w:unhideWhenUsed/>
    <w:rsid w:val="00672D06"/>
  </w:style>
  <w:style w:type="character" w:styleId="CommentReference">
    <w:name w:val="annotation reference"/>
    <w:basedOn w:val="DefaultParagraphFont"/>
    <w:uiPriority w:val="99"/>
    <w:semiHidden/>
    <w:unhideWhenUsed/>
    <w:rsid w:val="00672D06"/>
    <w:rPr>
      <w:sz w:val="16"/>
      <w:szCs w:val="16"/>
    </w:rPr>
  </w:style>
  <w:style w:type="paragraph" w:styleId="CommentText">
    <w:name w:val="annotation text"/>
    <w:basedOn w:val="Normal"/>
    <w:link w:val="CommentTextChar"/>
    <w:uiPriority w:val="99"/>
    <w:unhideWhenUsed/>
    <w:rsid w:val="00672D06"/>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72D06"/>
    <w:rPr>
      <w:sz w:val="20"/>
      <w:szCs w:val="20"/>
    </w:rPr>
  </w:style>
  <w:style w:type="paragraph" w:styleId="CommentSubject">
    <w:name w:val="annotation subject"/>
    <w:basedOn w:val="CommentText"/>
    <w:next w:val="CommentText"/>
    <w:link w:val="CommentSubjectChar"/>
    <w:uiPriority w:val="99"/>
    <w:semiHidden/>
    <w:unhideWhenUsed/>
    <w:rsid w:val="00672D06"/>
    <w:rPr>
      <w:b/>
      <w:bCs/>
    </w:rPr>
  </w:style>
  <w:style w:type="character" w:customStyle="1" w:styleId="CommentSubjectChar">
    <w:name w:val="Comment Subject Char"/>
    <w:basedOn w:val="CommentTextChar"/>
    <w:link w:val="CommentSubject"/>
    <w:uiPriority w:val="99"/>
    <w:semiHidden/>
    <w:rsid w:val="00672D06"/>
    <w:rPr>
      <w:b/>
      <w:bCs/>
      <w:sz w:val="20"/>
      <w:szCs w:val="20"/>
    </w:rPr>
  </w:style>
  <w:style w:type="paragraph" w:styleId="BalloonText">
    <w:name w:val="Balloon Text"/>
    <w:basedOn w:val="Normal"/>
    <w:link w:val="BalloonTextChar"/>
    <w:uiPriority w:val="99"/>
    <w:semiHidden/>
    <w:unhideWhenUsed/>
    <w:rsid w:val="00672D06"/>
    <w:pPr>
      <w:spacing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672D06"/>
    <w:rPr>
      <w:rFonts w:ascii="Segoe UI" w:hAnsi="Segoe UI" w:cs="Segoe UI"/>
      <w:sz w:val="18"/>
      <w:szCs w:val="18"/>
    </w:rPr>
  </w:style>
  <w:style w:type="paragraph" w:styleId="ListParagraph">
    <w:name w:val="List Paragraph"/>
    <w:basedOn w:val="Normal"/>
    <w:uiPriority w:val="34"/>
    <w:qFormat/>
    <w:rsid w:val="00672D06"/>
    <w:pPr>
      <w:spacing w:line="240" w:lineRule="auto"/>
      <w:ind w:left="720"/>
      <w:contextualSpacing/>
    </w:pPr>
    <w:rPr>
      <w:rFonts w:asciiTheme="minorHAnsi" w:eastAsiaTheme="minorHAnsi" w:hAnsiTheme="minorHAnsi" w:cstheme="minorBidi"/>
      <w:szCs w:val="24"/>
    </w:rPr>
  </w:style>
  <w:style w:type="paragraph" w:styleId="FootnoteText">
    <w:name w:val="footnote text"/>
    <w:basedOn w:val="Normal"/>
    <w:link w:val="FootnoteTextChar"/>
    <w:uiPriority w:val="99"/>
    <w:semiHidden/>
    <w:unhideWhenUsed/>
    <w:rsid w:val="00672D06"/>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72D06"/>
    <w:rPr>
      <w:sz w:val="20"/>
      <w:szCs w:val="20"/>
    </w:rPr>
  </w:style>
  <w:style w:type="character" w:styleId="FootnoteReference">
    <w:name w:val="footnote reference"/>
    <w:basedOn w:val="DefaultParagraphFont"/>
    <w:uiPriority w:val="99"/>
    <w:semiHidden/>
    <w:unhideWhenUsed/>
    <w:rsid w:val="00672D06"/>
    <w:rPr>
      <w:vertAlign w:val="superscript"/>
    </w:rPr>
  </w:style>
  <w:style w:type="character" w:styleId="FollowedHyperlink">
    <w:name w:val="FollowedHyperlink"/>
    <w:basedOn w:val="DefaultParagraphFont"/>
    <w:uiPriority w:val="99"/>
    <w:semiHidden/>
    <w:unhideWhenUsed/>
    <w:rsid w:val="00672D06"/>
    <w:rPr>
      <w:color w:val="954F72" w:themeColor="followedHyperlink"/>
      <w:u w:val="single"/>
    </w:rPr>
  </w:style>
  <w:style w:type="paragraph" w:styleId="Revision">
    <w:name w:val="Revision"/>
    <w:hidden/>
    <w:uiPriority w:val="99"/>
    <w:semiHidden/>
    <w:rsid w:val="00672D06"/>
    <w:pPr>
      <w:spacing w:after="0" w:line="240" w:lineRule="auto"/>
    </w:pPr>
    <w:rPr>
      <w:sz w:val="24"/>
      <w:szCs w:val="24"/>
    </w:rPr>
  </w:style>
  <w:style w:type="character" w:customStyle="1" w:styleId="UnresolvedMention">
    <w:name w:val="Unresolved Mention"/>
    <w:basedOn w:val="DefaultParagraphFont"/>
    <w:uiPriority w:val="99"/>
    <w:semiHidden/>
    <w:unhideWhenUsed/>
    <w:rsid w:val="00672D06"/>
    <w:rPr>
      <w:color w:val="605E5C"/>
      <w:shd w:val="clear" w:color="auto" w:fill="E1DFDD"/>
    </w:rPr>
  </w:style>
  <w:style w:type="paragraph" w:styleId="TOCHeading">
    <w:name w:val="TOC Heading"/>
    <w:basedOn w:val="Heading1"/>
    <w:next w:val="Normal"/>
    <w:uiPriority w:val="39"/>
    <w:unhideWhenUsed/>
    <w:qFormat/>
    <w:rsid w:val="009F5011"/>
    <w:pPr>
      <w:spacing w:line="259" w:lineRule="auto"/>
      <w:outlineLvl w:val="9"/>
    </w:pPr>
    <w:rPr>
      <w:lang w:val="en-US"/>
    </w:rPr>
  </w:style>
  <w:style w:type="paragraph" w:styleId="TOC1">
    <w:name w:val="toc 1"/>
    <w:basedOn w:val="Normal"/>
    <w:next w:val="Normal"/>
    <w:autoRedefine/>
    <w:uiPriority w:val="39"/>
    <w:unhideWhenUsed/>
    <w:rsid w:val="009F5011"/>
    <w:pPr>
      <w:spacing w:after="100"/>
    </w:pPr>
  </w:style>
  <w:style w:type="paragraph" w:styleId="TOC3">
    <w:name w:val="toc 3"/>
    <w:basedOn w:val="Normal"/>
    <w:next w:val="Normal"/>
    <w:autoRedefine/>
    <w:uiPriority w:val="39"/>
    <w:unhideWhenUsed/>
    <w:rsid w:val="009F5011"/>
    <w:pPr>
      <w:spacing w:after="100"/>
      <w:ind w:left="480"/>
    </w:pPr>
  </w:style>
  <w:style w:type="paragraph" w:customStyle="1" w:styleId="Parasection">
    <w:name w:val="&gt; Para (section)"/>
    <w:basedOn w:val="Normal"/>
    <w:qFormat/>
    <w:rsid w:val="0047788F"/>
    <w:pPr>
      <w:spacing w:after="640" w:line="312" w:lineRule="auto"/>
    </w:pPr>
    <w:rPr>
      <w:szCs w:val="24"/>
    </w:rPr>
  </w:style>
  <w:style w:type="paragraph" w:customStyle="1" w:styleId="Parabase">
    <w:name w:val="&gt; Para (base)"/>
    <w:basedOn w:val="Normal"/>
    <w:qFormat/>
    <w:rsid w:val="0047788F"/>
    <w:pPr>
      <w:spacing w:after="120" w:line="312" w:lineRule="auto"/>
    </w:pPr>
    <w:rPr>
      <w:rFonts w:cs="Arial"/>
      <w:szCs w:val="24"/>
    </w:rPr>
  </w:style>
  <w:style w:type="paragraph" w:customStyle="1" w:styleId="L1Headers">
    <w:name w:val="&gt; L1 Headers"/>
    <w:basedOn w:val="Heading1"/>
    <w:qFormat/>
    <w:rsid w:val="0047788F"/>
    <w:pPr>
      <w:spacing w:before="0" w:after="1280" w:line="288" w:lineRule="auto"/>
      <w:ind w:left="851" w:hanging="851"/>
    </w:pPr>
    <w:rPr>
      <w:rFonts w:ascii="Georgia" w:eastAsia="Times New Roman" w:hAnsi="Georgia" w:cs="Times New Roman"/>
      <w:bCs/>
      <w:color w:val="auto"/>
      <w:sz w:val="56"/>
      <w:szCs w:val="56"/>
    </w:rPr>
  </w:style>
  <w:style w:type="paragraph" w:customStyle="1" w:styleId="Parass">
    <w:name w:val="&gt; Para (ss)"/>
    <w:basedOn w:val="Parasection"/>
    <w:qFormat/>
    <w:rsid w:val="0047788F"/>
    <w:pPr>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image" Target="media/image42.png"/><Relationship Id="rId76" Type="http://schemas.openxmlformats.org/officeDocument/2006/relationships/image" Target="media/image48.png"/><Relationship Id="rId84" Type="http://schemas.openxmlformats.org/officeDocument/2006/relationships/image" Target="media/image54.png"/><Relationship Id="rId89" Type="http://schemas.openxmlformats.org/officeDocument/2006/relationships/header" Target="header15.xml"/><Relationship Id="rId97" Type="http://schemas.openxmlformats.org/officeDocument/2006/relationships/hyperlink" Target="https://www.equalityhumanrights.com/en/newsletter-sign"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cid:736472B4-ED9F-49D0-AD78-8CD2455D4918"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5.png"/><Relationship Id="rId66" Type="http://schemas.openxmlformats.org/officeDocument/2006/relationships/image" Target="media/image40.png"/><Relationship Id="rId74" Type="http://schemas.openxmlformats.org/officeDocument/2006/relationships/image" Target="media/image47.png"/><Relationship Id="rId79" Type="http://schemas.openxmlformats.org/officeDocument/2006/relationships/image" Target="media/image50.png"/><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header" Target="header14.xml"/><Relationship Id="rId90" Type="http://schemas.openxmlformats.org/officeDocument/2006/relationships/image" Target="media/image59.png"/><Relationship Id="rId95" Type="http://schemas.openxmlformats.org/officeDocument/2006/relationships/hyperlink" Target="mailto:correspondence@equalityhumanrights.com" TargetMode="Externa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cid:1C119B58-022A-41F3-8DBE-ABBA1C28F374" TargetMode="External"/><Relationship Id="rId48" Type="http://schemas.openxmlformats.org/officeDocument/2006/relationships/image" Target="media/image28.png"/><Relationship Id="rId56" Type="http://schemas.openxmlformats.org/officeDocument/2006/relationships/image" Target="cid:FA678109-06C4-4C8E-B621-0806910531E3" TargetMode="External"/><Relationship Id="rId64" Type="http://schemas.openxmlformats.org/officeDocument/2006/relationships/header" Target="header12.xml"/><Relationship Id="rId69" Type="http://schemas.openxmlformats.org/officeDocument/2006/relationships/header" Target="header13.xml"/><Relationship Id="rId77" Type="http://schemas.openxmlformats.org/officeDocument/2006/relationships/image" Target="cid:1B073964-DBAF-4F5B-94E9-0B28175D3B8C"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header" Target="header16.xml"/><Relationship Id="rId98" Type="http://schemas.openxmlformats.org/officeDocument/2006/relationships/hyperlink" Target="http://www.equalityadvisoryservice.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eader" Target="header7.xml"/><Relationship Id="rId59" Type="http://schemas.openxmlformats.org/officeDocument/2006/relationships/header" Target="header10.xml"/><Relationship Id="rId67" Type="http://schemas.openxmlformats.org/officeDocument/2006/relationships/image" Target="media/image41.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eader" Target="header8.xml"/><Relationship Id="rId62" Type="http://schemas.openxmlformats.org/officeDocument/2006/relationships/header" Target="header11.xml"/><Relationship Id="rId70" Type="http://schemas.openxmlformats.org/officeDocument/2006/relationships/image" Target="media/image43.png"/><Relationship Id="rId75" Type="http://schemas.openxmlformats.org/officeDocument/2006/relationships/image" Target="cid:7541CDBE-AA1A-46FC-AA0A-D9F19C1F1202" TargetMode="External"/><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0.png"/><Relationship Id="rId96" Type="http://schemas.openxmlformats.org/officeDocument/2006/relationships/hyperlink" Target="mailto:correspondence@equalityhumanright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6.xml"/><Relationship Id="rId49" Type="http://schemas.openxmlformats.org/officeDocument/2006/relationships/image" Target="media/image29.png"/><Relationship Id="rId57" Type="http://schemas.openxmlformats.org/officeDocument/2006/relationships/header" Target="header9.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hyperlink" Target="http://www.equalityhumanrights.com" TargetMode="External"/><Relationship Id="rId99" Type="http://schemas.openxmlformats.org/officeDocument/2006/relationships/header" Target="header1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uk/business/publications/written-questions-answers-statements/written-question/Commons/2017-11-07/111873/" TargetMode="External"/><Relationship Id="rId2" Type="http://schemas.openxmlformats.org/officeDocument/2006/relationships/hyperlink" Target="https://assets.publishing.service.gov.uk/government/uploads/system/uploads/attachment_data/file/777038/post-implementation-review-of-part-1-of-laspo.pdf" TargetMode="External"/><Relationship Id="rId1" Type="http://schemas.openxmlformats.org/officeDocument/2006/relationships/hyperlink" Target="https://assets.publishing.service.gov.uk/government/uploads/system/uploads/attachment_data/file/384311/cla-mandatory-gateway-secondary-analysis-management-inform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24899-F5E5-43B6-A5DA-44B3050E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56</Pages>
  <Words>8467</Words>
  <Characters>44283</Characters>
  <Application>Microsoft Office Word</Application>
  <DocSecurity>0</DocSecurity>
  <Lines>835</Lines>
  <Paragraphs>338</Paragraphs>
  <ScaleCrop>false</ScaleCrop>
  <HeadingPairs>
    <vt:vector size="2" baseType="variant">
      <vt:variant>
        <vt:lpstr>Title</vt:lpstr>
      </vt:variant>
      <vt:variant>
        <vt:i4>1</vt:i4>
      </vt:variant>
    </vt:vector>
  </HeadingPairs>
  <TitlesOfParts>
    <vt:vector size="1" baseType="lpstr">
      <vt:lpstr/>
    </vt:vector>
  </TitlesOfParts>
  <Company>EHRC</Company>
  <LinksUpToDate>false</LinksUpToDate>
  <CharactersWithSpaces>52412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Grant</dc:creator>
  <cp:keywords/>
  <dc:description/>
  <cp:lastModifiedBy>Helen Saxton</cp:lastModifiedBy>
  <cp:revision>9</cp:revision>
  <dcterms:created xsi:type="dcterms:W3CDTF">2019-06-18T07:24:00Z</dcterms:created>
  <dcterms:modified xsi:type="dcterms:W3CDTF">2019-06-18T22:23:00Z</dcterms:modified>
</cp:coreProperties>
</file>