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F1C11" w14:textId="44E882D7" w:rsidR="00ED42D8" w:rsidRPr="00A444F9" w:rsidRDefault="008F2902" w:rsidP="008139C1">
      <w:pPr>
        <w:pStyle w:val="Documenttype"/>
        <w:rPr>
          <w:sz w:val="36"/>
          <w:szCs w:val="36"/>
        </w:rPr>
      </w:pPr>
      <w:sdt>
        <w:sdtPr>
          <w:rPr>
            <w:sz w:val="36"/>
            <w:szCs w:val="36"/>
          </w:rPr>
          <w:alias w:val="Document type"/>
          <w:tag w:val="Document type"/>
          <w:id w:val="-1532944315"/>
          <w:placeholder>
            <w:docPart w:val="4E915377090548788F64C64D1978FC77"/>
          </w:placeholder>
        </w:sdtPr>
        <w:sdtEndPr/>
        <w:sdtContent>
          <w:r w:rsidR="00DD03AE">
            <w:rPr>
              <w:sz w:val="36"/>
              <w:szCs w:val="36"/>
            </w:rPr>
            <w:t xml:space="preserve">Consultation </w:t>
          </w:r>
          <w:r w:rsidR="00CB2711">
            <w:rPr>
              <w:sz w:val="36"/>
              <w:szCs w:val="36"/>
            </w:rPr>
            <w:t>r</w:t>
          </w:r>
          <w:r w:rsidR="00DD03AE">
            <w:rPr>
              <w:sz w:val="36"/>
              <w:szCs w:val="36"/>
            </w:rPr>
            <w:t>eport</w:t>
          </w:r>
        </w:sdtContent>
      </w:sdt>
    </w:p>
    <w:p w14:paraId="59F490AA" w14:textId="2A9A7834" w:rsidR="00972D5B" w:rsidRDefault="00CB2711" w:rsidP="00ED42D8">
      <w:pPr>
        <w:pStyle w:val="Title"/>
        <w:spacing w:before="0"/>
      </w:pPr>
      <w:r>
        <w:t>Your views on our s</w:t>
      </w:r>
      <w:r w:rsidR="001E4756">
        <w:t>trategic plan 2022</w:t>
      </w:r>
      <w:bookmarkStart w:id="0" w:name="_GoBack"/>
      <w:r w:rsidR="001E4756">
        <w:t>–</w:t>
      </w:r>
      <w:bookmarkEnd w:id="0"/>
      <w:r>
        <w:t>25</w:t>
      </w:r>
    </w:p>
    <w:p w14:paraId="165EB775" w14:textId="5CF60AA3" w:rsidR="00711475" w:rsidRPr="00465B9E" w:rsidRDefault="008F2902" w:rsidP="00F171F1">
      <w:pPr>
        <w:pStyle w:val="Date"/>
      </w:pPr>
      <w:sdt>
        <w:sdtPr>
          <w:rPr>
            <w:rStyle w:val="DateChar"/>
          </w:rPr>
          <w:alias w:val="Publication date"/>
          <w:tag w:val="Publication date"/>
          <w:id w:val="-1249566070"/>
          <w:placeholder>
            <w:docPart w:val="482997DE18AF4739971B24B8750D190B"/>
          </w:placeholder>
          <w:date w:fullDate="2022-03-31T00:00:00Z">
            <w:dateFormat w:val="MMMM yyyy"/>
            <w:lid w:val="en-GB"/>
            <w:storeMappedDataAs w:val="dateTime"/>
            <w:calendar w:val="gregorian"/>
          </w:date>
        </w:sdtPr>
        <w:sdtEndPr>
          <w:rPr>
            <w:rStyle w:val="DefaultParagraphFont"/>
          </w:rPr>
        </w:sdtEndPr>
        <w:sdtContent>
          <w:r w:rsidR="000E346F">
            <w:rPr>
              <w:rStyle w:val="DateChar"/>
            </w:rPr>
            <w:t>March 2022</w:t>
          </w:r>
        </w:sdtContent>
      </w:sdt>
    </w:p>
    <w:p w14:paraId="4AB0B3FB" w14:textId="2C7814D3" w:rsidR="00961657" w:rsidRDefault="00961657" w:rsidP="00CB2711">
      <w:pPr>
        <w:pStyle w:val="Author"/>
      </w:pPr>
    </w:p>
    <w:p w14:paraId="77F59206" w14:textId="712865D1" w:rsidR="00E2433D" w:rsidRPr="00465B9E" w:rsidRDefault="00526047" w:rsidP="00AB6B33">
      <w:pPr>
        <w:pStyle w:val="Documentstatus"/>
        <w:spacing w:before="720"/>
        <w:rPr>
          <w:szCs w:val="36"/>
          <w:highlight w:val="yellow"/>
        </w:rPr>
      </w:pPr>
      <w:r w:rsidRPr="00465B9E">
        <w:rPr>
          <w:szCs w:val="36"/>
          <w:highlight w:val="yellow"/>
        </w:rPr>
        <w:br w:type="page"/>
      </w:r>
    </w:p>
    <w:p w14:paraId="72B799DB" w14:textId="3C9BEBF7" w:rsidR="00C50BF9" w:rsidRPr="00095255" w:rsidRDefault="008F2902" w:rsidP="00527D37">
      <w:pPr>
        <w:pStyle w:val="TOCHeading"/>
      </w:pPr>
      <w:sdt>
        <w:sdtPr>
          <w:rPr>
            <w:b/>
            <w:color w:val="auto"/>
            <w:sz w:val="28"/>
            <w:szCs w:val="22"/>
          </w:rPr>
          <w:id w:val="-1361974634"/>
          <w:docPartObj>
            <w:docPartGallery w:val="Table of Contents"/>
            <w:docPartUnique/>
          </w:docPartObj>
        </w:sdtPr>
        <w:sdtEndPr>
          <w:rPr>
            <w:b w:val="0"/>
            <w:color w:val="009C98" w:themeColor="accent1"/>
            <w:sz w:val="52"/>
            <w:szCs w:val="56"/>
          </w:rPr>
        </w:sdtEndPr>
        <w:sdtContent>
          <w:r w:rsidR="00C50BF9" w:rsidRPr="00A82FF5">
            <w:t>Contents</w:t>
          </w:r>
        </w:sdtContent>
      </w:sdt>
    </w:p>
    <w:p w14:paraId="67EF2355" w14:textId="59B834B9" w:rsidR="00D82972" w:rsidRDefault="00C50BF9">
      <w:pPr>
        <w:pStyle w:val="TOC1"/>
        <w:tabs>
          <w:tab w:val="right" w:leader="dot" w:pos="8608"/>
        </w:tabs>
        <w:rPr>
          <w:rFonts w:eastAsiaTheme="minorEastAsia"/>
          <w:b w:val="0"/>
          <w:noProof/>
          <w:sz w:val="22"/>
          <w:lang w:eastAsia="en-GB"/>
        </w:rPr>
      </w:pPr>
      <w:r>
        <w:fldChar w:fldCharType="begin"/>
      </w:r>
      <w:r>
        <w:instrText xml:space="preserve"> TOC \o "1-2" \h \z \u </w:instrText>
      </w:r>
      <w:r>
        <w:fldChar w:fldCharType="separate"/>
      </w:r>
      <w:hyperlink w:anchor="_Toc98333053" w:history="1">
        <w:r w:rsidR="00D82972" w:rsidRPr="002A63E5">
          <w:rPr>
            <w:rStyle w:val="Hyperlink"/>
            <w:noProof/>
          </w:rPr>
          <w:t>1 The consultation</w:t>
        </w:r>
        <w:r w:rsidR="00D82972">
          <w:rPr>
            <w:noProof/>
            <w:webHidden/>
          </w:rPr>
          <w:tab/>
        </w:r>
        <w:r w:rsidR="00D82972">
          <w:rPr>
            <w:noProof/>
            <w:webHidden/>
          </w:rPr>
          <w:fldChar w:fldCharType="begin"/>
        </w:r>
        <w:r w:rsidR="00D82972">
          <w:rPr>
            <w:noProof/>
            <w:webHidden/>
          </w:rPr>
          <w:instrText xml:space="preserve"> PAGEREF _Toc98333053 \h </w:instrText>
        </w:r>
        <w:r w:rsidR="00D82972">
          <w:rPr>
            <w:noProof/>
            <w:webHidden/>
          </w:rPr>
        </w:r>
        <w:r w:rsidR="00D82972">
          <w:rPr>
            <w:noProof/>
            <w:webHidden/>
          </w:rPr>
          <w:fldChar w:fldCharType="separate"/>
        </w:r>
        <w:r w:rsidR="00700BBF">
          <w:rPr>
            <w:noProof/>
            <w:webHidden/>
          </w:rPr>
          <w:t>2</w:t>
        </w:r>
        <w:r w:rsidR="00D82972">
          <w:rPr>
            <w:noProof/>
            <w:webHidden/>
          </w:rPr>
          <w:fldChar w:fldCharType="end"/>
        </w:r>
      </w:hyperlink>
    </w:p>
    <w:p w14:paraId="5C2B4F4A" w14:textId="0C73F9B9" w:rsidR="00D82972" w:rsidRDefault="008F2902">
      <w:pPr>
        <w:pStyle w:val="TOC2"/>
        <w:tabs>
          <w:tab w:val="left" w:pos="1120"/>
        </w:tabs>
        <w:rPr>
          <w:rFonts w:eastAsiaTheme="minorEastAsia"/>
          <w:sz w:val="22"/>
          <w:lang w:eastAsia="en-GB"/>
        </w:rPr>
      </w:pPr>
      <w:hyperlink w:anchor="_Toc98333054" w:history="1">
        <w:r w:rsidR="00D82972" w:rsidRPr="002A63E5">
          <w:rPr>
            <w:rStyle w:val="Hyperlink"/>
          </w:rPr>
          <w:t>1.1</w:t>
        </w:r>
        <w:r w:rsidR="00D82972">
          <w:rPr>
            <w:rFonts w:eastAsiaTheme="minorEastAsia"/>
            <w:sz w:val="22"/>
            <w:lang w:eastAsia="en-GB"/>
          </w:rPr>
          <w:tab/>
        </w:r>
        <w:r w:rsidR="00D82972" w:rsidRPr="002A63E5">
          <w:rPr>
            <w:rStyle w:val="Hyperlink"/>
          </w:rPr>
          <w:t>What we consulted on</w:t>
        </w:r>
        <w:r w:rsidR="00D82972">
          <w:rPr>
            <w:webHidden/>
          </w:rPr>
          <w:tab/>
        </w:r>
        <w:r w:rsidR="00D82972">
          <w:rPr>
            <w:webHidden/>
          </w:rPr>
          <w:fldChar w:fldCharType="begin"/>
        </w:r>
        <w:r w:rsidR="00D82972">
          <w:rPr>
            <w:webHidden/>
          </w:rPr>
          <w:instrText xml:space="preserve"> PAGEREF _Toc98333054 \h </w:instrText>
        </w:r>
        <w:r w:rsidR="00D82972">
          <w:rPr>
            <w:webHidden/>
          </w:rPr>
        </w:r>
        <w:r w:rsidR="00D82972">
          <w:rPr>
            <w:webHidden/>
          </w:rPr>
          <w:fldChar w:fldCharType="separate"/>
        </w:r>
        <w:r w:rsidR="00700BBF">
          <w:rPr>
            <w:webHidden/>
          </w:rPr>
          <w:t>2</w:t>
        </w:r>
        <w:r w:rsidR="00D82972">
          <w:rPr>
            <w:webHidden/>
          </w:rPr>
          <w:fldChar w:fldCharType="end"/>
        </w:r>
      </w:hyperlink>
    </w:p>
    <w:p w14:paraId="048DBACE" w14:textId="29AD4F58" w:rsidR="00D82972" w:rsidRDefault="008F2902">
      <w:pPr>
        <w:pStyle w:val="TOC2"/>
        <w:tabs>
          <w:tab w:val="left" w:pos="1120"/>
        </w:tabs>
        <w:rPr>
          <w:rFonts w:eastAsiaTheme="minorEastAsia"/>
          <w:sz w:val="22"/>
          <w:lang w:eastAsia="en-GB"/>
        </w:rPr>
      </w:pPr>
      <w:hyperlink w:anchor="_Toc98333055" w:history="1">
        <w:r w:rsidR="00D82972" w:rsidRPr="002A63E5">
          <w:rPr>
            <w:rStyle w:val="Hyperlink"/>
          </w:rPr>
          <w:t>1.2</w:t>
        </w:r>
        <w:r w:rsidR="00D82972">
          <w:rPr>
            <w:rFonts w:eastAsiaTheme="minorEastAsia"/>
            <w:sz w:val="22"/>
            <w:lang w:eastAsia="en-GB"/>
          </w:rPr>
          <w:tab/>
        </w:r>
        <w:r w:rsidR="00D82972" w:rsidRPr="002A63E5">
          <w:rPr>
            <w:rStyle w:val="Hyperlink"/>
          </w:rPr>
          <w:t>What we did and how</w:t>
        </w:r>
        <w:r w:rsidR="00D82972">
          <w:rPr>
            <w:webHidden/>
          </w:rPr>
          <w:tab/>
        </w:r>
        <w:r w:rsidR="00D82972">
          <w:rPr>
            <w:webHidden/>
          </w:rPr>
          <w:fldChar w:fldCharType="begin"/>
        </w:r>
        <w:r w:rsidR="00D82972">
          <w:rPr>
            <w:webHidden/>
          </w:rPr>
          <w:instrText xml:space="preserve"> PAGEREF _Toc98333055 \h </w:instrText>
        </w:r>
        <w:r w:rsidR="00D82972">
          <w:rPr>
            <w:webHidden/>
          </w:rPr>
        </w:r>
        <w:r w:rsidR="00D82972">
          <w:rPr>
            <w:webHidden/>
          </w:rPr>
          <w:fldChar w:fldCharType="separate"/>
        </w:r>
        <w:r w:rsidR="00700BBF">
          <w:rPr>
            <w:webHidden/>
          </w:rPr>
          <w:t>3</w:t>
        </w:r>
        <w:r w:rsidR="00D82972">
          <w:rPr>
            <w:webHidden/>
          </w:rPr>
          <w:fldChar w:fldCharType="end"/>
        </w:r>
      </w:hyperlink>
    </w:p>
    <w:p w14:paraId="4C441A0C" w14:textId="16208ABD" w:rsidR="00D82972" w:rsidRDefault="008F2902">
      <w:pPr>
        <w:pStyle w:val="TOC1"/>
        <w:tabs>
          <w:tab w:val="right" w:leader="dot" w:pos="8608"/>
        </w:tabs>
        <w:rPr>
          <w:rFonts w:eastAsiaTheme="minorEastAsia"/>
          <w:b w:val="0"/>
          <w:noProof/>
          <w:sz w:val="22"/>
          <w:lang w:eastAsia="en-GB"/>
        </w:rPr>
      </w:pPr>
      <w:hyperlink w:anchor="_Toc98333056" w:history="1">
        <w:r w:rsidR="00D82972" w:rsidRPr="002A63E5">
          <w:rPr>
            <w:rStyle w:val="Hyperlink"/>
            <w:noProof/>
          </w:rPr>
          <w:t>2 Who we consulted</w:t>
        </w:r>
        <w:r w:rsidR="00D82972">
          <w:rPr>
            <w:noProof/>
            <w:webHidden/>
          </w:rPr>
          <w:tab/>
        </w:r>
        <w:r w:rsidR="00D82972">
          <w:rPr>
            <w:noProof/>
            <w:webHidden/>
          </w:rPr>
          <w:fldChar w:fldCharType="begin"/>
        </w:r>
        <w:r w:rsidR="00D82972">
          <w:rPr>
            <w:noProof/>
            <w:webHidden/>
          </w:rPr>
          <w:instrText xml:space="preserve"> PAGEREF _Toc98333056 \h </w:instrText>
        </w:r>
        <w:r w:rsidR="00D82972">
          <w:rPr>
            <w:noProof/>
            <w:webHidden/>
          </w:rPr>
        </w:r>
        <w:r w:rsidR="00D82972">
          <w:rPr>
            <w:noProof/>
            <w:webHidden/>
          </w:rPr>
          <w:fldChar w:fldCharType="separate"/>
        </w:r>
        <w:r w:rsidR="00700BBF">
          <w:rPr>
            <w:noProof/>
            <w:webHidden/>
          </w:rPr>
          <w:t>5</w:t>
        </w:r>
        <w:r w:rsidR="00D82972">
          <w:rPr>
            <w:noProof/>
            <w:webHidden/>
          </w:rPr>
          <w:fldChar w:fldCharType="end"/>
        </w:r>
      </w:hyperlink>
    </w:p>
    <w:p w14:paraId="6BA81473" w14:textId="7156D982" w:rsidR="00D82972" w:rsidRDefault="008F2902">
      <w:pPr>
        <w:pStyle w:val="TOC2"/>
        <w:rPr>
          <w:rFonts w:eastAsiaTheme="minorEastAsia"/>
          <w:sz w:val="22"/>
          <w:lang w:eastAsia="en-GB"/>
        </w:rPr>
      </w:pPr>
      <w:hyperlink w:anchor="_Toc98333057" w:history="1">
        <w:r w:rsidR="00D82972" w:rsidRPr="002A63E5">
          <w:rPr>
            <w:rStyle w:val="Hyperlink"/>
          </w:rPr>
          <w:t>2.1 Online survey</w:t>
        </w:r>
        <w:r w:rsidR="00D82972">
          <w:rPr>
            <w:webHidden/>
          </w:rPr>
          <w:tab/>
        </w:r>
        <w:r w:rsidR="00D82972">
          <w:rPr>
            <w:webHidden/>
          </w:rPr>
          <w:fldChar w:fldCharType="begin"/>
        </w:r>
        <w:r w:rsidR="00D82972">
          <w:rPr>
            <w:webHidden/>
          </w:rPr>
          <w:instrText xml:space="preserve"> PAGEREF _Toc98333057 \h </w:instrText>
        </w:r>
        <w:r w:rsidR="00D82972">
          <w:rPr>
            <w:webHidden/>
          </w:rPr>
        </w:r>
        <w:r w:rsidR="00D82972">
          <w:rPr>
            <w:webHidden/>
          </w:rPr>
          <w:fldChar w:fldCharType="separate"/>
        </w:r>
        <w:r w:rsidR="00700BBF">
          <w:rPr>
            <w:webHidden/>
          </w:rPr>
          <w:t>5</w:t>
        </w:r>
        <w:r w:rsidR="00D82972">
          <w:rPr>
            <w:webHidden/>
          </w:rPr>
          <w:fldChar w:fldCharType="end"/>
        </w:r>
      </w:hyperlink>
    </w:p>
    <w:p w14:paraId="2A2574AB" w14:textId="24F32F9A" w:rsidR="00D82972" w:rsidRDefault="008F2902">
      <w:pPr>
        <w:pStyle w:val="TOC1"/>
        <w:tabs>
          <w:tab w:val="right" w:leader="dot" w:pos="8608"/>
        </w:tabs>
        <w:rPr>
          <w:rFonts w:eastAsiaTheme="minorEastAsia"/>
          <w:b w:val="0"/>
          <w:noProof/>
          <w:sz w:val="22"/>
          <w:lang w:eastAsia="en-GB"/>
        </w:rPr>
      </w:pPr>
      <w:hyperlink w:anchor="_Toc98333058" w:history="1">
        <w:r w:rsidR="00D82972" w:rsidRPr="002A63E5">
          <w:rPr>
            <w:rStyle w:val="Hyperlink"/>
            <w:noProof/>
          </w:rPr>
          <w:t>3 What you said and what we did</w:t>
        </w:r>
        <w:r w:rsidR="00D82972">
          <w:rPr>
            <w:noProof/>
            <w:webHidden/>
          </w:rPr>
          <w:tab/>
        </w:r>
        <w:r w:rsidR="00D82972">
          <w:rPr>
            <w:noProof/>
            <w:webHidden/>
          </w:rPr>
          <w:fldChar w:fldCharType="begin"/>
        </w:r>
        <w:r w:rsidR="00D82972">
          <w:rPr>
            <w:noProof/>
            <w:webHidden/>
          </w:rPr>
          <w:instrText xml:space="preserve"> PAGEREF _Toc98333058 \h </w:instrText>
        </w:r>
        <w:r w:rsidR="00D82972">
          <w:rPr>
            <w:noProof/>
            <w:webHidden/>
          </w:rPr>
        </w:r>
        <w:r w:rsidR="00D82972">
          <w:rPr>
            <w:noProof/>
            <w:webHidden/>
          </w:rPr>
          <w:fldChar w:fldCharType="separate"/>
        </w:r>
        <w:r w:rsidR="00700BBF">
          <w:rPr>
            <w:noProof/>
            <w:webHidden/>
          </w:rPr>
          <w:t>7</w:t>
        </w:r>
        <w:r w:rsidR="00D82972">
          <w:rPr>
            <w:noProof/>
            <w:webHidden/>
          </w:rPr>
          <w:fldChar w:fldCharType="end"/>
        </w:r>
      </w:hyperlink>
    </w:p>
    <w:p w14:paraId="79F98561" w14:textId="00A70B26" w:rsidR="00D82972" w:rsidRDefault="008F2902">
      <w:pPr>
        <w:pStyle w:val="TOC2"/>
        <w:rPr>
          <w:rFonts w:eastAsiaTheme="minorEastAsia"/>
          <w:sz w:val="22"/>
          <w:lang w:eastAsia="en-GB"/>
        </w:rPr>
      </w:pPr>
      <w:hyperlink w:anchor="_Toc98333059" w:history="1">
        <w:r w:rsidR="00D82972" w:rsidRPr="002A63E5">
          <w:rPr>
            <w:rStyle w:val="Hyperlink"/>
          </w:rPr>
          <w:t>3.1 Overview of responses and feedback</w:t>
        </w:r>
        <w:r w:rsidR="00D82972">
          <w:rPr>
            <w:webHidden/>
          </w:rPr>
          <w:tab/>
        </w:r>
        <w:r w:rsidR="00D82972">
          <w:rPr>
            <w:webHidden/>
          </w:rPr>
          <w:fldChar w:fldCharType="begin"/>
        </w:r>
        <w:r w:rsidR="00D82972">
          <w:rPr>
            <w:webHidden/>
          </w:rPr>
          <w:instrText xml:space="preserve"> PAGEREF _Toc98333059 \h </w:instrText>
        </w:r>
        <w:r w:rsidR="00D82972">
          <w:rPr>
            <w:webHidden/>
          </w:rPr>
        </w:r>
        <w:r w:rsidR="00D82972">
          <w:rPr>
            <w:webHidden/>
          </w:rPr>
          <w:fldChar w:fldCharType="separate"/>
        </w:r>
        <w:r w:rsidR="00700BBF">
          <w:rPr>
            <w:webHidden/>
          </w:rPr>
          <w:t>8</w:t>
        </w:r>
        <w:r w:rsidR="00D82972">
          <w:rPr>
            <w:webHidden/>
          </w:rPr>
          <w:fldChar w:fldCharType="end"/>
        </w:r>
      </w:hyperlink>
    </w:p>
    <w:p w14:paraId="747EE274" w14:textId="676EE931" w:rsidR="00D82972" w:rsidRDefault="008F2902">
      <w:pPr>
        <w:pStyle w:val="TOC2"/>
        <w:rPr>
          <w:rFonts w:eastAsiaTheme="minorEastAsia"/>
          <w:sz w:val="22"/>
          <w:lang w:eastAsia="en-GB"/>
        </w:rPr>
      </w:pPr>
      <w:hyperlink w:anchor="_Toc98333060" w:history="1">
        <w:r w:rsidR="00D82972" w:rsidRPr="002A63E5">
          <w:rPr>
            <w:rStyle w:val="Hyperlink"/>
          </w:rPr>
          <w:t>3.2 Equality in a changing workplace</w:t>
        </w:r>
        <w:r w:rsidR="00D82972">
          <w:rPr>
            <w:webHidden/>
          </w:rPr>
          <w:tab/>
        </w:r>
        <w:r w:rsidR="00D82972">
          <w:rPr>
            <w:webHidden/>
          </w:rPr>
          <w:fldChar w:fldCharType="begin"/>
        </w:r>
        <w:r w:rsidR="00D82972">
          <w:rPr>
            <w:webHidden/>
          </w:rPr>
          <w:instrText xml:space="preserve"> PAGEREF _Toc98333060 \h </w:instrText>
        </w:r>
        <w:r w:rsidR="00D82972">
          <w:rPr>
            <w:webHidden/>
          </w:rPr>
        </w:r>
        <w:r w:rsidR="00D82972">
          <w:rPr>
            <w:webHidden/>
          </w:rPr>
          <w:fldChar w:fldCharType="separate"/>
        </w:r>
        <w:r w:rsidR="00700BBF">
          <w:rPr>
            <w:webHidden/>
          </w:rPr>
          <w:t>10</w:t>
        </w:r>
        <w:r w:rsidR="00D82972">
          <w:rPr>
            <w:webHidden/>
          </w:rPr>
          <w:fldChar w:fldCharType="end"/>
        </w:r>
      </w:hyperlink>
    </w:p>
    <w:p w14:paraId="42C28509" w14:textId="7291CDA2" w:rsidR="00D82972" w:rsidRDefault="008F2902">
      <w:pPr>
        <w:pStyle w:val="TOC2"/>
        <w:tabs>
          <w:tab w:val="left" w:pos="1120"/>
        </w:tabs>
        <w:rPr>
          <w:rFonts w:eastAsiaTheme="minorEastAsia"/>
          <w:sz w:val="22"/>
          <w:lang w:eastAsia="en-GB"/>
        </w:rPr>
      </w:pPr>
      <w:hyperlink w:anchor="_Toc98333061" w:history="1">
        <w:r w:rsidR="00D82972" w:rsidRPr="002A63E5">
          <w:rPr>
            <w:rStyle w:val="Hyperlink"/>
          </w:rPr>
          <w:t>3.3</w:t>
        </w:r>
        <w:r w:rsidR="00D82972">
          <w:rPr>
            <w:rFonts w:eastAsiaTheme="minorEastAsia"/>
            <w:sz w:val="22"/>
            <w:lang w:eastAsia="en-GB"/>
          </w:rPr>
          <w:tab/>
        </w:r>
        <w:r w:rsidR="00D82972" w:rsidRPr="002A63E5">
          <w:rPr>
            <w:rStyle w:val="Hyperlink"/>
          </w:rPr>
          <w:t>Equality for children and young people</w:t>
        </w:r>
        <w:r w:rsidR="00D82972">
          <w:rPr>
            <w:webHidden/>
          </w:rPr>
          <w:tab/>
        </w:r>
        <w:r w:rsidR="00D82972">
          <w:rPr>
            <w:webHidden/>
          </w:rPr>
          <w:fldChar w:fldCharType="begin"/>
        </w:r>
        <w:r w:rsidR="00D82972">
          <w:rPr>
            <w:webHidden/>
          </w:rPr>
          <w:instrText xml:space="preserve"> PAGEREF _Toc98333061 \h </w:instrText>
        </w:r>
        <w:r w:rsidR="00D82972">
          <w:rPr>
            <w:webHidden/>
          </w:rPr>
        </w:r>
        <w:r w:rsidR="00D82972">
          <w:rPr>
            <w:webHidden/>
          </w:rPr>
          <w:fldChar w:fldCharType="separate"/>
        </w:r>
        <w:r w:rsidR="00700BBF">
          <w:rPr>
            <w:webHidden/>
          </w:rPr>
          <w:t>11</w:t>
        </w:r>
        <w:r w:rsidR="00D82972">
          <w:rPr>
            <w:webHidden/>
          </w:rPr>
          <w:fldChar w:fldCharType="end"/>
        </w:r>
      </w:hyperlink>
    </w:p>
    <w:p w14:paraId="3B767EB7" w14:textId="14F452D8" w:rsidR="00D82972" w:rsidRDefault="008F2902">
      <w:pPr>
        <w:pStyle w:val="TOC2"/>
        <w:tabs>
          <w:tab w:val="left" w:pos="1120"/>
        </w:tabs>
        <w:rPr>
          <w:rFonts w:eastAsiaTheme="minorEastAsia"/>
          <w:sz w:val="22"/>
          <w:lang w:eastAsia="en-GB"/>
        </w:rPr>
      </w:pPr>
      <w:hyperlink w:anchor="_Toc98333062" w:history="1">
        <w:r w:rsidR="00D82972" w:rsidRPr="002A63E5">
          <w:rPr>
            <w:rStyle w:val="Hyperlink"/>
          </w:rPr>
          <w:t>3.4</w:t>
        </w:r>
        <w:r w:rsidR="00D82972">
          <w:rPr>
            <w:rFonts w:eastAsiaTheme="minorEastAsia"/>
            <w:sz w:val="22"/>
            <w:lang w:eastAsia="en-GB"/>
          </w:rPr>
          <w:tab/>
        </w:r>
        <w:r w:rsidR="00D82972" w:rsidRPr="002A63E5">
          <w:rPr>
            <w:rStyle w:val="Hyperlink"/>
          </w:rPr>
          <w:t>Upholding rights and equality in health and social care</w:t>
        </w:r>
        <w:r w:rsidR="00D82972">
          <w:rPr>
            <w:webHidden/>
          </w:rPr>
          <w:tab/>
        </w:r>
        <w:r w:rsidR="00D82972">
          <w:rPr>
            <w:webHidden/>
          </w:rPr>
          <w:fldChar w:fldCharType="begin"/>
        </w:r>
        <w:r w:rsidR="00D82972">
          <w:rPr>
            <w:webHidden/>
          </w:rPr>
          <w:instrText xml:space="preserve"> PAGEREF _Toc98333062 \h </w:instrText>
        </w:r>
        <w:r w:rsidR="00D82972">
          <w:rPr>
            <w:webHidden/>
          </w:rPr>
        </w:r>
        <w:r w:rsidR="00D82972">
          <w:rPr>
            <w:webHidden/>
          </w:rPr>
          <w:fldChar w:fldCharType="separate"/>
        </w:r>
        <w:r w:rsidR="00700BBF">
          <w:rPr>
            <w:webHidden/>
          </w:rPr>
          <w:t>13</w:t>
        </w:r>
        <w:r w:rsidR="00D82972">
          <w:rPr>
            <w:webHidden/>
          </w:rPr>
          <w:fldChar w:fldCharType="end"/>
        </w:r>
      </w:hyperlink>
    </w:p>
    <w:p w14:paraId="4BE80128" w14:textId="686B8D0C" w:rsidR="00D82972" w:rsidRDefault="008F2902">
      <w:pPr>
        <w:pStyle w:val="TOC2"/>
        <w:rPr>
          <w:rFonts w:eastAsiaTheme="minorEastAsia"/>
          <w:sz w:val="22"/>
          <w:lang w:eastAsia="en-GB"/>
        </w:rPr>
      </w:pPr>
      <w:hyperlink w:anchor="_Toc98333063" w:history="1">
        <w:r w:rsidR="00D82972" w:rsidRPr="002A63E5">
          <w:rPr>
            <w:rStyle w:val="Hyperlink"/>
          </w:rPr>
          <w:t>3.5 A</w:t>
        </w:r>
        <w:r w:rsidR="00D82972" w:rsidRPr="002A63E5">
          <w:rPr>
            <w:rStyle w:val="Hyperlink"/>
            <w:rFonts w:cs="Arial"/>
          </w:rPr>
          <w:t>ddressing the equality and human rights impact of digital services and artificial intelligence</w:t>
        </w:r>
        <w:r w:rsidR="00D82972">
          <w:rPr>
            <w:webHidden/>
          </w:rPr>
          <w:tab/>
        </w:r>
        <w:r w:rsidR="00D82972">
          <w:rPr>
            <w:webHidden/>
          </w:rPr>
          <w:fldChar w:fldCharType="begin"/>
        </w:r>
        <w:r w:rsidR="00D82972">
          <w:rPr>
            <w:webHidden/>
          </w:rPr>
          <w:instrText xml:space="preserve"> PAGEREF _Toc98333063 \h </w:instrText>
        </w:r>
        <w:r w:rsidR="00D82972">
          <w:rPr>
            <w:webHidden/>
          </w:rPr>
        </w:r>
        <w:r w:rsidR="00D82972">
          <w:rPr>
            <w:webHidden/>
          </w:rPr>
          <w:fldChar w:fldCharType="separate"/>
        </w:r>
        <w:r w:rsidR="00700BBF">
          <w:rPr>
            <w:webHidden/>
          </w:rPr>
          <w:t>15</w:t>
        </w:r>
        <w:r w:rsidR="00D82972">
          <w:rPr>
            <w:webHidden/>
          </w:rPr>
          <w:fldChar w:fldCharType="end"/>
        </w:r>
      </w:hyperlink>
    </w:p>
    <w:p w14:paraId="1E812ABC" w14:textId="2CE0FFAA" w:rsidR="00D82972" w:rsidRDefault="008F2902">
      <w:pPr>
        <w:pStyle w:val="TOC2"/>
        <w:tabs>
          <w:tab w:val="left" w:pos="1120"/>
        </w:tabs>
        <w:rPr>
          <w:rFonts w:eastAsiaTheme="minorEastAsia"/>
          <w:sz w:val="22"/>
          <w:lang w:eastAsia="en-GB"/>
        </w:rPr>
      </w:pPr>
      <w:hyperlink w:anchor="_Toc98333064" w:history="1">
        <w:r w:rsidR="00D82972" w:rsidRPr="002A63E5">
          <w:rPr>
            <w:rStyle w:val="Hyperlink"/>
            <w:rFonts w:cs="Arial"/>
          </w:rPr>
          <w:t>3.6</w:t>
        </w:r>
        <w:r w:rsidR="00D82972">
          <w:rPr>
            <w:rFonts w:eastAsiaTheme="minorEastAsia"/>
            <w:sz w:val="22"/>
            <w:lang w:eastAsia="en-GB"/>
          </w:rPr>
          <w:tab/>
        </w:r>
        <w:r w:rsidR="00D82972" w:rsidRPr="002A63E5">
          <w:rPr>
            <w:rStyle w:val="Hyperlink"/>
            <w:rFonts w:cs="Arial"/>
          </w:rPr>
          <w:t>Fostering good relations and promoting respect between groups</w:t>
        </w:r>
        <w:r w:rsidR="00D82972">
          <w:rPr>
            <w:webHidden/>
          </w:rPr>
          <w:tab/>
        </w:r>
        <w:r w:rsidR="00D82972">
          <w:rPr>
            <w:webHidden/>
          </w:rPr>
          <w:fldChar w:fldCharType="begin"/>
        </w:r>
        <w:r w:rsidR="00D82972">
          <w:rPr>
            <w:webHidden/>
          </w:rPr>
          <w:instrText xml:space="preserve"> PAGEREF _Toc98333064 \h </w:instrText>
        </w:r>
        <w:r w:rsidR="00D82972">
          <w:rPr>
            <w:webHidden/>
          </w:rPr>
        </w:r>
        <w:r w:rsidR="00D82972">
          <w:rPr>
            <w:webHidden/>
          </w:rPr>
          <w:fldChar w:fldCharType="separate"/>
        </w:r>
        <w:r w:rsidR="00700BBF">
          <w:rPr>
            <w:webHidden/>
          </w:rPr>
          <w:t>17</w:t>
        </w:r>
        <w:r w:rsidR="00D82972">
          <w:rPr>
            <w:webHidden/>
          </w:rPr>
          <w:fldChar w:fldCharType="end"/>
        </w:r>
      </w:hyperlink>
    </w:p>
    <w:p w14:paraId="5C51218C" w14:textId="5F32E8C9" w:rsidR="00D82972" w:rsidRDefault="008F2902">
      <w:pPr>
        <w:pStyle w:val="TOC2"/>
        <w:rPr>
          <w:rFonts w:eastAsiaTheme="minorEastAsia"/>
          <w:sz w:val="22"/>
          <w:lang w:eastAsia="en-GB"/>
        </w:rPr>
      </w:pPr>
      <w:hyperlink w:anchor="_Toc98333065" w:history="1">
        <w:r w:rsidR="00D82972" w:rsidRPr="002A63E5">
          <w:rPr>
            <w:rStyle w:val="Hyperlink"/>
          </w:rPr>
          <w:t>3.7 Ensuring an effective framework to protect equality and human rights</w:t>
        </w:r>
        <w:r w:rsidR="00D82972">
          <w:rPr>
            <w:webHidden/>
          </w:rPr>
          <w:tab/>
        </w:r>
        <w:r w:rsidR="00D82972">
          <w:rPr>
            <w:webHidden/>
          </w:rPr>
          <w:fldChar w:fldCharType="begin"/>
        </w:r>
        <w:r w:rsidR="00D82972">
          <w:rPr>
            <w:webHidden/>
          </w:rPr>
          <w:instrText xml:space="preserve"> PAGEREF _Toc98333065 \h </w:instrText>
        </w:r>
        <w:r w:rsidR="00D82972">
          <w:rPr>
            <w:webHidden/>
          </w:rPr>
        </w:r>
        <w:r w:rsidR="00D82972">
          <w:rPr>
            <w:webHidden/>
          </w:rPr>
          <w:fldChar w:fldCharType="separate"/>
        </w:r>
        <w:r w:rsidR="00700BBF">
          <w:rPr>
            <w:webHidden/>
          </w:rPr>
          <w:t>18</w:t>
        </w:r>
        <w:r w:rsidR="00D82972">
          <w:rPr>
            <w:webHidden/>
          </w:rPr>
          <w:fldChar w:fldCharType="end"/>
        </w:r>
      </w:hyperlink>
    </w:p>
    <w:p w14:paraId="2F80DAFE" w14:textId="0DF17CD6" w:rsidR="00D82972" w:rsidRDefault="008F2902">
      <w:pPr>
        <w:pStyle w:val="TOC2"/>
        <w:tabs>
          <w:tab w:val="left" w:pos="1120"/>
        </w:tabs>
        <w:rPr>
          <w:rFonts w:eastAsiaTheme="minorEastAsia"/>
          <w:sz w:val="22"/>
          <w:lang w:eastAsia="en-GB"/>
        </w:rPr>
      </w:pPr>
      <w:hyperlink w:anchor="_Toc98333066" w:history="1">
        <w:r w:rsidR="00D82972" w:rsidRPr="002A63E5">
          <w:rPr>
            <w:rStyle w:val="Hyperlink"/>
          </w:rPr>
          <w:t>3.8</w:t>
        </w:r>
        <w:r w:rsidR="00D82972">
          <w:rPr>
            <w:rFonts w:eastAsiaTheme="minorEastAsia"/>
            <w:sz w:val="22"/>
            <w:lang w:eastAsia="en-GB"/>
          </w:rPr>
          <w:tab/>
        </w:r>
        <w:r w:rsidR="00D82972" w:rsidRPr="002A63E5">
          <w:rPr>
            <w:rStyle w:val="Hyperlink"/>
          </w:rPr>
          <w:t>Other feedback</w:t>
        </w:r>
        <w:r w:rsidR="00D82972">
          <w:rPr>
            <w:webHidden/>
          </w:rPr>
          <w:tab/>
        </w:r>
        <w:r w:rsidR="00D82972">
          <w:rPr>
            <w:webHidden/>
          </w:rPr>
          <w:fldChar w:fldCharType="begin"/>
        </w:r>
        <w:r w:rsidR="00D82972">
          <w:rPr>
            <w:webHidden/>
          </w:rPr>
          <w:instrText xml:space="preserve"> PAGEREF _Toc98333066 \h </w:instrText>
        </w:r>
        <w:r w:rsidR="00D82972">
          <w:rPr>
            <w:webHidden/>
          </w:rPr>
        </w:r>
        <w:r w:rsidR="00D82972">
          <w:rPr>
            <w:webHidden/>
          </w:rPr>
          <w:fldChar w:fldCharType="separate"/>
        </w:r>
        <w:r w:rsidR="00700BBF">
          <w:rPr>
            <w:webHidden/>
          </w:rPr>
          <w:t>20</w:t>
        </w:r>
        <w:r w:rsidR="00D82972">
          <w:rPr>
            <w:webHidden/>
          </w:rPr>
          <w:fldChar w:fldCharType="end"/>
        </w:r>
      </w:hyperlink>
    </w:p>
    <w:p w14:paraId="1A72A3DD" w14:textId="00CC38E8" w:rsidR="00D82972" w:rsidRPr="00D82972" w:rsidRDefault="008F2902" w:rsidP="00D82972">
      <w:pPr>
        <w:pStyle w:val="TOC1"/>
        <w:tabs>
          <w:tab w:val="right" w:leader="dot" w:pos="8608"/>
        </w:tabs>
        <w:rPr>
          <w:rFonts w:eastAsiaTheme="minorEastAsia"/>
          <w:b w:val="0"/>
          <w:noProof/>
          <w:sz w:val="22"/>
          <w:lang w:eastAsia="en-GB"/>
        </w:rPr>
      </w:pPr>
      <w:hyperlink w:anchor="_Toc98333067" w:history="1">
        <w:r w:rsidR="00D82972" w:rsidRPr="002A63E5">
          <w:rPr>
            <w:rStyle w:val="Hyperlink"/>
            <w:noProof/>
          </w:rPr>
          <w:t>Contacts</w:t>
        </w:r>
        <w:r w:rsidR="00D82972">
          <w:rPr>
            <w:noProof/>
            <w:webHidden/>
          </w:rPr>
          <w:tab/>
        </w:r>
        <w:r w:rsidR="00D82972">
          <w:rPr>
            <w:noProof/>
            <w:webHidden/>
          </w:rPr>
          <w:fldChar w:fldCharType="begin"/>
        </w:r>
        <w:r w:rsidR="00D82972">
          <w:rPr>
            <w:noProof/>
            <w:webHidden/>
          </w:rPr>
          <w:instrText xml:space="preserve"> PAGEREF _Toc98333067 \h </w:instrText>
        </w:r>
        <w:r w:rsidR="00D82972">
          <w:rPr>
            <w:noProof/>
            <w:webHidden/>
          </w:rPr>
        </w:r>
        <w:r w:rsidR="00D82972">
          <w:rPr>
            <w:noProof/>
            <w:webHidden/>
          </w:rPr>
          <w:fldChar w:fldCharType="separate"/>
        </w:r>
        <w:r w:rsidR="00700BBF">
          <w:rPr>
            <w:noProof/>
            <w:webHidden/>
          </w:rPr>
          <w:t>21</w:t>
        </w:r>
        <w:r w:rsidR="00D82972">
          <w:rPr>
            <w:noProof/>
            <w:webHidden/>
          </w:rPr>
          <w:fldChar w:fldCharType="end"/>
        </w:r>
      </w:hyperlink>
    </w:p>
    <w:p w14:paraId="4C25CF09" w14:textId="3B0C74F1" w:rsidR="00533F29" w:rsidRPr="009815AA" w:rsidRDefault="00C50BF9" w:rsidP="008243FB">
      <w:pPr>
        <w:pStyle w:val="TOC2"/>
        <w:rPr>
          <w:rStyle w:val="Howtousethistemplate"/>
        </w:rPr>
      </w:pPr>
      <w:r>
        <w:fldChar w:fldCharType="end"/>
      </w:r>
    </w:p>
    <w:p w14:paraId="61846090" w14:textId="0651AF3B" w:rsidR="00533F29" w:rsidRDefault="004639B1" w:rsidP="00FB1B98">
      <w:pPr>
        <w:pStyle w:val="Heading1"/>
      </w:pPr>
      <w:bookmarkStart w:id="1" w:name="_Toc98333053"/>
      <w:r>
        <w:lastRenderedPageBreak/>
        <w:t xml:space="preserve">1 </w:t>
      </w:r>
      <w:r w:rsidR="00C22139">
        <w:t>The</w:t>
      </w:r>
      <w:r w:rsidR="000E346F">
        <w:t xml:space="preserve"> consultation</w:t>
      </w:r>
      <w:bookmarkEnd w:id="1"/>
    </w:p>
    <w:p w14:paraId="222C09B4" w14:textId="6CFE0936" w:rsidR="00DD03AE" w:rsidRDefault="002F3BE6" w:rsidP="006361DD">
      <w:r>
        <w:t>We have</w:t>
      </w:r>
      <w:r w:rsidR="00DD03AE" w:rsidRPr="00DD03AE">
        <w:t xml:space="preserve"> a duty under the Equality Act 2006 to review and consult on th</w:t>
      </w:r>
      <w:r w:rsidR="00263D71">
        <w:t xml:space="preserve">e development of </w:t>
      </w:r>
      <w:r>
        <w:t>our</w:t>
      </w:r>
      <w:r w:rsidR="00263D71">
        <w:t xml:space="preserve"> </w:t>
      </w:r>
      <w:r w:rsidR="00CB2711">
        <w:t>s</w:t>
      </w:r>
      <w:r w:rsidR="00263D71">
        <w:t xml:space="preserve">trategic </w:t>
      </w:r>
      <w:r w:rsidR="00CB2711">
        <w:t>p</w:t>
      </w:r>
      <w:r w:rsidR="000F5224" w:rsidRPr="00DD03AE">
        <w:t>lan</w:t>
      </w:r>
      <w:r w:rsidR="000F5224">
        <w:t>.</w:t>
      </w:r>
      <w:r w:rsidR="000F5224" w:rsidRPr="00DD03AE">
        <w:t xml:space="preserve"> </w:t>
      </w:r>
    </w:p>
    <w:p w14:paraId="0982AE42" w14:textId="336108F0" w:rsidR="000E346F" w:rsidRPr="00DA5628" w:rsidRDefault="00DD03AE" w:rsidP="00DA5628">
      <w:pPr>
        <w:rPr>
          <w:highlight w:val="yellow"/>
        </w:rPr>
      </w:pPr>
      <w:r w:rsidRPr="00DD03AE">
        <w:t xml:space="preserve">This report provides an overview of the consultation </w:t>
      </w:r>
      <w:r w:rsidR="008258C9">
        <w:t xml:space="preserve">on our </w:t>
      </w:r>
      <w:r w:rsidR="00CB2711">
        <w:t>s</w:t>
      </w:r>
      <w:r w:rsidR="008258C9">
        <w:t xml:space="preserve">trategic </w:t>
      </w:r>
      <w:r w:rsidR="00CB2711">
        <w:t>p</w:t>
      </w:r>
      <w:r w:rsidR="008258C9">
        <w:t>lan 2022</w:t>
      </w:r>
      <w:r w:rsidR="001E4756">
        <w:t>–</w:t>
      </w:r>
      <w:r w:rsidR="008258C9">
        <w:t>25</w:t>
      </w:r>
      <w:r w:rsidRPr="00DD03AE">
        <w:t xml:space="preserve"> and sets out how we took into account the responses</w:t>
      </w:r>
      <w:r w:rsidR="008258C9">
        <w:t xml:space="preserve"> received</w:t>
      </w:r>
      <w:r w:rsidRPr="00DD03AE">
        <w:t>.</w:t>
      </w:r>
    </w:p>
    <w:p w14:paraId="7563C159" w14:textId="4D9E1997" w:rsidR="00CD2A8E" w:rsidRDefault="00DD03AE" w:rsidP="00A0313D">
      <w:pPr>
        <w:pStyle w:val="Heading2"/>
        <w:numPr>
          <w:ilvl w:val="1"/>
          <w:numId w:val="14"/>
        </w:numPr>
      </w:pPr>
      <w:bookmarkStart w:id="2" w:name="_Toc98333054"/>
      <w:r>
        <w:t>What we consulted on</w:t>
      </w:r>
      <w:bookmarkEnd w:id="2"/>
    </w:p>
    <w:p w14:paraId="4397BFA2" w14:textId="00931396" w:rsidR="006D68F2" w:rsidRDefault="00CF24DC" w:rsidP="008243FB">
      <w:pPr>
        <w:spacing w:after="240"/>
      </w:pPr>
      <w:r>
        <w:t xml:space="preserve">In our </w:t>
      </w:r>
      <w:r w:rsidR="000F5224">
        <w:t xml:space="preserve">draft </w:t>
      </w:r>
      <w:r w:rsidR="00CB2711">
        <w:t>s</w:t>
      </w:r>
      <w:r w:rsidR="006D68F2">
        <w:t xml:space="preserve">trategic </w:t>
      </w:r>
      <w:r w:rsidR="00CB2711">
        <w:t>p</w:t>
      </w:r>
      <w:r w:rsidR="006D68F2">
        <w:t>lan</w:t>
      </w:r>
      <w:r>
        <w:t xml:space="preserve"> </w:t>
      </w:r>
      <w:r w:rsidR="000F5224">
        <w:t>2022</w:t>
      </w:r>
      <w:r w:rsidR="001E4756">
        <w:t>–</w:t>
      </w:r>
      <w:r w:rsidR="000F5224">
        <w:t>25</w:t>
      </w:r>
      <w:r w:rsidR="008258C9">
        <w:t>,</w:t>
      </w:r>
      <w:r w:rsidR="000F5224">
        <w:t xml:space="preserve"> </w:t>
      </w:r>
      <w:r>
        <w:t>we proposed six ‘areas of focus’</w:t>
      </w:r>
      <w:r w:rsidR="003A7BFB">
        <w:t xml:space="preserve"> to guide our work priorities, where we can use our powers to improve </w:t>
      </w:r>
      <w:r w:rsidR="0003114C">
        <w:t>equality</w:t>
      </w:r>
      <w:r w:rsidR="003A7BFB">
        <w:t xml:space="preserve"> and human rights outcomes</w:t>
      </w:r>
      <w:r w:rsidR="006D68F2">
        <w:t>:</w:t>
      </w:r>
    </w:p>
    <w:p w14:paraId="1639313F" w14:textId="77777777" w:rsidR="006D72DA" w:rsidRPr="008243FB" w:rsidRDefault="006D72DA" w:rsidP="008243FB">
      <w:pPr>
        <w:pStyle w:val="ListNumber"/>
      </w:pPr>
      <w:r w:rsidRPr="008243FB">
        <w:t>Fairness in a changing workplace.</w:t>
      </w:r>
    </w:p>
    <w:p w14:paraId="55416750" w14:textId="76F7454F" w:rsidR="00AD1E56" w:rsidRPr="008243FB" w:rsidRDefault="00AD1E56" w:rsidP="008243FB">
      <w:pPr>
        <w:pStyle w:val="ListNumber"/>
      </w:pPr>
      <w:r w:rsidRPr="008243FB">
        <w:t>Fairness for children and young people</w:t>
      </w:r>
      <w:r w:rsidR="00614B13" w:rsidRPr="008243FB">
        <w:t>.</w:t>
      </w:r>
    </w:p>
    <w:p w14:paraId="752C5992" w14:textId="60FBF868" w:rsidR="00AD1E56" w:rsidRPr="008243FB" w:rsidRDefault="00AD1E56" w:rsidP="008243FB">
      <w:pPr>
        <w:pStyle w:val="ListNumber"/>
      </w:pPr>
      <w:r w:rsidRPr="008243FB">
        <w:t>Upholding rights and equality in health and social care</w:t>
      </w:r>
      <w:r w:rsidR="00614B13" w:rsidRPr="008243FB">
        <w:t>.</w:t>
      </w:r>
    </w:p>
    <w:p w14:paraId="35B0EA01" w14:textId="4CAC5B1A" w:rsidR="006D72DA" w:rsidRPr="008243FB" w:rsidRDefault="006D72DA" w:rsidP="008243FB">
      <w:pPr>
        <w:pStyle w:val="ListNumber"/>
      </w:pPr>
      <w:r w:rsidRPr="008243FB">
        <w:t xml:space="preserve">Artificial </w:t>
      </w:r>
      <w:r w:rsidR="000F5224" w:rsidRPr="008243FB">
        <w:t xml:space="preserve">intelligence </w:t>
      </w:r>
      <w:r w:rsidRPr="008243FB">
        <w:t xml:space="preserve">and </w:t>
      </w:r>
      <w:r w:rsidR="000F5224" w:rsidRPr="008243FB">
        <w:t>emerging digital technologies</w:t>
      </w:r>
      <w:r w:rsidRPr="008243FB">
        <w:t>.</w:t>
      </w:r>
    </w:p>
    <w:p w14:paraId="1A150547" w14:textId="16A46ED0" w:rsidR="00AD1E56" w:rsidRPr="008243FB" w:rsidRDefault="00AD1E56" w:rsidP="008243FB">
      <w:pPr>
        <w:pStyle w:val="ListNumber"/>
      </w:pPr>
      <w:r w:rsidRPr="008243FB">
        <w:t>Fostering good relations, promoting respect between groups and understanding of rights</w:t>
      </w:r>
      <w:r w:rsidR="00614B13" w:rsidRPr="008243FB">
        <w:t>.</w:t>
      </w:r>
    </w:p>
    <w:p w14:paraId="3818BF1E" w14:textId="39A69B9F" w:rsidR="006D72DA" w:rsidRPr="008243FB" w:rsidRDefault="006D72DA" w:rsidP="008243FB">
      <w:pPr>
        <w:pStyle w:val="ListNumber"/>
      </w:pPr>
      <w:r w:rsidRPr="008243FB">
        <w:t>Upholding an effective framework for protecting equality and human rights.</w:t>
      </w:r>
    </w:p>
    <w:p w14:paraId="68CFA973" w14:textId="68132526" w:rsidR="006D68F2" w:rsidRDefault="000D1201" w:rsidP="002C0A2F">
      <w:r>
        <w:t xml:space="preserve">The consultation asked for feedback </w:t>
      </w:r>
      <w:r w:rsidR="006D68F2">
        <w:t xml:space="preserve">on the level of support for the six proposed </w:t>
      </w:r>
      <w:r w:rsidR="00CF24DC">
        <w:t xml:space="preserve">areas of focus </w:t>
      </w:r>
      <w:r w:rsidR="006D68F2">
        <w:t xml:space="preserve">and what issues respondents felt were important or </w:t>
      </w:r>
      <w:r w:rsidR="00AD7C6E">
        <w:t xml:space="preserve">felt we </w:t>
      </w:r>
      <w:r w:rsidR="006D68F2">
        <w:t>should</w:t>
      </w:r>
      <w:r w:rsidR="00AD7C6E">
        <w:t xml:space="preserve"> </w:t>
      </w:r>
      <w:r w:rsidR="006D68F2">
        <w:t xml:space="preserve">prioritise </w:t>
      </w:r>
      <w:r w:rsidR="003A7BFB">
        <w:t xml:space="preserve">as part of our planned work in </w:t>
      </w:r>
      <w:r w:rsidR="006D68F2">
        <w:t xml:space="preserve">these </w:t>
      </w:r>
      <w:r w:rsidR="00CF24DC">
        <w:t>areas</w:t>
      </w:r>
      <w:r w:rsidR="006D68F2">
        <w:t xml:space="preserve">. </w:t>
      </w:r>
    </w:p>
    <w:p w14:paraId="22929584" w14:textId="510E5371" w:rsidR="000D1201" w:rsidRPr="002C0A2F" w:rsidRDefault="006D68F2" w:rsidP="006D68F2">
      <w:r>
        <w:t xml:space="preserve">The consultation also asked for more general feedback from respondents </w:t>
      </w:r>
      <w:r w:rsidR="0085160E">
        <w:t xml:space="preserve">on our proposals </w:t>
      </w:r>
      <w:r>
        <w:t>and whether there were any</w:t>
      </w:r>
      <w:r w:rsidR="003A7BFB">
        <w:t xml:space="preserve"> additional</w:t>
      </w:r>
      <w:r>
        <w:t xml:space="preserve"> areas of focus </w:t>
      </w:r>
      <w:r w:rsidR="003A7BFB">
        <w:t xml:space="preserve">we should include in our </w:t>
      </w:r>
      <w:r w:rsidR="00CB2711">
        <w:t>s</w:t>
      </w:r>
      <w:r w:rsidR="003A7BFB">
        <w:t xml:space="preserve">trategic </w:t>
      </w:r>
      <w:r w:rsidR="00CB2711">
        <w:t>p</w:t>
      </w:r>
      <w:r w:rsidR="003A7BFB">
        <w:t>lan</w:t>
      </w:r>
      <w:r w:rsidR="008243FB">
        <w:t>.</w:t>
      </w:r>
    </w:p>
    <w:p w14:paraId="329B67E3" w14:textId="6CED064D" w:rsidR="00DD03AE" w:rsidRDefault="00DD03AE" w:rsidP="00A0313D">
      <w:pPr>
        <w:pStyle w:val="Heading2"/>
        <w:numPr>
          <w:ilvl w:val="1"/>
          <w:numId w:val="14"/>
        </w:numPr>
      </w:pPr>
      <w:bookmarkStart w:id="3" w:name="_Toc98333055"/>
      <w:r>
        <w:lastRenderedPageBreak/>
        <w:t>What we did and how</w:t>
      </w:r>
      <w:bookmarkEnd w:id="3"/>
    </w:p>
    <w:p w14:paraId="78BB381A" w14:textId="12B17815" w:rsidR="00F3264F" w:rsidRDefault="00DE7C22" w:rsidP="00CB2711">
      <w:pPr>
        <w:rPr>
          <w:rFonts w:cstheme="minorHAnsi"/>
        </w:rPr>
      </w:pPr>
      <w:r w:rsidRPr="00DE7C22">
        <w:rPr>
          <w:rFonts w:cstheme="minorHAnsi"/>
        </w:rPr>
        <w:t xml:space="preserve">In developing </w:t>
      </w:r>
      <w:r>
        <w:rPr>
          <w:rFonts w:cstheme="minorHAnsi"/>
        </w:rPr>
        <w:t xml:space="preserve">our draft </w:t>
      </w:r>
      <w:r w:rsidR="00CB2711">
        <w:rPr>
          <w:rFonts w:cstheme="minorHAnsi"/>
        </w:rPr>
        <w:t>s</w:t>
      </w:r>
      <w:r>
        <w:rPr>
          <w:rFonts w:cstheme="minorHAnsi"/>
        </w:rPr>
        <w:t xml:space="preserve">trategic </w:t>
      </w:r>
      <w:r w:rsidR="00CB2711">
        <w:rPr>
          <w:rFonts w:cstheme="minorHAnsi"/>
        </w:rPr>
        <w:t>p</w:t>
      </w:r>
      <w:r>
        <w:rPr>
          <w:rFonts w:cstheme="minorHAnsi"/>
        </w:rPr>
        <w:t>lan</w:t>
      </w:r>
      <w:r w:rsidR="000849B4">
        <w:rPr>
          <w:rFonts w:cstheme="minorHAnsi"/>
        </w:rPr>
        <w:t>,</w:t>
      </w:r>
      <w:r w:rsidRPr="00DE7C22">
        <w:rPr>
          <w:rFonts w:cstheme="minorHAnsi"/>
        </w:rPr>
        <w:t xml:space="preserve"> we </w:t>
      </w:r>
      <w:r>
        <w:rPr>
          <w:rFonts w:cstheme="minorHAnsi"/>
        </w:rPr>
        <w:t>considered</w:t>
      </w:r>
      <w:r w:rsidRPr="00DE7C22">
        <w:rPr>
          <w:rFonts w:cstheme="minorHAnsi"/>
        </w:rPr>
        <w:t xml:space="preserve"> evidence</w:t>
      </w:r>
      <w:r>
        <w:rPr>
          <w:rFonts w:cstheme="minorHAnsi"/>
        </w:rPr>
        <w:t xml:space="preserve"> of the</w:t>
      </w:r>
      <w:r w:rsidR="00CB2711">
        <w:rPr>
          <w:rFonts w:cstheme="minorHAnsi"/>
        </w:rPr>
        <w:t xml:space="preserve"> main</w:t>
      </w:r>
      <w:r>
        <w:rPr>
          <w:rFonts w:cstheme="minorHAnsi"/>
        </w:rPr>
        <w:t xml:space="preserve"> challenges and issues for </w:t>
      </w:r>
      <w:r w:rsidR="001E3977">
        <w:rPr>
          <w:rFonts w:cstheme="minorHAnsi"/>
        </w:rPr>
        <w:t xml:space="preserve">equality </w:t>
      </w:r>
      <w:r>
        <w:rPr>
          <w:rFonts w:cstheme="minorHAnsi"/>
        </w:rPr>
        <w:t xml:space="preserve">and </w:t>
      </w:r>
      <w:r w:rsidR="00F3264F">
        <w:rPr>
          <w:rFonts w:cstheme="minorHAnsi"/>
        </w:rPr>
        <w:t>h</w:t>
      </w:r>
      <w:r>
        <w:rPr>
          <w:rFonts w:cstheme="minorHAnsi"/>
        </w:rPr>
        <w:t xml:space="preserve">uman </w:t>
      </w:r>
      <w:r w:rsidR="00F3264F">
        <w:rPr>
          <w:rFonts w:cstheme="minorHAnsi"/>
        </w:rPr>
        <w:t>r</w:t>
      </w:r>
      <w:r>
        <w:rPr>
          <w:rFonts w:cstheme="minorHAnsi"/>
        </w:rPr>
        <w:t>ights</w:t>
      </w:r>
      <w:r w:rsidR="00060D21">
        <w:rPr>
          <w:rFonts w:cstheme="minorHAnsi"/>
        </w:rPr>
        <w:t xml:space="preserve"> in the context of </w:t>
      </w:r>
      <w:r w:rsidR="00CF24DC">
        <w:rPr>
          <w:rFonts w:cstheme="minorHAnsi"/>
        </w:rPr>
        <w:t xml:space="preserve">the ongoing </w:t>
      </w:r>
      <w:r w:rsidR="00382742">
        <w:rPr>
          <w:rFonts w:cstheme="minorHAnsi"/>
        </w:rPr>
        <w:t>coronavirus (</w:t>
      </w:r>
      <w:r w:rsidR="001E3977">
        <w:rPr>
          <w:rFonts w:cstheme="minorHAnsi"/>
        </w:rPr>
        <w:t>C</w:t>
      </w:r>
      <w:r w:rsidR="00CB2711">
        <w:rPr>
          <w:rFonts w:cstheme="minorHAnsi"/>
        </w:rPr>
        <w:t>OVID</w:t>
      </w:r>
      <w:r w:rsidR="001E3977">
        <w:rPr>
          <w:rFonts w:cstheme="minorHAnsi"/>
        </w:rPr>
        <w:t>-19</w:t>
      </w:r>
      <w:r w:rsidR="00382742">
        <w:rPr>
          <w:rFonts w:cstheme="minorHAnsi"/>
        </w:rPr>
        <w:t>)</w:t>
      </w:r>
      <w:r w:rsidR="001E3977">
        <w:rPr>
          <w:rFonts w:cstheme="minorHAnsi"/>
        </w:rPr>
        <w:t xml:space="preserve"> </w:t>
      </w:r>
      <w:r w:rsidR="00CF24DC">
        <w:rPr>
          <w:rFonts w:cstheme="minorHAnsi"/>
        </w:rPr>
        <w:t xml:space="preserve">pandemic and </w:t>
      </w:r>
      <w:r w:rsidR="00060D21">
        <w:rPr>
          <w:rFonts w:cstheme="minorHAnsi"/>
        </w:rPr>
        <w:t>post-pandemic recovery. I</w:t>
      </w:r>
      <w:r>
        <w:rPr>
          <w:rFonts w:cstheme="minorHAnsi"/>
        </w:rPr>
        <w:t>n particular</w:t>
      </w:r>
      <w:r w:rsidR="000849B4">
        <w:rPr>
          <w:rFonts w:cstheme="minorHAnsi"/>
        </w:rPr>
        <w:t>,</w:t>
      </w:r>
      <w:r w:rsidR="00060D21">
        <w:rPr>
          <w:rFonts w:cstheme="minorHAnsi"/>
        </w:rPr>
        <w:t xml:space="preserve"> we drew on</w:t>
      </w:r>
      <w:r>
        <w:rPr>
          <w:rFonts w:cstheme="minorHAnsi"/>
        </w:rPr>
        <w:t xml:space="preserve"> </w:t>
      </w:r>
      <w:r w:rsidRPr="00DE7C22">
        <w:rPr>
          <w:rFonts w:cstheme="minorHAnsi"/>
        </w:rPr>
        <w:t>evidence in relation to</w:t>
      </w:r>
      <w:r w:rsidR="0040700E">
        <w:rPr>
          <w:rFonts w:cstheme="minorHAnsi"/>
        </w:rPr>
        <w:t xml:space="preserve"> trends in outcomes for people sharing different</w:t>
      </w:r>
      <w:r w:rsidRPr="00DE7C22">
        <w:rPr>
          <w:rFonts w:cstheme="minorHAnsi"/>
        </w:rPr>
        <w:t xml:space="preserve"> protected characteristics</w:t>
      </w:r>
      <w:r w:rsidR="0040700E">
        <w:rPr>
          <w:rFonts w:cstheme="minorHAnsi"/>
        </w:rPr>
        <w:t xml:space="preserve">, </w:t>
      </w:r>
      <w:r w:rsidR="00CB2711">
        <w:rPr>
          <w:rFonts w:cstheme="minorHAnsi"/>
        </w:rPr>
        <w:t>and</w:t>
      </w:r>
      <w:r w:rsidR="0040700E">
        <w:rPr>
          <w:rFonts w:cstheme="minorHAnsi"/>
        </w:rPr>
        <w:t xml:space="preserve"> </w:t>
      </w:r>
      <w:r w:rsidR="008258C9">
        <w:rPr>
          <w:rFonts w:cstheme="minorHAnsi"/>
        </w:rPr>
        <w:t>information on emerging</w:t>
      </w:r>
      <w:r w:rsidR="0040700E">
        <w:rPr>
          <w:rFonts w:cstheme="minorHAnsi"/>
        </w:rPr>
        <w:t xml:space="preserve"> issues and feedback from our stakeholders,</w:t>
      </w:r>
      <w:r w:rsidR="000849B4">
        <w:rPr>
          <w:rFonts w:cstheme="minorHAnsi"/>
        </w:rPr>
        <w:t xml:space="preserve"> to</w:t>
      </w:r>
      <w:r w:rsidR="0040700E">
        <w:rPr>
          <w:rFonts w:cstheme="minorHAnsi"/>
        </w:rPr>
        <w:t xml:space="preserve"> </w:t>
      </w:r>
      <w:r w:rsidR="001E3977">
        <w:rPr>
          <w:rFonts w:cstheme="minorHAnsi"/>
        </w:rPr>
        <w:t>identify</w:t>
      </w:r>
      <w:r w:rsidR="0040700E">
        <w:rPr>
          <w:rFonts w:cstheme="minorHAnsi"/>
        </w:rPr>
        <w:t xml:space="preserve"> </w:t>
      </w:r>
      <w:r w:rsidR="00F3264F">
        <w:rPr>
          <w:rFonts w:cstheme="minorHAnsi"/>
        </w:rPr>
        <w:t>potential areas of focus</w:t>
      </w:r>
      <w:r w:rsidR="0040700E">
        <w:rPr>
          <w:rFonts w:cstheme="minorHAnsi"/>
        </w:rPr>
        <w:t xml:space="preserve"> for </w:t>
      </w:r>
      <w:r w:rsidR="00FE6021">
        <w:rPr>
          <w:rFonts w:cstheme="minorHAnsi"/>
        </w:rPr>
        <w:t xml:space="preserve">our </w:t>
      </w:r>
      <w:r w:rsidR="0040700E">
        <w:rPr>
          <w:rFonts w:cstheme="minorHAnsi"/>
        </w:rPr>
        <w:t>work</w:t>
      </w:r>
      <w:r w:rsidR="00F3264F">
        <w:rPr>
          <w:rFonts w:cstheme="minorHAnsi"/>
        </w:rPr>
        <w:t>.</w:t>
      </w:r>
    </w:p>
    <w:p w14:paraId="59383D83" w14:textId="6EE53E8C" w:rsidR="00DE7C22" w:rsidRPr="00DE7C22" w:rsidRDefault="00737666" w:rsidP="00DE7C22">
      <w:pPr>
        <w:rPr>
          <w:rFonts w:cstheme="minorHAnsi"/>
        </w:rPr>
      </w:pPr>
      <w:r>
        <w:rPr>
          <w:rFonts w:cstheme="minorHAnsi"/>
        </w:rPr>
        <w:t>We</w:t>
      </w:r>
      <w:r w:rsidR="00363B5B">
        <w:rPr>
          <w:rFonts w:cstheme="minorHAnsi"/>
        </w:rPr>
        <w:t xml:space="preserve"> refined</w:t>
      </w:r>
      <w:r>
        <w:rPr>
          <w:rFonts w:cstheme="minorHAnsi"/>
        </w:rPr>
        <w:t xml:space="preserve"> these areas</w:t>
      </w:r>
      <w:r w:rsidR="00363B5B">
        <w:rPr>
          <w:rFonts w:cstheme="minorHAnsi"/>
        </w:rPr>
        <w:t xml:space="preserve"> </w:t>
      </w:r>
      <w:r w:rsidR="000849B4">
        <w:rPr>
          <w:rFonts w:cstheme="minorHAnsi"/>
        </w:rPr>
        <w:t xml:space="preserve">in line with </w:t>
      </w:r>
      <w:r w:rsidR="001E3977">
        <w:rPr>
          <w:rFonts w:cstheme="minorHAnsi"/>
        </w:rPr>
        <w:t xml:space="preserve">their relevance to </w:t>
      </w:r>
      <w:r w:rsidR="000849B4">
        <w:rPr>
          <w:rFonts w:cstheme="minorHAnsi"/>
        </w:rPr>
        <w:t xml:space="preserve">our </w:t>
      </w:r>
      <w:r w:rsidR="001E3977">
        <w:rPr>
          <w:rFonts w:cstheme="minorHAnsi"/>
        </w:rPr>
        <w:t xml:space="preserve">statutory </w:t>
      </w:r>
      <w:r w:rsidR="00F3264F">
        <w:rPr>
          <w:rFonts w:cstheme="minorHAnsi"/>
        </w:rPr>
        <w:t>role and remit</w:t>
      </w:r>
      <w:r w:rsidR="002105FA">
        <w:rPr>
          <w:rFonts w:cstheme="minorHAnsi"/>
        </w:rPr>
        <w:t xml:space="preserve">. We </w:t>
      </w:r>
      <w:r w:rsidR="000849B4">
        <w:rPr>
          <w:rFonts w:cstheme="minorHAnsi"/>
        </w:rPr>
        <w:t xml:space="preserve">considered </w:t>
      </w:r>
      <w:r w:rsidR="001E3977">
        <w:rPr>
          <w:rFonts w:cstheme="minorHAnsi"/>
        </w:rPr>
        <w:t xml:space="preserve">what </w:t>
      </w:r>
      <w:r w:rsidR="00DE7C22">
        <w:rPr>
          <w:rFonts w:cstheme="minorHAnsi"/>
        </w:rPr>
        <w:t>opportunities</w:t>
      </w:r>
      <w:r w:rsidR="00060D21">
        <w:rPr>
          <w:rFonts w:cstheme="minorHAnsi"/>
        </w:rPr>
        <w:t xml:space="preserve"> </w:t>
      </w:r>
      <w:r w:rsidR="000849B4">
        <w:rPr>
          <w:rFonts w:cstheme="minorHAnsi"/>
        </w:rPr>
        <w:t xml:space="preserve">were </w:t>
      </w:r>
      <w:r w:rsidR="00060D21">
        <w:rPr>
          <w:rFonts w:cstheme="minorHAnsi"/>
        </w:rPr>
        <w:t>likely to arise</w:t>
      </w:r>
      <w:r w:rsidR="0040700E">
        <w:rPr>
          <w:rFonts w:cstheme="minorHAnsi"/>
        </w:rPr>
        <w:t xml:space="preserve">, and how we could use our powers </w:t>
      </w:r>
      <w:r w:rsidR="008258C9">
        <w:rPr>
          <w:rFonts w:cstheme="minorHAnsi"/>
        </w:rPr>
        <w:t>to</w:t>
      </w:r>
      <w:r w:rsidR="0040700E">
        <w:rPr>
          <w:rFonts w:cstheme="minorHAnsi"/>
        </w:rPr>
        <w:t xml:space="preserve"> enable us to</w:t>
      </w:r>
      <w:r w:rsidR="00FE6021">
        <w:rPr>
          <w:rFonts w:cstheme="minorHAnsi"/>
        </w:rPr>
        <w:t xml:space="preserve"> </w:t>
      </w:r>
      <w:r w:rsidR="003A7BFB">
        <w:rPr>
          <w:rFonts w:cstheme="minorHAnsi"/>
        </w:rPr>
        <w:t>improve people’s lives</w:t>
      </w:r>
      <w:r w:rsidR="002105FA">
        <w:rPr>
          <w:rFonts w:cstheme="minorHAnsi"/>
        </w:rPr>
        <w:t xml:space="preserve">. We mapped other stakeholders working in these areas to ensure that we </w:t>
      </w:r>
      <w:r w:rsidR="001E3977">
        <w:rPr>
          <w:rFonts w:cstheme="minorHAnsi"/>
        </w:rPr>
        <w:t xml:space="preserve">would </w:t>
      </w:r>
      <w:r w:rsidR="002105FA">
        <w:rPr>
          <w:rFonts w:cstheme="minorHAnsi"/>
        </w:rPr>
        <w:t>not duplicat</w:t>
      </w:r>
      <w:r w:rsidR="008258C9">
        <w:rPr>
          <w:rFonts w:cstheme="minorHAnsi"/>
        </w:rPr>
        <w:t>e</w:t>
      </w:r>
      <w:r w:rsidR="002105FA">
        <w:rPr>
          <w:rFonts w:cstheme="minorHAnsi"/>
        </w:rPr>
        <w:t xml:space="preserve"> effort.</w:t>
      </w:r>
      <w:r w:rsidR="000849B4">
        <w:rPr>
          <w:rFonts w:cstheme="minorHAnsi"/>
        </w:rPr>
        <w:t xml:space="preserve"> Finally, we</w:t>
      </w:r>
      <w:r w:rsidR="00DE7C22" w:rsidRPr="00DE7C22">
        <w:rPr>
          <w:rFonts w:cstheme="minorHAnsi"/>
        </w:rPr>
        <w:t xml:space="preserve"> assess</w:t>
      </w:r>
      <w:r w:rsidR="00DE7C22">
        <w:rPr>
          <w:rFonts w:cstheme="minorHAnsi"/>
        </w:rPr>
        <w:t>ed</w:t>
      </w:r>
      <w:r w:rsidR="00DE7C22" w:rsidRPr="00DE7C22">
        <w:rPr>
          <w:rFonts w:cstheme="minorHAnsi"/>
        </w:rPr>
        <w:t xml:space="preserve"> our current programmes of work </w:t>
      </w:r>
      <w:r w:rsidR="00DE7C22">
        <w:rPr>
          <w:rFonts w:cstheme="minorHAnsi"/>
        </w:rPr>
        <w:t>to identify</w:t>
      </w:r>
      <w:r w:rsidR="00060D21">
        <w:rPr>
          <w:rFonts w:cstheme="minorHAnsi"/>
        </w:rPr>
        <w:t xml:space="preserve"> where we </w:t>
      </w:r>
      <w:r w:rsidR="008258C9">
        <w:rPr>
          <w:rFonts w:cstheme="minorHAnsi"/>
        </w:rPr>
        <w:t xml:space="preserve">already </w:t>
      </w:r>
      <w:r w:rsidR="00060D21">
        <w:rPr>
          <w:rFonts w:cstheme="minorHAnsi"/>
        </w:rPr>
        <w:t>had</w:t>
      </w:r>
      <w:r w:rsidR="00DE7C22" w:rsidRPr="00DE7C22">
        <w:rPr>
          <w:rFonts w:cstheme="minorHAnsi"/>
        </w:rPr>
        <w:t xml:space="preserve"> influence and </w:t>
      </w:r>
      <w:r w:rsidR="00060D21">
        <w:rPr>
          <w:rFonts w:cstheme="minorHAnsi"/>
        </w:rPr>
        <w:t xml:space="preserve">could </w:t>
      </w:r>
      <w:r w:rsidR="00DE7C22" w:rsidRPr="00DE7C22">
        <w:rPr>
          <w:rFonts w:cstheme="minorHAnsi"/>
        </w:rPr>
        <w:t xml:space="preserve">see </w:t>
      </w:r>
      <w:r w:rsidR="008258C9">
        <w:rPr>
          <w:rFonts w:cstheme="minorHAnsi"/>
        </w:rPr>
        <w:t xml:space="preserve">the </w:t>
      </w:r>
      <w:r w:rsidR="00DE7C22" w:rsidRPr="00DE7C22">
        <w:rPr>
          <w:rFonts w:cstheme="minorHAnsi"/>
        </w:rPr>
        <w:t xml:space="preserve">potential for </w:t>
      </w:r>
      <w:r w:rsidR="008258C9">
        <w:rPr>
          <w:rFonts w:cstheme="minorHAnsi"/>
        </w:rPr>
        <w:t xml:space="preserve">further </w:t>
      </w:r>
      <w:r w:rsidR="00DE7C22" w:rsidRPr="00DE7C22">
        <w:rPr>
          <w:rFonts w:cstheme="minorHAnsi"/>
        </w:rPr>
        <w:t>impact</w:t>
      </w:r>
      <w:r w:rsidR="00DE7C22">
        <w:t>.</w:t>
      </w:r>
    </w:p>
    <w:p w14:paraId="51D7D6E9" w14:textId="5302D512" w:rsidR="002B4DE9" w:rsidRDefault="0085160E" w:rsidP="00AD7C6E">
      <w:r w:rsidRPr="0085160E">
        <w:t xml:space="preserve">The public consultation ran </w:t>
      </w:r>
      <w:r w:rsidR="004F2956">
        <w:t xml:space="preserve">for seven weeks </w:t>
      </w:r>
      <w:r w:rsidR="001E3977">
        <w:t>from</w:t>
      </w:r>
      <w:r w:rsidR="001E3977" w:rsidRPr="0085160E">
        <w:t xml:space="preserve"> </w:t>
      </w:r>
      <w:r w:rsidRPr="0085160E">
        <w:t xml:space="preserve">16 August </w:t>
      </w:r>
      <w:r w:rsidR="001E3977">
        <w:t>to</w:t>
      </w:r>
      <w:r w:rsidR="001E3977" w:rsidRPr="0085160E">
        <w:t xml:space="preserve"> </w:t>
      </w:r>
      <w:r w:rsidRPr="0085160E">
        <w:t xml:space="preserve">30 September 2021. </w:t>
      </w:r>
      <w:r w:rsidR="00AD7C6E">
        <w:t>O</w:t>
      </w:r>
      <w:r w:rsidR="00856C58">
        <w:t>ver 130 organisations</w:t>
      </w:r>
      <w:r w:rsidR="00AD7C6E">
        <w:t xml:space="preserve"> attended</w:t>
      </w:r>
      <w:r w:rsidR="00AD7C6E" w:rsidRPr="00AD7C6E">
        <w:t xml:space="preserve"> </w:t>
      </w:r>
      <w:r w:rsidR="00AD7C6E">
        <w:t>the consultation launch event on 18 August</w:t>
      </w:r>
      <w:r w:rsidR="008258C9">
        <w:t>.</w:t>
      </w:r>
      <w:r w:rsidR="00856C58">
        <w:t xml:space="preserve"> </w:t>
      </w:r>
      <w:r w:rsidR="008258C9">
        <w:t>W</w:t>
      </w:r>
      <w:r w:rsidR="001E3977">
        <w:t xml:space="preserve">e </w:t>
      </w:r>
      <w:r w:rsidR="00856C58">
        <w:t>shared</w:t>
      </w:r>
      <w:r w:rsidR="00856C58" w:rsidRPr="00856C58">
        <w:t xml:space="preserve"> the co</w:t>
      </w:r>
      <w:r w:rsidR="00856C58">
        <w:t xml:space="preserve">nsultation with stakeholders </w:t>
      </w:r>
      <w:r w:rsidR="001E3977">
        <w:t xml:space="preserve">by </w:t>
      </w:r>
      <w:r w:rsidR="00856C58">
        <w:t>email and across our social media channels.</w:t>
      </w:r>
    </w:p>
    <w:p w14:paraId="4D51D91F" w14:textId="2307F469" w:rsidR="006C7FC9" w:rsidRDefault="0085160E" w:rsidP="006361DD">
      <w:r>
        <w:t xml:space="preserve">We </w:t>
      </w:r>
      <w:r w:rsidR="008258C9">
        <w:t xml:space="preserve">also </w:t>
      </w:r>
      <w:r>
        <w:t>published a questionnaire on our website to gather feedback from individuals and orga</w:t>
      </w:r>
      <w:r w:rsidR="00614B13">
        <w:t>nisations who wanted to respond</w:t>
      </w:r>
      <w:r>
        <w:t xml:space="preserve">. </w:t>
      </w:r>
      <w:r w:rsidR="00737666">
        <w:t>We published t</w:t>
      </w:r>
      <w:r w:rsidR="00856C58">
        <w:t xml:space="preserve">he questionnaire and </w:t>
      </w:r>
      <w:r w:rsidR="00BE2BE7">
        <w:t xml:space="preserve">draft </w:t>
      </w:r>
      <w:r w:rsidR="00737666">
        <w:t>s</w:t>
      </w:r>
      <w:r w:rsidR="00856C58">
        <w:t xml:space="preserve">trategic </w:t>
      </w:r>
      <w:r w:rsidR="00737666">
        <w:t>p</w:t>
      </w:r>
      <w:r w:rsidR="00856C58">
        <w:t xml:space="preserve">lan on our website in English and Welsh, </w:t>
      </w:r>
      <w:r w:rsidR="00737666">
        <w:t xml:space="preserve">alongside </w:t>
      </w:r>
      <w:r w:rsidR="00856C58">
        <w:t xml:space="preserve">British Sign Language and Easy Read </w:t>
      </w:r>
      <w:r w:rsidR="00737666">
        <w:t>summaries</w:t>
      </w:r>
      <w:r w:rsidR="00782ACD">
        <w:t xml:space="preserve"> of the draft strategic plan</w:t>
      </w:r>
      <w:r w:rsidR="00737666">
        <w:t>.</w:t>
      </w:r>
      <w:r w:rsidR="008258C9">
        <w:t xml:space="preserve"> </w:t>
      </w:r>
      <w:r w:rsidR="00737666">
        <w:t>Alternative formats for the</w:t>
      </w:r>
      <w:r w:rsidR="008258C9">
        <w:t xml:space="preserve"> questionnaire</w:t>
      </w:r>
      <w:r w:rsidR="00737666">
        <w:t xml:space="preserve"> were</w:t>
      </w:r>
      <w:r w:rsidR="008258C9">
        <w:t xml:space="preserve"> available on request</w:t>
      </w:r>
      <w:r w:rsidR="00856C58">
        <w:t>.</w:t>
      </w:r>
      <w:r w:rsidR="001F4C9A">
        <w:t xml:space="preserve"> </w:t>
      </w:r>
      <w:r>
        <w:t xml:space="preserve">Respondents who were unable to submit a response to the survey </w:t>
      </w:r>
      <w:r w:rsidR="001F4C9A">
        <w:t xml:space="preserve">online </w:t>
      </w:r>
      <w:r>
        <w:t xml:space="preserve">were able to </w:t>
      </w:r>
      <w:r w:rsidR="00AD553B">
        <w:t>submit a written response.</w:t>
      </w:r>
    </w:p>
    <w:p w14:paraId="300DD076" w14:textId="6DB80301" w:rsidR="006C7FC9" w:rsidRDefault="006C7FC9" w:rsidP="00AD7C6E">
      <w:r>
        <w:t>We held roundtables on particular topics and informal discussions</w:t>
      </w:r>
      <w:r w:rsidRPr="0025718A">
        <w:t xml:space="preserve"> </w:t>
      </w:r>
      <w:r>
        <w:t xml:space="preserve">to consult with </w:t>
      </w:r>
      <w:r w:rsidR="007D23AA">
        <w:t xml:space="preserve">over 30 </w:t>
      </w:r>
      <w:r>
        <w:t>stakeholder</w:t>
      </w:r>
      <w:r w:rsidR="007D23AA">
        <w:t xml:space="preserve"> organisation</w:t>
      </w:r>
      <w:r>
        <w:t xml:space="preserve">s </w:t>
      </w:r>
      <w:r w:rsidR="007D23AA">
        <w:t>with</w:t>
      </w:r>
      <w:r>
        <w:t xml:space="preserve"> particular expertise</w:t>
      </w:r>
      <w:r w:rsidR="00FA500D">
        <w:t>.</w:t>
      </w:r>
      <w:r>
        <w:t xml:space="preserve"> </w:t>
      </w:r>
      <w:r w:rsidR="00737666">
        <w:t>We held s</w:t>
      </w:r>
      <w:r w:rsidR="00FA500D">
        <w:t>pecific roundtables with stakeholders in Wales and Scotland</w:t>
      </w:r>
      <w:r>
        <w:t>.</w:t>
      </w:r>
      <w:r w:rsidR="00AD7C6E">
        <w:t xml:space="preserve"> We have reflected</w:t>
      </w:r>
      <w:r>
        <w:t xml:space="preserve"> </w:t>
      </w:r>
      <w:r w:rsidR="00AD7C6E">
        <w:t>t</w:t>
      </w:r>
      <w:r>
        <w:t>he records of these sessions in this report.</w:t>
      </w:r>
    </w:p>
    <w:p w14:paraId="39AD85B8" w14:textId="2212599B" w:rsidR="000D1201" w:rsidRDefault="002968EA" w:rsidP="000D1201">
      <w:pPr>
        <w:pStyle w:val="Heading3"/>
      </w:pPr>
      <w:r>
        <w:t>Analysis and l</w:t>
      </w:r>
      <w:r w:rsidR="000D1201">
        <w:t>imitations</w:t>
      </w:r>
    </w:p>
    <w:p w14:paraId="4A9ECDC9" w14:textId="7FB524EC" w:rsidR="007E593A" w:rsidRDefault="00782ACD" w:rsidP="00AD7C6E">
      <w:r>
        <w:t>We</w:t>
      </w:r>
      <w:r w:rsidR="007E593A">
        <w:t xml:space="preserve"> </w:t>
      </w:r>
      <w:r w:rsidR="0076522F">
        <w:t xml:space="preserve">appointed </w:t>
      </w:r>
      <w:r w:rsidR="00060D21">
        <w:t xml:space="preserve">Alma Economics to </w:t>
      </w:r>
      <w:r w:rsidR="007D23AA">
        <w:t xml:space="preserve">conduct </w:t>
      </w:r>
      <w:r w:rsidR="007E593A">
        <w:t>an independent analysis of all responses to the consultation, including survey responses, written responses and notes from the roundtables</w:t>
      </w:r>
      <w:r w:rsidR="000849B4">
        <w:t xml:space="preserve"> and discussions</w:t>
      </w:r>
      <w:r w:rsidR="007E593A">
        <w:t xml:space="preserve">. </w:t>
      </w:r>
      <w:r w:rsidR="00AD7C6E">
        <w:t>They anonymised the c</w:t>
      </w:r>
      <w:r w:rsidR="007E593A">
        <w:t>onsultation responses</w:t>
      </w:r>
      <w:r w:rsidR="001D452F">
        <w:t>,</w:t>
      </w:r>
      <w:r w:rsidR="007E593A">
        <w:t xml:space="preserve"> and the analysis included both full and partial responses.</w:t>
      </w:r>
      <w:r w:rsidR="001D452F">
        <w:t xml:space="preserve"> Questions at the end of the survey received fewer answers.</w:t>
      </w:r>
    </w:p>
    <w:p w14:paraId="69AB1A84" w14:textId="46D63A4C" w:rsidR="00D6700F" w:rsidRDefault="007D23AA" w:rsidP="00CC089B">
      <w:r>
        <w:lastRenderedPageBreak/>
        <w:t>It is important to note that r</w:t>
      </w:r>
      <w:r w:rsidR="0076522F">
        <w:t>espondents to the c</w:t>
      </w:r>
      <w:r w:rsidR="0043464F">
        <w:t>onsultation were self-selecting</w:t>
      </w:r>
      <w:r w:rsidR="001D452F">
        <w:t>, so t</w:t>
      </w:r>
      <w:r w:rsidR="0043464F">
        <w:t xml:space="preserve">his report </w:t>
      </w:r>
      <w:r w:rsidR="0076522F">
        <w:t>represent</w:t>
      </w:r>
      <w:r w:rsidR="00060D21">
        <w:t>s</w:t>
      </w:r>
      <w:r w:rsidR="0076522F">
        <w:t xml:space="preserve"> the views of the individuals and organisation</w:t>
      </w:r>
      <w:r>
        <w:t>s</w:t>
      </w:r>
      <w:r w:rsidR="0076522F">
        <w:t xml:space="preserve"> who chose to respond</w:t>
      </w:r>
      <w:r w:rsidR="001D452F">
        <w:t>,</w:t>
      </w:r>
      <w:r w:rsidR="0076522F">
        <w:t xml:space="preserve"> </w:t>
      </w:r>
      <w:r w:rsidR="001D452F">
        <w:t>which may</w:t>
      </w:r>
      <w:r w:rsidR="00BE2BE7">
        <w:t xml:space="preserve"> </w:t>
      </w:r>
      <w:r w:rsidR="0076522F">
        <w:t xml:space="preserve">not </w:t>
      </w:r>
      <w:r w:rsidR="001D452F">
        <w:t xml:space="preserve">be </w:t>
      </w:r>
      <w:r w:rsidR="0076522F">
        <w:t>representative of the general population.</w:t>
      </w:r>
    </w:p>
    <w:p w14:paraId="0E28DA65" w14:textId="348B04B9" w:rsidR="0076522F" w:rsidRPr="00A93554" w:rsidRDefault="00A93554" w:rsidP="00CC089B">
      <w:r w:rsidRPr="00A93554">
        <w:t xml:space="preserve">Compared with </w:t>
      </w:r>
      <w:r w:rsidR="00D6700F">
        <w:t xml:space="preserve">the </w:t>
      </w:r>
      <w:r w:rsidR="007D23AA">
        <w:t xml:space="preserve">consultation on </w:t>
      </w:r>
      <w:r w:rsidR="00D6700F">
        <w:t>our</w:t>
      </w:r>
      <w:r w:rsidR="007D23AA">
        <w:t xml:space="preserve"> </w:t>
      </w:r>
      <w:r w:rsidRPr="00A93554">
        <w:t xml:space="preserve">previous </w:t>
      </w:r>
      <w:r w:rsidR="00A9631E">
        <w:t>s</w:t>
      </w:r>
      <w:r w:rsidRPr="00A93554">
        <w:t xml:space="preserve">trategic </w:t>
      </w:r>
      <w:r w:rsidR="00A9631E">
        <w:t>p</w:t>
      </w:r>
      <w:r w:rsidRPr="00A93554">
        <w:t xml:space="preserve">lan </w:t>
      </w:r>
      <w:r w:rsidR="00884A42">
        <w:t>(</w:t>
      </w:r>
      <w:r w:rsidR="007D23AA">
        <w:t xml:space="preserve">for </w:t>
      </w:r>
      <w:r w:rsidR="00884A42">
        <w:t>2019</w:t>
      </w:r>
      <w:r w:rsidR="004639B1">
        <w:t>–</w:t>
      </w:r>
      <w:r w:rsidR="00884A42">
        <w:t>22)</w:t>
      </w:r>
      <w:r w:rsidRPr="00A93554">
        <w:t xml:space="preserve">, this consultation received a higher proportion of responses </w:t>
      </w:r>
      <w:r>
        <w:t xml:space="preserve">that </w:t>
      </w:r>
      <w:r w:rsidR="001D452F">
        <w:t xml:space="preserve">indicated that </w:t>
      </w:r>
      <w:r>
        <w:t>the</w:t>
      </w:r>
      <w:r w:rsidRPr="00A93554">
        <w:t xml:space="preserve"> protected characteristics of sex</w:t>
      </w:r>
      <w:r>
        <w:t>, sexual orientation</w:t>
      </w:r>
      <w:r w:rsidRPr="00A93554">
        <w:t xml:space="preserve"> and gender reassignment were important</w:t>
      </w:r>
      <w:r w:rsidR="00A9631E">
        <w:t>.</w:t>
      </w:r>
      <w:r w:rsidRPr="00A93554">
        <w:rPr>
          <w:rStyle w:val="FootnoteReference"/>
        </w:rPr>
        <w:footnoteReference w:id="1"/>
      </w:r>
      <w:r w:rsidRPr="00A93554">
        <w:t xml:space="preserve"> </w:t>
      </w:r>
      <w:r w:rsidR="001D452F">
        <w:t>M</w:t>
      </w:r>
      <w:r w:rsidRPr="00A93554">
        <w:t xml:space="preserve">any of the open question answers included comments </w:t>
      </w:r>
      <w:r w:rsidR="007A02D1">
        <w:t>on</w:t>
      </w:r>
      <w:r w:rsidRPr="00A93554">
        <w:t xml:space="preserve"> tensions between the protected characteristics of sex and gender reassignment. </w:t>
      </w:r>
      <w:r w:rsidR="00AD7C6E">
        <w:t>We have</w:t>
      </w:r>
      <w:r w:rsidR="001D452F">
        <w:t xml:space="preserve"> reflected</w:t>
      </w:r>
      <w:r w:rsidR="00AD7C6E">
        <w:t xml:space="preserve"> these</w:t>
      </w:r>
      <w:r w:rsidR="001D452F">
        <w:t xml:space="preserve"> in </w:t>
      </w:r>
      <w:r w:rsidR="00884A42">
        <w:t xml:space="preserve">the qualitative analysis </w:t>
      </w:r>
      <w:r w:rsidR="001D452F">
        <w:t xml:space="preserve">in </w:t>
      </w:r>
      <w:r w:rsidR="00884A42">
        <w:t xml:space="preserve">this report. </w:t>
      </w:r>
    </w:p>
    <w:p w14:paraId="5DEA7725" w14:textId="5DFC590C" w:rsidR="000E346F" w:rsidRDefault="004639B1" w:rsidP="00CC089B">
      <w:pPr>
        <w:pStyle w:val="Heading1"/>
      </w:pPr>
      <w:bookmarkStart w:id="4" w:name="_Toc98333056"/>
      <w:r>
        <w:lastRenderedPageBreak/>
        <w:t xml:space="preserve">2 </w:t>
      </w:r>
      <w:r w:rsidR="000E346F">
        <w:t>Who we consulted</w:t>
      </w:r>
      <w:bookmarkEnd w:id="4"/>
    </w:p>
    <w:p w14:paraId="17136427" w14:textId="08FB7CDF" w:rsidR="00FE3EF8" w:rsidRDefault="00020DAF" w:rsidP="00FE3EF8">
      <w:pPr>
        <w:pStyle w:val="Heading2"/>
      </w:pPr>
      <w:bookmarkStart w:id="5" w:name="_Toc98333057"/>
      <w:r>
        <w:t xml:space="preserve">2.1 </w:t>
      </w:r>
      <w:r w:rsidR="00FE3EF8">
        <w:t>Online survey</w:t>
      </w:r>
      <w:bookmarkEnd w:id="5"/>
    </w:p>
    <w:p w14:paraId="567AAD1C" w14:textId="3727F08A" w:rsidR="00FE3EF8" w:rsidRDefault="00FE3EF8" w:rsidP="00FE3EF8">
      <w:r>
        <w:t xml:space="preserve">We received 888 responses to the online consultation. Forty per cent (359) were complete responses and 60% (529) </w:t>
      </w:r>
      <w:r w:rsidR="00A9631E">
        <w:t xml:space="preserve">were </w:t>
      </w:r>
      <w:r>
        <w:t>partial responses</w:t>
      </w:r>
      <w:r w:rsidR="00A9631E">
        <w:t>.</w:t>
      </w:r>
      <w:r w:rsidR="00DA5628">
        <w:rPr>
          <w:rStyle w:val="FootnoteReference"/>
        </w:rPr>
        <w:footnoteReference w:id="2"/>
      </w:r>
    </w:p>
    <w:p w14:paraId="1B7B0AEC" w14:textId="77777777" w:rsidR="00FE3EF8" w:rsidRDefault="00FE3EF8" w:rsidP="00FE3EF8">
      <w:pPr>
        <w:pStyle w:val="Heading3"/>
        <w:rPr>
          <w:sz w:val="24"/>
        </w:rPr>
      </w:pPr>
      <w:r>
        <w:t xml:space="preserve">Individuals and organisations </w:t>
      </w:r>
    </w:p>
    <w:p w14:paraId="5A5ED095" w14:textId="619379E7" w:rsidR="00FE3EF8" w:rsidRDefault="001D452F" w:rsidP="00FE3EF8">
      <w:r>
        <w:t>87%</w:t>
      </w:r>
      <w:r w:rsidR="008E7D95">
        <w:t xml:space="preserve"> of </w:t>
      </w:r>
      <w:r w:rsidR="00FE3EF8">
        <w:t>respondents replied in an individual capacity and 13% responded on behalf of organisations.</w:t>
      </w:r>
    </w:p>
    <w:p w14:paraId="0274BD99" w14:textId="0A1C0F18" w:rsidR="00FE3EF8" w:rsidRDefault="00A9631E" w:rsidP="00A9631E">
      <w:r>
        <w:rPr>
          <w:szCs w:val="24"/>
        </w:rPr>
        <w:t>We asked o</w:t>
      </w:r>
      <w:r w:rsidR="00FE3EF8">
        <w:rPr>
          <w:szCs w:val="24"/>
        </w:rPr>
        <w:t xml:space="preserve">rganisations what type of organisation they were: 47% were civil society, 12% public sector, 10% </w:t>
      </w:r>
      <w:r w:rsidR="001D452F">
        <w:rPr>
          <w:szCs w:val="24"/>
        </w:rPr>
        <w:t>r</w:t>
      </w:r>
      <w:r w:rsidR="00DA5628">
        <w:rPr>
          <w:szCs w:val="24"/>
        </w:rPr>
        <w:t>egulators</w:t>
      </w:r>
      <w:r w:rsidR="00FE3EF8">
        <w:rPr>
          <w:szCs w:val="24"/>
        </w:rPr>
        <w:t>, 9% business or private sector, 4% academic or think tank and 26% answered ‘other’</w:t>
      </w:r>
      <w:r>
        <w:rPr>
          <w:szCs w:val="24"/>
        </w:rPr>
        <w:t>.</w:t>
      </w:r>
      <w:r w:rsidR="00FE3EF8">
        <w:rPr>
          <w:rStyle w:val="FootnoteReference"/>
          <w:szCs w:val="24"/>
        </w:rPr>
        <w:footnoteReference w:id="3"/>
      </w:r>
    </w:p>
    <w:p w14:paraId="539A4569" w14:textId="77777777" w:rsidR="00FE3EF8" w:rsidRDefault="00FE3EF8" w:rsidP="00FE3EF8">
      <w:pPr>
        <w:pStyle w:val="Heading3"/>
        <w:rPr>
          <w:rFonts w:eastAsiaTheme="minorEastAsia"/>
        </w:rPr>
      </w:pPr>
      <w:r>
        <w:rPr>
          <w:rFonts w:eastAsiaTheme="minorEastAsia"/>
        </w:rPr>
        <w:t>Nations</w:t>
      </w:r>
    </w:p>
    <w:p w14:paraId="6065BB24" w14:textId="5F25F7BC" w:rsidR="00FE3EF8" w:rsidRDefault="001D452F" w:rsidP="00FE3EF8">
      <w:r>
        <w:rPr>
          <w:szCs w:val="24"/>
        </w:rPr>
        <w:t>65%</w:t>
      </w:r>
      <w:r w:rsidR="00FE3EF8">
        <w:rPr>
          <w:szCs w:val="24"/>
        </w:rPr>
        <w:t xml:space="preserve"> of individuals were based in England, 10</w:t>
      </w:r>
      <w:r w:rsidR="008E7D95">
        <w:rPr>
          <w:szCs w:val="24"/>
        </w:rPr>
        <w:t xml:space="preserve">% in Scotland, and 5% in Wales. </w:t>
      </w:r>
      <w:r w:rsidR="008E7D95">
        <w:t>The remaining respondents were either based outside Great Britain or did not specify their location.</w:t>
      </w:r>
    </w:p>
    <w:p w14:paraId="1E391A4C" w14:textId="043692DA" w:rsidR="003F4726" w:rsidRDefault="00096F86" w:rsidP="00BE5B48">
      <w:pPr>
        <w:rPr>
          <w:szCs w:val="24"/>
        </w:rPr>
      </w:pPr>
      <w:r>
        <w:t xml:space="preserve">For responses submitted on behalf of organisations, 30% of organisations were operating in England only, 13% in Scotland only and 13% in Wales only. </w:t>
      </w:r>
      <w:r w:rsidR="008E7D95">
        <w:t>Additionally, 12% of organisations operated across both England and Wales, 15% op</w:t>
      </w:r>
      <w:r>
        <w:t>erated across Great Britain</w:t>
      </w:r>
      <w:r w:rsidR="008E7D95">
        <w:t xml:space="preserve">, 14% operated in other combinations of nations, </w:t>
      </w:r>
      <w:r w:rsidR="003C2984">
        <w:t xml:space="preserve">and </w:t>
      </w:r>
      <w:r w:rsidR="008E7D95">
        <w:t>4% operat</w:t>
      </w:r>
      <w:r w:rsidR="00CC089B">
        <w:t>ed</w:t>
      </w:r>
      <w:r w:rsidR="008E7D95">
        <w:t xml:space="preserve"> in nations outside of G</w:t>
      </w:r>
      <w:r w:rsidR="007A02D1">
        <w:t xml:space="preserve">reat </w:t>
      </w:r>
      <w:r w:rsidR="008E7D95">
        <w:t>B</w:t>
      </w:r>
      <w:r w:rsidR="007A02D1">
        <w:t>ritain</w:t>
      </w:r>
      <w:r w:rsidR="008E7D95">
        <w:t>.</w:t>
      </w:r>
      <w:r w:rsidR="001D452F">
        <w:t xml:space="preserve"> Due to the nature of this spread and low numbers in some areas, it has not been possible in </w:t>
      </w:r>
      <w:r w:rsidR="00BE5B48">
        <w:rPr>
          <w:szCs w:val="24"/>
        </w:rPr>
        <w:t xml:space="preserve">this report to compare </w:t>
      </w:r>
      <w:r w:rsidR="003F4726">
        <w:rPr>
          <w:szCs w:val="24"/>
        </w:rPr>
        <w:t>how respondents from different nations answered questions</w:t>
      </w:r>
      <w:r w:rsidR="00A9631E">
        <w:rPr>
          <w:szCs w:val="24"/>
        </w:rPr>
        <w:t>.</w:t>
      </w:r>
      <w:r w:rsidR="003F4726">
        <w:rPr>
          <w:rStyle w:val="FootnoteReference"/>
          <w:szCs w:val="24"/>
        </w:rPr>
        <w:footnoteReference w:id="4"/>
      </w:r>
      <w:r w:rsidR="003F4726">
        <w:rPr>
          <w:szCs w:val="24"/>
        </w:rPr>
        <w:t xml:space="preserve"> </w:t>
      </w:r>
    </w:p>
    <w:p w14:paraId="7760719E" w14:textId="77777777" w:rsidR="00FE3EF8" w:rsidRDefault="00FE3EF8" w:rsidP="00FE3EF8">
      <w:pPr>
        <w:pStyle w:val="Heading3"/>
      </w:pPr>
      <w:r>
        <w:lastRenderedPageBreak/>
        <w:t>Protected characteristics</w:t>
      </w:r>
    </w:p>
    <w:p w14:paraId="49F3A180" w14:textId="3367D651" w:rsidR="00FE3EF8" w:rsidRDefault="00862637" w:rsidP="00862637">
      <w:r>
        <w:t>We</w:t>
      </w:r>
      <w:r w:rsidR="00FE3EF8">
        <w:t xml:space="preserve"> asked</w:t>
      </w:r>
      <w:r>
        <w:t xml:space="preserve"> respondents</w:t>
      </w:r>
      <w:r w:rsidR="00FE3EF8">
        <w:t xml:space="preserve"> which protected characteristics were important to </w:t>
      </w:r>
      <w:r w:rsidR="001D452F">
        <w:t>them</w:t>
      </w:r>
      <w:r>
        <w:t>. Their responses were</w:t>
      </w:r>
      <w:r w:rsidR="00DA5628">
        <w:t>:</w:t>
      </w:r>
      <w:r w:rsidR="00FE3EF8">
        <w:rPr>
          <w:rStyle w:val="FootnoteReference"/>
        </w:rPr>
        <w:footnoteReference w:id="5"/>
      </w:r>
      <w:r w:rsidR="00FE3EF8">
        <w:t xml:space="preserve"> </w:t>
      </w:r>
    </w:p>
    <w:p w14:paraId="228782F2" w14:textId="5550536F" w:rsidR="00FE3EF8" w:rsidRDefault="009D6B65" w:rsidP="006D68F2">
      <w:pPr>
        <w:pStyle w:val="ListBullet"/>
      </w:pPr>
      <w:r>
        <w:t>s</w:t>
      </w:r>
      <w:r w:rsidR="00FE3EF8">
        <w:t>ex</w:t>
      </w:r>
      <w:r>
        <w:t>:</w:t>
      </w:r>
      <w:r w:rsidR="00FE3EF8">
        <w:t xml:space="preserve"> 69% </w:t>
      </w:r>
      <w:r w:rsidR="00DA5628">
        <w:t>of respondents</w:t>
      </w:r>
    </w:p>
    <w:p w14:paraId="43B7306A" w14:textId="24F030C3" w:rsidR="00FE3EF8" w:rsidRDefault="009D6B65" w:rsidP="009D6B65">
      <w:pPr>
        <w:pStyle w:val="ListBullet"/>
      </w:pPr>
      <w:r>
        <w:t>d</w:t>
      </w:r>
      <w:r w:rsidR="00FE3EF8">
        <w:t>isability</w:t>
      </w:r>
      <w:r>
        <w:t>:</w:t>
      </w:r>
      <w:r w:rsidR="00FE3EF8">
        <w:t xml:space="preserve"> 48% </w:t>
      </w:r>
      <w:r w:rsidR="00DA5628">
        <w:t>of respondents</w:t>
      </w:r>
    </w:p>
    <w:p w14:paraId="65C93CAE" w14:textId="13A46574" w:rsidR="00FE3EF8" w:rsidRDefault="009D6B65" w:rsidP="006D68F2">
      <w:pPr>
        <w:pStyle w:val="ListBullet"/>
      </w:pPr>
      <w:r>
        <w:t>s</w:t>
      </w:r>
      <w:r w:rsidR="00DA5628">
        <w:t>exual orientation</w:t>
      </w:r>
      <w:r>
        <w:t>:</w:t>
      </w:r>
      <w:r w:rsidR="00DA5628">
        <w:t xml:space="preserve"> 42% of respondents</w:t>
      </w:r>
    </w:p>
    <w:p w14:paraId="7429C7CF" w14:textId="6D74868F" w:rsidR="00FE3EF8" w:rsidRDefault="009D6B65" w:rsidP="006D68F2">
      <w:pPr>
        <w:pStyle w:val="ListBullet"/>
      </w:pPr>
      <w:r>
        <w:t>a</w:t>
      </w:r>
      <w:r w:rsidR="00FE3EF8">
        <w:t>ge</w:t>
      </w:r>
      <w:r>
        <w:t>:</w:t>
      </w:r>
      <w:r w:rsidR="00FE3EF8">
        <w:t xml:space="preserve"> 41% </w:t>
      </w:r>
      <w:r w:rsidR="00DA5628">
        <w:t>of respondents</w:t>
      </w:r>
    </w:p>
    <w:p w14:paraId="01E33FEC" w14:textId="2ECF1AB3" w:rsidR="00FE3EF8" w:rsidRDefault="009D6B65" w:rsidP="006D68F2">
      <w:pPr>
        <w:pStyle w:val="ListBullet"/>
      </w:pPr>
      <w:r>
        <w:t>g</w:t>
      </w:r>
      <w:r w:rsidR="00FE3EF8">
        <w:t>ender reassignment</w:t>
      </w:r>
      <w:r>
        <w:t>:</w:t>
      </w:r>
      <w:r w:rsidR="00FE3EF8">
        <w:t xml:space="preserve"> 32% </w:t>
      </w:r>
      <w:r w:rsidR="00DA5628">
        <w:t>of respondents</w:t>
      </w:r>
    </w:p>
    <w:p w14:paraId="0617ED9F" w14:textId="3854F1DE" w:rsidR="00FE3EF8" w:rsidRDefault="009D6B65" w:rsidP="006D68F2">
      <w:pPr>
        <w:pStyle w:val="ListBullet"/>
      </w:pPr>
      <w:r>
        <w:t>r</w:t>
      </w:r>
      <w:r w:rsidR="00FE3EF8">
        <w:t>ace</w:t>
      </w:r>
      <w:r>
        <w:t>:</w:t>
      </w:r>
      <w:r w:rsidR="00FE3EF8">
        <w:t xml:space="preserve"> 29% </w:t>
      </w:r>
      <w:r w:rsidR="00DA5628">
        <w:t>of respondents</w:t>
      </w:r>
    </w:p>
    <w:p w14:paraId="5F0398AC" w14:textId="54DB28C2" w:rsidR="00FE3EF8" w:rsidRDefault="009D6B65" w:rsidP="006D68F2">
      <w:pPr>
        <w:pStyle w:val="ListBullet"/>
      </w:pPr>
      <w:r>
        <w:t>r</w:t>
      </w:r>
      <w:r w:rsidR="00FE3EF8">
        <w:t>eligion or belief</w:t>
      </w:r>
      <w:r>
        <w:t>:</w:t>
      </w:r>
      <w:r w:rsidR="00FE3EF8">
        <w:t xml:space="preserve"> 26% </w:t>
      </w:r>
      <w:r w:rsidR="00DA5628">
        <w:t>of respondents</w:t>
      </w:r>
    </w:p>
    <w:p w14:paraId="2804D9E4" w14:textId="45AA2C7A" w:rsidR="00FE3EF8" w:rsidRDefault="009D6B65" w:rsidP="006D68F2">
      <w:pPr>
        <w:pStyle w:val="ListBullet"/>
      </w:pPr>
      <w:r>
        <w:t>p</w:t>
      </w:r>
      <w:r w:rsidR="00FE3EF8">
        <w:t>regnancy and maternity</w:t>
      </w:r>
      <w:r>
        <w:t>:</w:t>
      </w:r>
      <w:r w:rsidR="00FE3EF8">
        <w:t xml:space="preserve"> 26% </w:t>
      </w:r>
      <w:r w:rsidR="00DA5628">
        <w:t>of respondents</w:t>
      </w:r>
    </w:p>
    <w:p w14:paraId="0E1B5CCC" w14:textId="7D9127E9" w:rsidR="00FE3EF8" w:rsidRDefault="009D6B65" w:rsidP="00DE35A9">
      <w:pPr>
        <w:pStyle w:val="ListBullet"/>
      </w:pPr>
      <w:r>
        <w:t>m</w:t>
      </w:r>
      <w:r w:rsidR="00FE3EF8">
        <w:t>arriage and civil partnership</w:t>
      </w:r>
      <w:r>
        <w:t>:</w:t>
      </w:r>
      <w:r w:rsidR="00FE3EF8">
        <w:t xml:space="preserve"> 14% </w:t>
      </w:r>
      <w:r w:rsidR="00DA5628">
        <w:t>of respondents</w:t>
      </w:r>
      <w:r w:rsidR="00D6700F">
        <w:t>.</w:t>
      </w:r>
    </w:p>
    <w:p w14:paraId="7771BED8" w14:textId="77777777" w:rsidR="004B2C11" w:rsidRDefault="004B2C11" w:rsidP="00FE3EF8"/>
    <w:p w14:paraId="4B1E62AF" w14:textId="2D85AE88" w:rsidR="000E346F" w:rsidRDefault="000E346F" w:rsidP="00DA7F28"/>
    <w:p w14:paraId="7C8571D7" w14:textId="77777777" w:rsidR="00DA7F28" w:rsidRPr="000E346F" w:rsidRDefault="00DA7F28" w:rsidP="00DA7F28"/>
    <w:p w14:paraId="111E5D9F" w14:textId="7DAEB10D" w:rsidR="000E346F" w:rsidRDefault="004639B1" w:rsidP="00CC089B">
      <w:pPr>
        <w:pStyle w:val="Heading1"/>
      </w:pPr>
      <w:bookmarkStart w:id="6" w:name="_Toc98333058"/>
      <w:r>
        <w:lastRenderedPageBreak/>
        <w:t xml:space="preserve">3 </w:t>
      </w:r>
      <w:r w:rsidR="000E346F">
        <w:t>What you said and what we did</w:t>
      </w:r>
      <w:bookmarkEnd w:id="6"/>
    </w:p>
    <w:p w14:paraId="3012F636" w14:textId="2474866A" w:rsidR="00D90349" w:rsidRDefault="00753012" w:rsidP="00276DFD">
      <w:r>
        <w:t>This section</w:t>
      </w:r>
      <w:r w:rsidR="00933F49">
        <w:t xml:space="preserve"> of the report</w:t>
      </w:r>
      <w:r>
        <w:t xml:space="preserve"> provides a</w:t>
      </w:r>
      <w:r w:rsidR="00285555">
        <w:t xml:space="preserve">n overview </w:t>
      </w:r>
      <w:r>
        <w:t xml:space="preserve">of the responses received in relation to each of </w:t>
      </w:r>
      <w:r w:rsidR="00CD6A02">
        <w:t xml:space="preserve">our </w:t>
      </w:r>
      <w:r>
        <w:t>six</w:t>
      </w:r>
      <w:r w:rsidR="00F27459">
        <w:t xml:space="preserve"> </w:t>
      </w:r>
      <w:r w:rsidR="00BE2BE7">
        <w:t xml:space="preserve">proposed </w:t>
      </w:r>
      <w:r w:rsidR="00CD6A02">
        <w:t xml:space="preserve">strategic </w:t>
      </w:r>
      <w:r w:rsidR="00276911">
        <w:t>areas of focus</w:t>
      </w:r>
      <w:r>
        <w:t xml:space="preserve"> </w:t>
      </w:r>
      <w:r w:rsidR="00CD6A02">
        <w:t>for 2022</w:t>
      </w:r>
      <w:r w:rsidR="00364209">
        <w:t>–</w:t>
      </w:r>
      <w:r w:rsidR="00CD6A02">
        <w:t xml:space="preserve">25, </w:t>
      </w:r>
      <w:r>
        <w:t xml:space="preserve">and </w:t>
      </w:r>
      <w:r w:rsidR="00D90349">
        <w:t xml:space="preserve">any additional feedback. It also outlines </w:t>
      </w:r>
      <w:r w:rsidR="00533762">
        <w:t xml:space="preserve">changes that we have made to the strategy in response to the feedback. </w:t>
      </w:r>
    </w:p>
    <w:p w14:paraId="6527F066" w14:textId="77777777" w:rsidR="00414D50" w:rsidRDefault="0006749D" w:rsidP="00414D50">
      <w:r>
        <w:t>Figure 1</w:t>
      </w:r>
      <w:r w:rsidR="00CD6A02">
        <w:t xml:space="preserve"> </w:t>
      </w:r>
      <w:r w:rsidR="00614B13">
        <w:t xml:space="preserve">shows that there was a high level of </w:t>
      </w:r>
      <w:r w:rsidR="00753012">
        <w:t xml:space="preserve">support from organisations and individuals for </w:t>
      </w:r>
      <w:r w:rsidR="00CD6A02">
        <w:t>our</w:t>
      </w:r>
      <w:r w:rsidR="00753012">
        <w:t xml:space="preserve"> proposed </w:t>
      </w:r>
      <w:r w:rsidR="00CD6A02">
        <w:t xml:space="preserve">strategic </w:t>
      </w:r>
      <w:r w:rsidR="0040700E">
        <w:t>areas of focus</w:t>
      </w:r>
      <w:r w:rsidR="009D6B65">
        <w:t>.</w:t>
      </w:r>
      <w:r w:rsidR="00753012">
        <w:t xml:space="preserve">  </w:t>
      </w:r>
    </w:p>
    <w:p w14:paraId="7AE600D1" w14:textId="77777777" w:rsidR="00414D50" w:rsidRDefault="00020DAF" w:rsidP="00414D50">
      <w:pPr>
        <w:pStyle w:val="Heading2"/>
      </w:pPr>
      <w:bookmarkStart w:id="7" w:name="_Toc98333059"/>
      <w:r>
        <w:lastRenderedPageBreak/>
        <w:t>3.1 Overview of responses and feedback</w:t>
      </w:r>
      <w:bookmarkEnd w:id="7"/>
    </w:p>
    <w:p w14:paraId="7482E367" w14:textId="6B514A24" w:rsidR="00285555" w:rsidRDefault="00285555" w:rsidP="00414D50">
      <w:pPr>
        <w:pStyle w:val="FigureTabletitle"/>
      </w:pPr>
      <w:r w:rsidRPr="00CC089B">
        <w:t xml:space="preserve">Figure 1: </w:t>
      </w:r>
      <w:r w:rsidRPr="009D6B65">
        <w:t xml:space="preserve">Support for </w:t>
      </w:r>
      <w:r w:rsidR="004B2C11" w:rsidRPr="009D6B65">
        <w:t xml:space="preserve">proposed areas of focus </w:t>
      </w:r>
      <w:r w:rsidRPr="009D6B65">
        <w:t>(%)</w:t>
      </w:r>
      <w:r>
        <w:rPr>
          <w:rStyle w:val="FootnoteReference"/>
        </w:rPr>
        <w:footnoteReference w:id="6"/>
      </w:r>
      <w:r w:rsidRPr="003C2984">
        <w:rPr>
          <w:noProof/>
          <w:szCs w:val="24"/>
          <w:lang w:eastAsia="en-GB"/>
        </w:rPr>
        <w:drawing>
          <wp:inline distT="0" distB="0" distL="0" distR="0" wp14:anchorId="2781C5BF" wp14:editId="4B05D6D5">
            <wp:extent cx="5472430" cy="3192145"/>
            <wp:effectExtent l="0" t="0" r="13970" b="8255"/>
            <wp:docPr id="1" name="Chart 1" descr="Bar chart showing a high level of support for the six proposed areas of focus among both organisations and individuals." title="Support for proposed areas of focu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5AEEA3" w14:textId="258E3BC2" w:rsidR="00285555" w:rsidRPr="00CC089B" w:rsidRDefault="00285555" w:rsidP="006909D0">
      <w:pPr>
        <w:pStyle w:val="Caption"/>
        <w:spacing w:line="276" w:lineRule="auto"/>
        <w:rPr>
          <w:i w:val="0"/>
          <w:iCs w:val="0"/>
          <w:sz w:val="24"/>
          <w:szCs w:val="24"/>
        </w:rPr>
      </w:pPr>
      <w:r w:rsidRPr="00CC089B">
        <w:rPr>
          <w:i w:val="0"/>
          <w:iCs w:val="0"/>
          <w:sz w:val="24"/>
          <w:szCs w:val="24"/>
        </w:rPr>
        <w:t>Figure</w:t>
      </w:r>
      <w:r w:rsidR="006909D0">
        <w:rPr>
          <w:i w:val="0"/>
          <w:iCs w:val="0"/>
          <w:sz w:val="24"/>
          <w:szCs w:val="24"/>
        </w:rPr>
        <w:t xml:space="preserve"> 1</w:t>
      </w:r>
      <w:r w:rsidRPr="00CC089B">
        <w:rPr>
          <w:i w:val="0"/>
          <w:iCs w:val="0"/>
          <w:sz w:val="24"/>
          <w:szCs w:val="24"/>
        </w:rPr>
        <w:t xml:space="preserve"> shows the proportion of respondents who answered either 5 or 4 on a scale of ‘5 </w:t>
      </w:r>
      <w:r w:rsidR="006909D0">
        <w:rPr>
          <w:i w:val="0"/>
          <w:iCs w:val="0"/>
          <w:sz w:val="24"/>
          <w:szCs w:val="24"/>
        </w:rPr>
        <w:t>–</w:t>
      </w:r>
      <w:r w:rsidRPr="00CC089B">
        <w:rPr>
          <w:i w:val="0"/>
          <w:iCs w:val="0"/>
          <w:sz w:val="24"/>
          <w:szCs w:val="24"/>
        </w:rPr>
        <w:t xml:space="preserve"> completely support’ </w:t>
      </w:r>
      <w:r w:rsidR="006909D0">
        <w:rPr>
          <w:i w:val="0"/>
          <w:iCs w:val="0"/>
          <w:sz w:val="24"/>
          <w:szCs w:val="24"/>
        </w:rPr>
        <w:t xml:space="preserve">the </w:t>
      </w:r>
      <w:r w:rsidRPr="00CC089B">
        <w:rPr>
          <w:i w:val="0"/>
          <w:iCs w:val="0"/>
          <w:sz w:val="24"/>
          <w:szCs w:val="24"/>
        </w:rPr>
        <w:t>theme to ‘1 – do not support at all’.</w:t>
      </w:r>
    </w:p>
    <w:p w14:paraId="1EDD413F" w14:textId="45F72A5C" w:rsidR="00402C9D" w:rsidRDefault="001D795E" w:rsidP="00CC089B">
      <w:r w:rsidRPr="001D795E">
        <w:t>Given the support for the</w:t>
      </w:r>
      <w:r w:rsidR="00CD6A02">
        <w:t>se</w:t>
      </w:r>
      <w:r w:rsidRPr="001D795E">
        <w:t xml:space="preserve"> areas of focus, we </w:t>
      </w:r>
      <w:r w:rsidR="00CD6A02">
        <w:t xml:space="preserve">intend to </w:t>
      </w:r>
      <w:r w:rsidR="009D6B65">
        <w:t>keep</w:t>
      </w:r>
      <w:r w:rsidR="00CD6A02">
        <w:t xml:space="preserve"> these as our strategic priorities for 2022</w:t>
      </w:r>
      <w:r w:rsidR="009D6B65">
        <w:t>–</w:t>
      </w:r>
      <w:r w:rsidR="00CD6A02">
        <w:t>25</w:t>
      </w:r>
      <w:r>
        <w:t xml:space="preserve">. </w:t>
      </w:r>
      <w:r w:rsidR="00CD6A02">
        <w:t>We summarise b</w:t>
      </w:r>
      <w:r w:rsidR="00C556F7">
        <w:t xml:space="preserve">elow </w:t>
      </w:r>
      <w:r w:rsidR="00F027C8">
        <w:t>the main changes we have made in response to feedback</w:t>
      </w:r>
      <w:r w:rsidR="00CD6A02">
        <w:t>, with</w:t>
      </w:r>
      <w:r w:rsidR="00C556F7">
        <w:t xml:space="preserve"> further detail in the rest of th</w:t>
      </w:r>
      <w:r w:rsidR="00CD6A02">
        <w:t>e</w:t>
      </w:r>
      <w:r w:rsidR="00C556F7">
        <w:t xml:space="preserve"> chapter. </w:t>
      </w:r>
    </w:p>
    <w:p w14:paraId="6A0D5827" w14:textId="4A5D78C9" w:rsidR="00C556F7" w:rsidRDefault="00C556F7" w:rsidP="00CC089B">
      <w:pPr>
        <w:pStyle w:val="Heading3"/>
      </w:pPr>
      <w:r>
        <w:t>Areas of focus</w:t>
      </w:r>
    </w:p>
    <w:p w14:paraId="67883133" w14:textId="1363CFF3" w:rsidR="00276911" w:rsidRDefault="00402C9D" w:rsidP="001F3874">
      <w:pPr>
        <w:spacing w:after="240"/>
      </w:pPr>
      <w:r>
        <w:t>W</w:t>
      </w:r>
      <w:r w:rsidR="00276911">
        <w:t xml:space="preserve">e have </w:t>
      </w:r>
      <w:r w:rsidR="00933F49">
        <w:t xml:space="preserve">refined </w:t>
      </w:r>
      <w:r w:rsidR="001F257C">
        <w:t xml:space="preserve">how we </w:t>
      </w:r>
      <w:r w:rsidR="004B2C11">
        <w:t>descri</w:t>
      </w:r>
      <w:r w:rsidR="001F257C">
        <w:t>be</w:t>
      </w:r>
      <w:r w:rsidR="004B2C11">
        <w:t xml:space="preserve"> </w:t>
      </w:r>
      <w:r w:rsidR="001F257C">
        <w:t xml:space="preserve">our strategic </w:t>
      </w:r>
      <w:r w:rsidR="00276911">
        <w:t xml:space="preserve">areas of focus </w:t>
      </w:r>
      <w:r w:rsidR="00933F49">
        <w:t xml:space="preserve">in response to </w:t>
      </w:r>
      <w:r w:rsidR="00276911">
        <w:t>feedback</w:t>
      </w:r>
      <w:r w:rsidR="00BC70A8">
        <w:t xml:space="preserve"> </w:t>
      </w:r>
      <w:r w:rsidR="00933F49">
        <w:t xml:space="preserve">to </w:t>
      </w:r>
      <w:r w:rsidR="004B2C11">
        <w:t xml:space="preserve">clarify </w:t>
      </w:r>
      <w:r w:rsidR="00276911">
        <w:t>what we are going to do</w:t>
      </w:r>
      <w:r w:rsidR="00933F49">
        <w:t xml:space="preserve"> </w:t>
      </w:r>
      <w:r w:rsidR="00F96050">
        <w:t>and to ensure the</w:t>
      </w:r>
      <w:r w:rsidR="009F5F2D">
        <w:t>y</w:t>
      </w:r>
      <w:r w:rsidR="00F96050">
        <w:t xml:space="preserve"> reflect </w:t>
      </w:r>
      <w:r w:rsidR="00276911">
        <w:t xml:space="preserve">our role and remit. </w:t>
      </w:r>
      <w:r w:rsidR="009D6B65">
        <w:t>We use t</w:t>
      </w:r>
      <w:r w:rsidR="00933F49">
        <w:t xml:space="preserve">he amended </w:t>
      </w:r>
      <w:r w:rsidR="004B2C11">
        <w:t>descriptions</w:t>
      </w:r>
      <w:r w:rsidR="00933F49">
        <w:t xml:space="preserve"> </w:t>
      </w:r>
      <w:r w:rsidR="00BC70A8">
        <w:t>in</w:t>
      </w:r>
      <w:r w:rsidR="00C556F7">
        <w:t xml:space="preserve"> the </w:t>
      </w:r>
      <w:r w:rsidR="009D6B65">
        <w:t xml:space="preserve">rest </w:t>
      </w:r>
      <w:r w:rsidR="00C556F7">
        <w:t>of this report:</w:t>
      </w:r>
    </w:p>
    <w:p w14:paraId="6B5C221F" w14:textId="3E8AC163" w:rsidR="00276911" w:rsidRPr="00933F49" w:rsidRDefault="00276911" w:rsidP="00CC089B">
      <w:pPr>
        <w:pStyle w:val="ListNumber"/>
        <w:numPr>
          <w:ilvl w:val="0"/>
          <w:numId w:val="35"/>
        </w:numPr>
      </w:pPr>
      <w:r w:rsidRPr="00933F49">
        <w:t>Equality in a changing workplace</w:t>
      </w:r>
      <w:r w:rsidR="00C0088B">
        <w:t xml:space="preserve"> (section 3.</w:t>
      </w:r>
      <w:r w:rsidR="00476318">
        <w:t>2</w:t>
      </w:r>
      <w:r w:rsidR="00C0088B">
        <w:t>)</w:t>
      </w:r>
      <w:r w:rsidR="00585D20">
        <w:t>.</w:t>
      </w:r>
    </w:p>
    <w:p w14:paraId="7FB3B5D2" w14:textId="5B181FA7" w:rsidR="00276911" w:rsidRPr="00933F49" w:rsidRDefault="00276911" w:rsidP="00CC089B">
      <w:pPr>
        <w:pStyle w:val="ListNumber"/>
      </w:pPr>
      <w:r w:rsidRPr="00933F49">
        <w:lastRenderedPageBreak/>
        <w:t xml:space="preserve">Equality for children and young people </w:t>
      </w:r>
      <w:r w:rsidR="00C0088B">
        <w:t>(section 3.</w:t>
      </w:r>
      <w:r w:rsidR="00476318">
        <w:t>3</w:t>
      </w:r>
      <w:r w:rsidR="00C0088B">
        <w:t>)</w:t>
      </w:r>
      <w:r w:rsidR="00585D20">
        <w:t>.</w:t>
      </w:r>
    </w:p>
    <w:p w14:paraId="2228BB4E" w14:textId="47E4DDBB" w:rsidR="00933F49" w:rsidRPr="00933F49" w:rsidRDefault="00933F49" w:rsidP="00CC089B">
      <w:pPr>
        <w:pStyle w:val="ListNumber"/>
      </w:pPr>
      <w:r w:rsidRPr="00933F49">
        <w:t>Upholding rights and equality in health and social care</w:t>
      </w:r>
      <w:r w:rsidR="00C0088B">
        <w:t xml:space="preserve"> (section 3.</w:t>
      </w:r>
      <w:r w:rsidR="00476318">
        <w:t>4</w:t>
      </w:r>
      <w:r w:rsidR="00C0088B">
        <w:t>)</w:t>
      </w:r>
      <w:r w:rsidR="00585D20">
        <w:t>.</w:t>
      </w:r>
    </w:p>
    <w:p w14:paraId="7E76CCDC" w14:textId="337EBE15" w:rsidR="00933F49" w:rsidRPr="00933F49" w:rsidRDefault="00933F49" w:rsidP="00CC089B">
      <w:pPr>
        <w:pStyle w:val="ListNumber"/>
      </w:pPr>
      <w:r w:rsidRPr="00933F49">
        <w:t xml:space="preserve">Addressing the equality and human rights impact of digital services and artificial intelligence </w:t>
      </w:r>
      <w:r w:rsidR="00C0088B">
        <w:t>(section 3.</w:t>
      </w:r>
      <w:r w:rsidR="00476318">
        <w:t>5</w:t>
      </w:r>
      <w:r w:rsidR="00C0088B">
        <w:t>)</w:t>
      </w:r>
      <w:r w:rsidR="00585D20">
        <w:t>.</w:t>
      </w:r>
    </w:p>
    <w:p w14:paraId="24F70551" w14:textId="31BAF339" w:rsidR="00933F49" w:rsidRPr="00933F49" w:rsidRDefault="00933F49" w:rsidP="00CC089B">
      <w:pPr>
        <w:pStyle w:val="ListNumber"/>
      </w:pPr>
      <w:r w:rsidRPr="00933F49">
        <w:t xml:space="preserve">Fostering good relations and promoting respect between groups </w:t>
      </w:r>
      <w:r w:rsidR="00C0088B">
        <w:t>(section 3.</w:t>
      </w:r>
      <w:r w:rsidR="00476318">
        <w:t>6</w:t>
      </w:r>
      <w:r w:rsidR="00C0088B">
        <w:t>)</w:t>
      </w:r>
      <w:r w:rsidR="00585D20">
        <w:t>.</w:t>
      </w:r>
    </w:p>
    <w:p w14:paraId="761436C7" w14:textId="309C3E97" w:rsidR="00933F49" w:rsidRPr="00933F49" w:rsidRDefault="00933F49" w:rsidP="00CC089B">
      <w:pPr>
        <w:pStyle w:val="ListNumber"/>
      </w:pPr>
      <w:r w:rsidRPr="00933F49">
        <w:t>Ensuring an effective framework to protect equality and human rights</w:t>
      </w:r>
      <w:r w:rsidR="00C0088B">
        <w:t xml:space="preserve"> (section 3.</w:t>
      </w:r>
      <w:r w:rsidR="00476318">
        <w:t>7</w:t>
      </w:r>
      <w:r w:rsidR="00C0088B">
        <w:t>)</w:t>
      </w:r>
      <w:r w:rsidR="00585D20">
        <w:t>.</w:t>
      </w:r>
    </w:p>
    <w:p w14:paraId="013A4F07" w14:textId="77777777" w:rsidR="008B1744" w:rsidRDefault="008B1744" w:rsidP="00276DFD">
      <w:pPr>
        <w:keepLines w:val="0"/>
        <w:spacing w:before="0"/>
        <w:rPr>
          <w:rFonts w:ascii="Arial" w:hAnsi="Arial" w:cs="Arial"/>
        </w:rPr>
      </w:pPr>
    </w:p>
    <w:p w14:paraId="37E21F96" w14:textId="77ADE2F3" w:rsidR="00253A75" w:rsidRDefault="00253A75" w:rsidP="00FB5335">
      <w:pPr>
        <w:keepLines w:val="0"/>
        <w:spacing w:before="0"/>
        <w:rPr>
          <w:rFonts w:ascii="Arial" w:hAnsi="Arial" w:cs="Arial"/>
        </w:rPr>
      </w:pPr>
      <w:r w:rsidRPr="00FB5335">
        <w:rPr>
          <w:rFonts w:ascii="Arial" w:hAnsi="Arial" w:cs="Arial"/>
        </w:rPr>
        <w:t xml:space="preserve">Our business plan </w:t>
      </w:r>
      <w:r w:rsidR="00BC70A8" w:rsidRPr="00FB5335">
        <w:rPr>
          <w:rFonts w:ascii="Arial" w:hAnsi="Arial" w:cs="Arial"/>
        </w:rPr>
        <w:t>for 2022</w:t>
      </w:r>
      <w:r w:rsidR="001E4756" w:rsidRPr="00FB5335">
        <w:rPr>
          <w:rFonts w:ascii="Arial" w:hAnsi="Arial" w:cs="Arial"/>
        </w:rPr>
        <w:t>–</w:t>
      </w:r>
      <w:r w:rsidR="00BC70A8" w:rsidRPr="00FB5335">
        <w:rPr>
          <w:rFonts w:ascii="Arial" w:hAnsi="Arial" w:cs="Arial"/>
        </w:rPr>
        <w:t xml:space="preserve">23 provides </w:t>
      </w:r>
      <w:r w:rsidRPr="00FB5335">
        <w:rPr>
          <w:rFonts w:ascii="Arial" w:hAnsi="Arial" w:cs="Arial"/>
        </w:rPr>
        <w:t>more</w:t>
      </w:r>
      <w:r>
        <w:rPr>
          <w:rFonts w:ascii="Arial" w:hAnsi="Arial" w:cs="Arial"/>
        </w:rPr>
        <w:t xml:space="preserve"> detail </w:t>
      </w:r>
      <w:r w:rsidR="005D2025">
        <w:rPr>
          <w:rFonts w:ascii="Arial" w:hAnsi="Arial" w:cs="Arial"/>
        </w:rPr>
        <w:t xml:space="preserve">on </w:t>
      </w:r>
      <w:r>
        <w:rPr>
          <w:rFonts w:ascii="Arial" w:hAnsi="Arial" w:cs="Arial"/>
        </w:rPr>
        <w:t xml:space="preserve">our planned work </w:t>
      </w:r>
      <w:r w:rsidR="00BC70A8">
        <w:rPr>
          <w:rFonts w:ascii="Arial" w:hAnsi="Arial" w:cs="Arial"/>
        </w:rPr>
        <w:t xml:space="preserve">in each of </w:t>
      </w:r>
      <w:r w:rsidR="00C556F7">
        <w:rPr>
          <w:rFonts w:ascii="Arial" w:hAnsi="Arial" w:cs="Arial"/>
        </w:rPr>
        <w:t>the</w:t>
      </w:r>
      <w:r w:rsidR="00BC70A8">
        <w:rPr>
          <w:rFonts w:ascii="Arial" w:hAnsi="Arial" w:cs="Arial"/>
        </w:rPr>
        <w:t>se</w:t>
      </w:r>
      <w:r w:rsidR="00C556F7">
        <w:rPr>
          <w:rFonts w:ascii="Arial" w:hAnsi="Arial" w:cs="Arial"/>
        </w:rPr>
        <w:t xml:space="preserve"> six areas</w:t>
      </w:r>
      <w:r w:rsidR="009D6B65">
        <w:rPr>
          <w:rFonts w:ascii="Arial" w:hAnsi="Arial" w:cs="Arial"/>
        </w:rPr>
        <w:t xml:space="preserve"> of focus</w:t>
      </w:r>
      <w:r w:rsidR="00C556F7">
        <w:rPr>
          <w:rFonts w:ascii="Arial" w:hAnsi="Arial" w:cs="Arial"/>
        </w:rPr>
        <w:t>.</w:t>
      </w:r>
    </w:p>
    <w:p w14:paraId="32ABBE9C" w14:textId="38B90D79" w:rsidR="00C556F7" w:rsidRDefault="00C556F7" w:rsidP="00C556F7">
      <w:pPr>
        <w:pStyle w:val="Heading3"/>
      </w:pPr>
      <w:r>
        <w:t xml:space="preserve">Impact of the pandemic </w:t>
      </w:r>
    </w:p>
    <w:p w14:paraId="15228DEA" w14:textId="77777777" w:rsidR="001B0B48" w:rsidRDefault="001B0B48" w:rsidP="001B0B48">
      <w:pPr>
        <w:keepLines w:val="0"/>
        <w:spacing w:before="0"/>
      </w:pPr>
    </w:p>
    <w:p w14:paraId="424FC688" w14:textId="2E8E5E24" w:rsidR="001B0B48" w:rsidRDefault="001B0B48" w:rsidP="00862637">
      <w:pPr>
        <w:keepLines w:val="0"/>
        <w:spacing w:before="0"/>
      </w:pPr>
      <w:r>
        <w:t>Some consultation responses suggested</w:t>
      </w:r>
      <w:r w:rsidR="00862637">
        <w:t xml:space="preserve"> that we should strengthen</w:t>
      </w:r>
      <w:r>
        <w:t xml:space="preserve"> the language </w:t>
      </w:r>
      <w:r w:rsidR="008327DC">
        <w:t xml:space="preserve">we </w:t>
      </w:r>
      <w:r>
        <w:t>use to describe the impact of the COVID-19 pandemic on equality and human rights</w:t>
      </w:r>
      <w:r w:rsidR="008327DC">
        <w:t xml:space="preserve">, particularly the impact of the pandemic on </w:t>
      </w:r>
      <w:r>
        <w:t>protected characteristic groups.</w:t>
      </w:r>
      <w:r w:rsidR="008327DC">
        <w:t xml:space="preserve"> </w:t>
      </w:r>
      <w:r w:rsidR="009D6B65">
        <w:t>W</w:t>
      </w:r>
      <w:r>
        <w:t xml:space="preserve">e </w:t>
      </w:r>
      <w:r w:rsidR="008327DC">
        <w:t>made these changes</w:t>
      </w:r>
      <w:r w:rsidR="009D6B65" w:rsidRPr="009D6B65">
        <w:t xml:space="preserve"> </w:t>
      </w:r>
      <w:r w:rsidR="009D6B65">
        <w:t>in our final strategy</w:t>
      </w:r>
      <w:r w:rsidR="00C0088B">
        <w:t xml:space="preserve">. </w:t>
      </w:r>
    </w:p>
    <w:p w14:paraId="343494E8" w14:textId="1A00EEBC" w:rsidR="00C0088B" w:rsidRDefault="00FD0A1E" w:rsidP="00C0088B">
      <w:pPr>
        <w:pStyle w:val="Heading3"/>
      </w:pPr>
      <w:r>
        <w:t xml:space="preserve">Sex and gender </w:t>
      </w:r>
    </w:p>
    <w:p w14:paraId="60416497" w14:textId="77777777" w:rsidR="00C0088B" w:rsidRDefault="00C0088B" w:rsidP="00C0088B">
      <w:pPr>
        <w:keepLines w:val="0"/>
        <w:spacing w:before="0"/>
      </w:pPr>
    </w:p>
    <w:p w14:paraId="372A73D3" w14:textId="54EC01BF" w:rsidR="006D086A" w:rsidRDefault="00862637" w:rsidP="00862637">
      <w:pPr>
        <w:keepLines w:val="0"/>
        <w:spacing w:before="0"/>
      </w:pPr>
      <w:r>
        <w:t>Respondents made m</w:t>
      </w:r>
      <w:r w:rsidR="006B58F5">
        <w:t>any</w:t>
      </w:r>
      <w:r w:rsidR="00C0088B" w:rsidRPr="00EA7AEA">
        <w:t xml:space="preserve"> comments </w:t>
      </w:r>
      <w:r w:rsidR="001567CE">
        <w:t xml:space="preserve">about </w:t>
      </w:r>
      <w:r w:rsidR="00AA6474">
        <w:t xml:space="preserve">sex and </w:t>
      </w:r>
      <w:r w:rsidR="00C0088B" w:rsidRPr="00EA7AEA">
        <w:t xml:space="preserve">gender </w:t>
      </w:r>
      <w:r w:rsidR="001567CE">
        <w:t xml:space="preserve">issues </w:t>
      </w:r>
      <w:r w:rsidR="00C0088B" w:rsidRPr="00EA7AEA">
        <w:t xml:space="preserve">in relation to each of </w:t>
      </w:r>
      <w:r w:rsidR="006D086A">
        <w:t>our proposed</w:t>
      </w:r>
      <w:r w:rsidR="006D086A" w:rsidRPr="00EA7AEA">
        <w:t xml:space="preserve"> </w:t>
      </w:r>
      <w:r w:rsidR="00C0088B" w:rsidRPr="00EA7AEA">
        <w:t>areas of foc</w:t>
      </w:r>
      <w:r w:rsidR="00C0088B">
        <w:t>us</w:t>
      </w:r>
      <w:r w:rsidR="00C0088B" w:rsidRPr="00EA7AEA">
        <w:t>.</w:t>
      </w:r>
      <w:r w:rsidR="00C0088B">
        <w:t xml:space="preserve"> </w:t>
      </w:r>
      <w:r w:rsidR="006D086A">
        <w:t>Most</w:t>
      </w:r>
      <w:r w:rsidR="00E45D40">
        <w:t xml:space="preserve"> of these</w:t>
      </w:r>
      <w:r w:rsidR="006D086A">
        <w:t xml:space="preserve"> </w:t>
      </w:r>
      <w:r w:rsidR="00C0088B" w:rsidRPr="00EA7AEA">
        <w:t xml:space="preserve">comments </w:t>
      </w:r>
      <w:r w:rsidR="00FD0A1E">
        <w:t xml:space="preserve">referred to </w:t>
      </w:r>
      <w:r w:rsidR="00C0088B" w:rsidRPr="00EA7AEA">
        <w:t>tensions between sex</w:t>
      </w:r>
      <w:r w:rsidR="006D086A">
        <w:t>-</w:t>
      </w:r>
      <w:r w:rsidR="006B0C13">
        <w:t>based rights</w:t>
      </w:r>
      <w:r w:rsidR="00C0088B" w:rsidRPr="00EA7AEA">
        <w:t xml:space="preserve"> and gender reassignment, and raised issues such as the need for single</w:t>
      </w:r>
      <w:r w:rsidR="00C0088B">
        <w:t>-</w:t>
      </w:r>
      <w:r w:rsidR="00C0088B" w:rsidRPr="00EA7AEA">
        <w:t xml:space="preserve">sex spaces and for </w:t>
      </w:r>
      <w:r w:rsidR="007A2A29">
        <w:t xml:space="preserve">data </w:t>
      </w:r>
      <w:r w:rsidR="00C0088B" w:rsidRPr="00EA7AEA">
        <w:t xml:space="preserve">to be </w:t>
      </w:r>
      <w:r w:rsidR="00C0088B">
        <w:t xml:space="preserve">recorded by sex. </w:t>
      </w:r>
      <w:r w:rsidR="00E236C8">
        <w:t>We also received</w:t>
      </w:r>
      <w:r w:rsidR="00C0088B">
        <w:t xml:space="preserve"> comments</w:t>
      </w:r>
      <w:r w:rsidR="00C0088B" w:rsidRPr="00EA7AEA">
        <w:t xml:space="preserve"> </w:t>
      </w:r>
      <w:r w:rsidR="006B0C13">
        <w:t xml:space="preserve">arguing </w:t>
      </w:r>
      <w:r w:rsidR="00082BE2">
        <w:t>for</w:t>
      </w:r>
      <w:r w:rsidR="00082BE2" w:rsidRPr="00EA7AEA">
        <w:t xml:space="preserve"> the</w:t>
      </w:r>
      <w:r w:rsidR="00C0088B" w:rsidRPr="00EA7AEA">
        <w:t xml:space="preserve"> need to strengthen </w:t>
      </w:r>
      <w:r w:rsidR="00C0088B">
        <w:t xml:space="preserve">the rights of </w:t>
      </w:r>
      <w:r w:rsidR="00C0088B" w:rsidRPr="00EA7AEA">
        <w:t>trans</w:t>
      </w:r>
      <w:r w:rsidR="00C0088B">
        <w:t xml:space="preserve"> people</w:t>
      </w:r>
      <w:r w:rsidR="00C0088B" w:rsidRPr="00EA7AEA">
        <w:t xml:space="preserve"> and</w:t>
      </w:r>
      <w:r w:rsidR="00C0088B">
        <w:t xml:space="preserve"> express</w:t>
      </w:r>
      <w:r w:rsidR="00853742">
        <w:t>ing</w:t>
      </w:r>
      <w:r w:rsidR="00C0088B" w:rsidRPr="00EA7AEA">
        <w:t xml:space="preserve"> concern that </w:t>
      </w:r>
      <w:r w:rsidR="00C0088B">
        <w:t>their r</w:t>
      </w:r>
      <w:r w:rsidR="00C0088B" w:rsidRPr="00EA7AEA">
        <w:t>ights are under attack</w:t>
      </w:r>
      <w:r w:rsidR="00C0088B">
        <w:t xml:space="preserve">. </w:t>
      </w:r>
    </w:p>
    <w:p w14:paraId="6029AA35" w14:textId="77777777" w:rsidR="006D086A" w:rsidRDefault="006D086A" w:rsidP="00C0088B">
      <w:pPr>
        <w:keepLines w:val="0"/>
        <w:spacing w:before="0"/>
      </w:pPr>
    </w:p>
    <w:p w14:paraId="0C7FB4E6" w14:textId="745780C6" w:rsidR="00C0088B" w:rsidRPr="00C52060" w:rsidRDefault="00594E82" w:rsidP="00C0088B">
      <w:pPr>
        <w:keepLines w:val="0"/>
        <w:spacing w:before="0"/>
      </w:pPr>
      <w:r>
        <w:t>S</w:t>
      </w:r>
      <w:r w:rsidR="00C0088B" w:rsidRPr="00EA7AEA">
        <w:t>everal responses raised concerns about how to manage competing demands between the nine</w:t>
      </w:r>
      <w:r w:rsidR="00C0088B">
        <w:t xml:space="preserve"> protected characteristic</w:t>
      </w:r>
      <w:r w:rsidR="00C0088B" w:rsidRPr="00EA7AEA">
        <w:t xml:space="preserve"> </w:t>
      </w:r>
      <w:r w:rsidR="00C0088B">
        <w:t xml:space="preserve">groups </w:t>
      </w:r>
      <w:r w:rsidR="00C0088B" w:rsidRPr="00EA7AEA">
        <w:t xml:space="preserve">more generally. </w:t>
      </w:r>
      <w:r w:rsidR="00C0088B">
        <w:t xml:space="preserve">There were calls for us </w:t>
      </w:r>
      <w:r w:rsidR="00C0088B" w:rsidRPr="00EA7AEA">
        <w:t>to note the tension</w:t>
      </w:r>
      <w:r w:rsidR="001567CE">
        <w:t>s</w:t>
      </w:r>
      <w:r w:rsidR="00C0088B" w:rsidRPr="00EA7AEA">
        <w:t xml:space="preserve"> and facilitate debate about how to manage </w:t>
      </w:r>
      <w:r w:rsidR="001567CE">
        <w:t>them</w:t>
      </w:r>
      <w:r w:rsidR="00C0088B" w:rsidRPr="00EA7AEA">
        <w:t>.</w:t>
      </w:r>
      <w:r w:rsidR="00C0088B">
        <w:t xml:space="preserve"> </w:t>
      </w:r>
      <w:r w:rsidR="00C0088B" w:rsidRPr="00C0088B">
        <w:rPr>
          <w:rFonts w:ascii="Arial" w:hAnsi="Arial" w:cs="Arial"/>
          <w:szCs w:val="24"/>
        </w:rPr>
        <w:t>We wil</w:t>
      </w:r>
      <w:r w:rsidR="00C0088B">
        <w:rPr>
          <w:rFonts w:ascii="Arial" w:hAnsi="Arial" w:cs="Arial"/>
          <w:szCs w:val="24"/>
        </w:rPr>
        <w:t>l tak</w:t>
      </w:r>
      <w:r w:rsidR="006D086A">
        <w:rPr>
          <w:rFonts w:ascii="Arial" w:hAnsi="Arial" w:cs="Arial"/>
          <w:szCs w:val="24"/>
        </w:rPr>
        <w:t>e</w:t>
      </w:r>
      <w:r w:rsidR="000116F4">
        <w:rPr>
          <w:rFonts w:ascii="Arial" w:hAnsi="Arial" w:cs="Arial"/>
          <w:szCs w:val="24"/>
        </w:rPr>
        <w:t xml:space="preserve"> </w:t>
      </w:r>
      <w:r w:rsidR="00C0088B">
        <w:rPr>
          <w:rFonts w:ascii="Arial" w:hAnsi="Arial" w:cs="Arial"/>
          <w:szCs w:val="24"/>
        </w:rPr>
        <w:t xml:space="preserve">these issues forward </w:t>
      </w:r>
      <w:r w:rsidR="006D086A">
        <w:rPr>
          <w:rFonts w:ascii="Arial" w:hAnsi="Arial" w:cs="Arial"/>
          <w:szCs w:val="24"/>
        </w:rPr>
        <w:t xml:space="preserve">as part of </w:t>
      </w:r>
      <w:r w:rsidR="00C0088B">
        <w:rPr>
          <w:rFonts w:ascii="Arial" w:hAnsi="Arial" w:cs="Arial"/>
          <w:szCs w:val="24"/>
        </w:rPr>
        <w:t>our</w:t>
      </w:r>
      <w:r w:rsidR="00C0088B" w:rsidRPr="00C0088B">
        <w:rPr>
          <w:rFonts w:ascii="Arial" w:hAnsi="Arial" w:cs="Arial"/>
          <w:szCs w:val="24"/>
        </w:rPr>
        <w:t xml:space="preserve"> work </w:t>
      </w:r>
      <w:r w:rsidR="006D086A">
        <w:rPr>
          <w:rFonts w:ascii="Arial" w:hAnsi="Arial" w:cs="Arial"/>
          <w:szCs w:val="24"/>
        </w:rPr>
        <w:t xml:space="preserve">to </w:t>
      </w:r>
      <w:r w:rsidR="00C0088B" w:rsidRPr="00C0088B">
        <w:rPr>
          <w:rFonts w:ascii="Arial" w:hAnsi="Arial" w:cs="Arial"/>
          <w:szCs w:val="24"/>
        </w:rPr>
        <w:t>foster good relations</w:t>
      </w:r>
      <w:r w:rsidR="00C0088B">
        <w:rPr>
          <w:rFonts w:ascii="Arial" w:hAnsi="Arial" w:cs="Arial"/>
          <w:szCs w:val="24"/>
        </w:rPr>
        <w:t xml:space="preserve"> </w:t>
      </w:r>
      <w:r w:rsidR="006D086A">
        <w:rPr>
          <w:rFonts w:ascii="Arial" w:hAnsi="Arial" w:cs="Arial"/>
          <w:szCs w:val="24"/>
        </w:rPr>
        <w:t xml:space="preserve">between groups </w:t>
      </w:r>
      <w:r w:rsidR="00C0088B">
        <w:rPr>
          <w:rFonts w:ascii="Arial" w:hAnsi="Arial" w:cs="Arial"/>
          <w:szCs w:val="24"/>
        </w:rPr>
        <w:t>(</w:t>
      </w:r>
      <w:r>
        <w:rPr>
          <w:rFonts w:ascii="Arial" w:hAnsi="Arial" w:cs="Arial"/>
          <w:szCs w:val="24"/>
        </w:rPr>
        <w:t xml:space="preserve">see </w:t>
      </w:r>
      <w:r w:rsidR="00C0088B">
        <w:rPr>
          <w:rFonts w:ascii="Arial" w:hAnsi="Arial" w:cs="Arial"/>
          <w:szCs w:val="24"/>
        </w:rPr>
        <w:t>section 3.</w:t>
      </w:r>
      <w:r w:rsidR="00476318">
        <w:rPr>
          <w:rFonts w:ascii="Arial" w:hAnsi="Arial" w:cs="Arial"/>
          <w:szCs w:val="24"/>
        </w:rPr>
        <w:t>6</w:t>
      </w:r>
      <w:r w:rsidR="00C0088B">
        <w:rPr>
          <w:rFonts w:ascii="Arial" w:hAnsi="Arial" w:cs="Arial"/>
          <w:szCs w:val="24"/>
        </w:rPr>
        <w:t>)</w:t>
      </w:r>
      <w:r w:rsidR="001B110D">
        <w:rPr>
          <w:rFonts w:ascii="Arial" w:hAnsi="Arial" w:cs="Arial"/>
          <w:szCs w:val="24"/>
        </w:rPr>
        <w:t>.</w:t>
      </w:r>
    </w:p>
    <w:p w14:paraId="1E4BC9C7" w14:textId="228D7BDD" w:rsidR="001B0B48" w:rsidRDefault="00F027C8" w:rsidP="00CC089B">
      <w:pPr>
        <w:pStyle w:val="Heading3"/>
      </w:pPr>
      <w:r>
        <w:t>Our r</w:t>
      </w:r>
      <w:r w:rsidR="00C556F7">
        <w:t>ole and remit</w:t>
      </w:r>
    </w:p>
    <w:p w14:paraId="22F20058" w14:textId="1D9065F6" w:rsidR="00285555" w:rsidRPr="00A81ACA" w:rsidRDefault="001B0B48" w:rsidP="00B54309">
      <w:r>
        <w:t xml:space="preserve">A recurring theme in </w:t>
      </w:r>
      <w:r w:rsidR="00E236C8">
        <w:t>response</w:t>
      </w:r>
      <w:r w:rsidR="006B0C13">
        <w:t>s</w:t>
      </w:r>
      <w:r w:rsidR="00E236C8">
        <w:t xml:space="preserve"> </w:t>
      </w:r>
      <w:r>
        <w:t>was how</w:t>
      </w:r>
      <w:r w:rsidR="00D6700F">
        <w:t xml:space="preserve"> we</w:t>
      </w:r>
      <w:r>
        <w:t xml:space="preserve"> </w:t>
      </w:r>
      <w:r w:rsidR="004D5476">
        <w:t>can strengthen our role</w:t>
      </w:r>
      <w:r w:rsidRPr="001B0B48">
        <w:t xml:space="preserve"> and use our regulatory powers</w:t>
      </w:r>
      <w:r w:rsidR="000116F4" w:rsidRPr="000116F4">
        <w:t xml:space="preserve"> </w:t>
      </w:r>
      <w:r w:rsidR="000116F4" w:rsidRPr="001B0B48">
        <w:t>more actively</w:t>
      </w:r>
      <w:r w:rsidRPr="001B0B48">
        <w:t xml:space="preserve">. </w:t>
      </w:r>
      <w:r>
        <w:t xml:space="preserve">We also received feedback that </w:t>
      </w:r>
      <w:r w:rsidR="006D086A">
        <w:t>we sh</w:t>
      </w:r>
      <w:r>
        <w:t xml:space="preserve">ould </w:t>
      </w:r>
      <w:r w:rsidR="006D086A">
        <w:t xml:space="preserve">define </w:t>
      </w:r>
      <w:r>
        <w:t xml:space="preserve">our role </w:t>
      </w:r>
      <w:r w:rsidR="00AA059B">
        <w:t xml:space="preserve">more clearly </w:t>
      </w:r>
      <w:r>
        <w:t>as an independent National Human Rights Institution. T</w:t>
      </w:r>
      <w:r w:rsidR="00F96050">
        <w:t xml:space="preserve">he </w:t>
      </w:r>
      <w:r w:rsidR="006D086A">
        <w:t xml:space="preserve">language of our </w:t>
      </w:r>
      <w:r w:rsidR="00F96050">
        <w:t xml:space="preserve">final strategy document </w:t>
      </w:r>
      <w:r w:rsidR="006D086A">
        <w:t xml:space="preserve">reflects </w:t>
      </w:r>
      <w:r>
        <w:t>this feedback (see section 3.</w:t>
      </w:r>
      <w:r w:rsidR="00476318">
        <w:t>7</w:t>
      </w:r>
      <w:r>
        <w:t>)</w:t>
      </w:r>
      <w:r w:rsidR="00C0088B">
        <w:t>.</w:t>
      </w:r>
    </w:p>
    <w:p w14:paraId="0A975EC9" w14:textId="054D0BDD" w:rsidR="00B1557E" w:rsidRPr="00A81ACA" w:rsidRDefault="00B54309" w:rsidP="00CC089B">
      <w:pPr>
        <w:pStyle w:val="Heading2"/>
      </w:pPr>
      <w:bookmarkStart w:id="8" w:name="_Toc98333060"/>
      <w:r w:rsidRPr="00696DCE">
        <w:lastRenderedPageBreak/>
        <w:t xml:space="preserve">3.2 </w:t>
      </w:r>
      <w:r w:rsidR="00B1557E" w:rsidRPr="00A81ACA">
        <w:t>Equality in a changing workplace</w:t>
      </w:r>
      <w:bookmarkEnd w:id="8"/>
    </w:p>
    <w:p w14:paraId="5C0E4C44" w14:textId="690403E2" w:rsidR="00B1557E" w:rsidRDefault="001351E0" w:rsidP="00B1557E">
      <w:r>
        <w:t>73%</w:t>
      </w:r>
      <w:r w:rsidR="00B1557E">
        <w:t xml:space="preserve"> of organisations and 72</w:t>
      </w:r>
      <w:r w:rsidR="00B1557E" w:rsidRPr="00181483">
        <w:t xml:space="preserve">% of individuals supported </w:t>
      </w:r>
      <w:r w:rsidR="00E236C8">
        <w:t>this</w:t>
      </w:r>
      <w:r w:rsidR="00E236C8" w:rsidRPr="00181483">
        <w:t xml:space="preserve"> </w:t>
      </w:r>
      <w:r w:rsidR="00B1557E" w:rsidRPr="00181483">
        <w:t>proposed area of focus (</w:t>
      </w:r>
      <w:r w:rsidR="00D94472">
        <w:t xml:space="preserve">see </w:t>
      </w:r>
      <w:r w:rsidR="006378FD">
        <w:t>f</w:t>
      </w:r>
      <w:r w:rsidR="00B1557E" w:rsidRPr="00181483">
        <w:t xml:space="preserve">igure 1). </w:t>
      </w:r>
    </w:p>
    <w:p w14:paraId="5965FB48" w14:textId="71A0621E" w:rsidR="00B252E2" w:rsidRDefault="00B252E2" w:rsidP="00CC089B">
      <w:pPr>
        <w:pStyle w:val="Heading3"/>
      </w:pPr>
      <w:r>
        <w:t>Summary of responses</w:t>
      </w:r>
    </w:p>
    <w:p w14:paraId="2AC051FE" w14:textId="77777777" w:rsidR="00476318" w:rsidRDefault="00B1557E" w:rsidP="00CC089B">
      <w:pPr>
        <w:pStyle w:val="Heading4"/>
      </w:pPr>
      <w:r>
        <w:t>Fair treatment of employees and enforcement of legislation</w:t>
      </w:r>
    </w:p>
    <w:p w14:paraId="2B90BDB2" w14:textId="74DDE418" w:rsidR="00B1557E" w:rsidRDefault="001351E0" w:rsidP="00B1557E">
      <w:r>
        <w:t>R</w:t>
      </w:r>
      <w:r w:rsidR="00B1557E" w:rsidRPr="00BD232F">
        <w:t xml:space="preserve">espondents highlighted the need for employees to </w:t>
      </w:r>
      <w:r w:rsidR="001A773A">
        <w:t>be treated fairly</w:t>
      </w:r>
      <w:r w:rsidR="00B1557E" w:rsidRPr="00BD232F">
        <w:t xml:space="preserve"> by </w:t>
      </w:r>
      <w:r>
        <w:t xml:space="preserve">any </w:t>
      </w:r>
      <w:r w:rsidR="00B1557E" w:rsidRPr="00BD232F">
        <w:t xml:space="preserve">employers who </w:t>
      </w:r>
      <w:r>
        <w:t xml:space="preserve">were </w:t>
      </w:r>
      <w:r w:rsidR="00B1557E" w:rsidRPr="00BD232F">
        <w:t>unfair or exploitative. Other</w:t>
      </w:r>
      <w:r w:rsidR="00B90702">
        <w:t>s</w:t>
      </w:r>
      <w:r w:rsidR="00B1557E" w:rsidRPr="00BD232F">
        <w:t xml:space="preserve"> </w:t>
      </w:r>
      <w:r w:rsidR="00B90702">
        <w:t xml:space="preserve">called for </w:t>
      </w:r>
      <w:r w:rsidR="00B1557E" w:rsidRPr="00BD232F">
        <w:t xml:space="preserve">the enforcement of equality legislation and sanctions for those who break </w:t>
      </w:r>
      <w:r w:rsidR="00B1557E">
        <w:t>it.</w:t>
      </w:r>
    </w:p>
    <w:p w14:paraId="167B0D76" w14:textId="77777777" w:rsidR="00476318" w:rsidRDefault="00B1557E" w:rsidP="00CC089B">
      <w:pPr>
        <w:pStyle w:val="Heading4"/>
      </w:pPr>
      <w:r>
        <w:t>Support for home</w:t>
      </w:r>
      <w:r w:rsidR="00925270">
        <w:t xml:space="preserve"> </w:t>
      </w:r>
      <w:r>
        <w:t>working</w:t>
      </w:r>
    </w:p>
    <w:p w14:paraId="6ACA2C34" w14:textId="5C87FFD1" w:rsidR="00B1557E" w:rsidRDefault="00554C6D" w:rsidP="00B1557E">
      <w:r w:rsidRPr="00554C6D">
        <w:t xml:space="preserve">We </w:t>
      </w:r>
      <w:r>
        <w:t xml:space="preserve">received comments on the </w:t>
      </w:r>
      <w:r w:rsidR="00B1557E">
        <w:t>benefits of home</w:t>
      </w:r>
      <w:r w:rsidR="00925270">
        <w:t xml:space="preserve"> </w:t>
      </w:r>
      <w:r w:rsidR="00B1557E">
        <w:t xml:space="preserve">working, such as increased flexibility </w:t>
      </w:r>
      <w:r w:rsidR="001351E0">
        <w:t xml:space="preserve">for those with </w:t>
      </w:r>
      <w:r w:rsidR="00B1557E">
        <w:t>caregi</w:t>
      </w:r>
      <w:r w:rsidR="00D53155">
        <w:t>ving responsibilities. O</w:t>
      </w:r>
      <w:r w:rsidR="00B1557E">
        <w:t xml:space="preserve">thers </w:t>
      </w:r>
      <w:r w:rsidR="004241AC">
        <w:t xml:space="preserve">said that </w:t>
      </w:r>
      <w:r w:rsidR="00B1557E">
        <w:t>increased home</w:t>
      </w:r>
      <w:r w:rsidR="00925270">
        <w:t xml:space="preserve"> </w:t>
      </w:r>
      <w:r w:rsidR="00B1557E">
        <w:t>working should not lead to a deterioration of working conditions and that rights to working hours, sick leave and holidays should not be affected.</w:t>
      </w:r>
      <w:r w:rsidR="004241AC">
        <w:t xml:space="preserve"> </w:t>
      </w:r>
      <w:r w:rsidR="00776238">
        <w:t xml:space="preserve">There were calls for us to acknowledge more explicitly </w:t>
      </w:r>
      <w:r w:rsidR="004241AC">
        <w:t xml:space="preserve">how the pandemic has reshaped the world of work. </w:t>
      </w:r>
    </w:p>
    <w:p w14:paraId="12C2022B" w14:textId="77777777" w:rsidR="00476318" w:rsidRDefault="00B1557E" w:rsidP="00CC089B">
      <w:pPr>
        <w:pStyle w:val="Heading4"/>
      </w:pPr>
      <w:r w:rsidRPr="007C5731">
        <w:t>Disabled people</w:t>
      </w:r>
    </w:p>
    <w:p w14:paraId="0377E7F1" w14:textId="56012E77" w:rsidR="00B1557E" w:rsidRPr="0003114C" w:rsidRDefault="00B1557E" w:rsidP="00232B6A">
      <w:pPr>
        <w:rPr>
          <w:highlight w:val="yellow"/>
        </w:rPr>
      </w:pPr>
      <w:r w:rsidRPr="00BD232F">
        <w:t>Some responses focused on disabled people’s rights</w:t>
      </w:r>
      <w:r w:rsidR="0003114C">
        <w:t xml:space="preserve"> in employment. Concerns included </w:t>
      </w:r>
      <w:r w:rsidR="001351E0">
        <w:t xml:space="preserve">that </w:t>
      </w:r>
      <w:r w:rsidR="0003114C">
        <w:t xml:space="preserve">disabled people </w:t>
      </w:r>
      <w:r w:rsidR="001351E0">
        <w:t xml:space="preserve">might be </w:t>
      </w:r>
      <w:r w:rsidR="0003114C">
        <w:t xml:space="preserve">at greater risk of redundancy as a result of the pandemic and </w:t>
      </w:r>
      <w:r w:rsidR="001351E0">
        <w:t xml:space="preserve">the </w:t>
      </w:r>
      <w:r w:rsidR="0003114C">
        <w:t>increasing employment gaps for disabled people. There were also concerns that employers are not making reasonable adjustments to support disabled people to work online.</w:t>
      </w:r>
    </w:p>
    <w:p w14:paraId="36F1F3F4" w14:textId="77777777" w:rsidR="00476318" w:rsidRDefault="00B1557E" w:rsidP="00CC089B">
      <w:pPr>
        <w:pStyle w:val="Heading4"/>
      </w:pPr>
      <w:r w:rsidRPr="007C5731">
        <w:t>Women’s rights</w:t>
      </w:r>
    </w:p>
    <w:p w14:paraId="2A09CDB6" w14:textId="152C83BA" w:rsidR="00B1557E" w:rsidRDefault="001351E0" w:rsidP="00B1557E">
      <w:r>
        <w:t xml:space="preserve">Some </w:t>
      </w:r>
      <w:r w:rsidR="00B1557E" w:rsidRPr="00BD232F">
        <w:t>responses focused on the rights of women in the workplace</w:t>
      </w:r>
      <w:r>
        <w:t>,</w:t>
      </w:r>
      <w:r w:rsidR="00B1557E" w:rsidRPr="00BD232F">
        <w:t xml:space="preserve"> including to maintain single</w:t>
      </w:r>
      <w:r w:rsidR="001A773A">
        <w:t>-</w:t>
      </w:r>
      <w:r w:rsidR="00B1557E" w:rsidRPr="00BD232F">
        <w:t>sex spaces within workplaces, the gender pay gap, gender equality in the workplace, flexible working</w:t>
      </w:r>
      <w:r w:rsidR="00B1557E">
        <w:t>,</w:t>
      </w:r>
      <w:r w:rsidR="00B1557E" w:rsidRPr="00BD232F">
        <w:t xml:space="preserve"> and the rights of mothers and pregnant women in the context of COVID-19.</w:t>
      </w:r>
    </w:p>
    <w:p w14:paraId="0147985B" w14:textId="77777777" w:rsidR="00476318" w:rsidRDefault="00B1557E" w:rsidP="00CC089B">
      <w:pPr>
        <w:pStyle w:val="Heading4"/>
      </w:pPr>
      <w:r w:rsidRPr="000E1711">
        <w:t>Other responses</w:t>
      </w:r>
    </w:p>
    <w:p w14:paraId="0AC7B68F" w14:textId="0436EFF1" w:rsidR="00B90702" w:rsidRDefault="00F479E2" w:rsidP="00B1557E">
      <w:r>
        <w:t xml:space="preserve">A </w:t>
      </w:r>
      <w:r w:rsidR="001351E0">
        <w:t>few</w:t>
      </w:r>
      <w:r>
        <w:t xml:space="preserve"> comments focused on the effects </w:t>
      </w:r>
      <w:r w:rsidR="00B1557E">
        <w:t xml:space="preserve">of </w:t>
      </w:r>
      <w:r w:rsidR="001A773A">
        <w:t xml:space="preserve">the </w:t>
      </w:r>
      <w:r w:rsidR="00B1557E">
        <w:t>pandemic on the working population</w:t>
      </w:r>
      <w:r w:rsidR="001A773A">
        <w:t>,</w:t>
      </w:r>
      <w:r w:rsidR="00B1557E">
        <w:t xml:space="preserve"> including older workers</w:t>
      </w:r>
      <w:r w:rsidR="0057716A">
        <w:t>,</w:t>
      </w:r>
      <w:r w:rsidR="00B1557E">
        <w:t xml:space="preserve"> and the impact of long-COVID. Other responses </w:t>
      </w:r>
      <w:r w:rsidR="004241AC">
        <w:t xml:space="preserve">called for </w:t>
      </w:r>
      <w:r w:rsidR="00B1557E">
        <w:t>better working conditions and market regulation.</w:t>
      </w:r>
    </w:p>
    <w:p w14:paraId="48A3E6F4" w14:textId="450B6839" w:rsidR="00B90702" w:rsidRDefault="00B1557E" w:rsidP="00CC089B">
      <w:pPr>
        <w:pStyle w:val="Heading3"/>
      </w:pPr>
      <w:r w:rsidRPr="000E425D">
        <w:lastRenderedPageBreak/>
        <w:t>How</w:t>
      </w:r>
      <w:r w:rsidR="00082BE2">
        <w:t xml:space="preserve"> we are responding </w:t>
      </w:r>
    </w:p>
    <w:p w14:paraId="1965F5F2" w14:textId="5C6CD931" w:rsidR="002E4DCA" w:rsidRDefault="009C3FA6" w:rsidP="00CC089B">
      <w:pPr>
        <w:rPr>
          <w:rFonts w:ascii="Arial" w:hAnsi="Arial" w:cs="Arial"/>
          <w:color w:val="000000"/>
          <w:szCs w:val="24"/>
        </w:rPr>
      </w:pPr>
      <w:r>
        <w:t xml:space="preserve">We heard strong support for </w:t>
      </w:r>
      <w:r w:rsidR="00554D11">
        <w:t>us</w:t>
      </w:r>
      <w:r w:rsidR="001351E0">
        <w:t xml:space="preserve"> </w:t>
      </w:r>
      <w:r>
        <w:t>continuing to</w:t>
      </w:r>
      <w:r w:rsidR="001C42CF">
        <w:rPr>
          <w:rFonts w:ascii="Arial" w:hAnsi="Arial" w:cs="Arial"/>
          <w:color w:val="000000"/>
          <w:szCs w:val="24"/>
        </w:rPr>
        <w:t xml:space="preserve"> </w:t>
      </w:r>
      <w:r w:rsidR="001C42CF" w:rsidRPr="00317BE8">
        <w:rPr>
          <w:rFonts w:ascii="Arial" w:hAnsi="Arial" w:cs="Arial"/>
          <w:color w:val="000000"/>
          <w:szCs w:val="24"/>
        </w:rPr>
        <w:t>tackle discrimination, harassment, victimisation and breaches of human rights in the workplace</w:t>
      </w:r>
      <w:r w:rsidR="001351E0">
        <w:rPr>
          <w:rFonts w:ascii="Arial" w:hAnsi="Arial" w:cs="Arial"/>
          <w:color w:val="000000"/>
          <w:szCs w:val="24"/>
        </w:rPr>
        <w:t>.</w:t>
      </w:r>
      <w:r>
        <w:rPr>
          <w:rFonts w:ascii="Arial" w:hAnsi="Arial" w:cs="Arial"/>
          <w:color w:val="000000"/>
          <w:szCs w:val="24"/>
        </w:rPr>
        <w:t xml:space="preserve"> </w:t>
      </w:r>
      <w:r w:rsidR="001351E0">
        <w:rPr>
          <w:rFonts w:ascii="Arial" w:hAnsi="Arial" w:cs="Arial"/>
          <w:color w:val="000000"/>
          <w:szCs w:val="24"/>
        </w:rPr>
        <w:t xml:space="preserve">In our final strategy, we </w:t>
      </w:r>
      <w:r>
        <w:rPr>
          <w:rFonts w:ascii="Arial" w:hAnsi="Arial" w:cs="Arial"/>
          <w:color w:val="000000"/>
          <w:szCs w:val="24"/>
        </w:rPr>
        <w:t xml:space="preserve">have amended the description of </w:t>
      </w:r>
      <w:r w:rsidR="001351E0">
        <w:rPr>
          <w:rFonts w:ascii="Arial" w:hAnsi="Arial" w:cs="Arial"/>
          <w:color w:val="000000"/>
          <w:szCs w:val="24"/>
        </w:rPr>
        <w:t xml:space="preserve">our </w:t>
      </w:r>
      <w:r w:rsidR="001351E0">
        <w:t>work</w:t>
      </w:r>
      <w:r>
        <w:t xml:space="preserve"> to </w:t>
      </w:r>
      <w:r w:rsidR="001351E0">
        <w:t xml:space="preserve">make it clearer that our role is to regulate and enforce </w:t>
      </w:r>
      <w:r>
        <w:t xml:space="preserve">equality and human rights </w:t>
      </w:r>
      <w:r w:rsidR="001351E0">
        <w:t xml:space="preserve">law across </w:t>
      </w:r>
      <w:r>
        <w:t>Britain</w:t>
      </w:r>
      <w:r w:rsidR="002E4DCA">
        <w:t>.</w:t>
      </w:r>
      <w:r w:rsidR="002E4DCA">
        <w:rPr>
          <w:rFonts w:ascii="Arial" w:hAnsi="Arial" w:cs="Arial"/>
          <w:color w:val="000000"/>
          <w:szCs w:val="24"/>
        </w:rPr>
        <w:t xml:space="preserve"> There were many calls for us to </w:t>
      </w:r>
      <w:r w:rsidR="00273C79">
        <w:rPr>
          <w:rFonts w:ascii="Arial" w:hAnsi="Arial" w:cs="Arial"/>
          <w:color w:val="000000"/>
          <w:szCs w:val="24"/>
        </w:rPr>
        <w:t xml:space="preserve">take legal action </w:t>
      </w:r>
      <w:r w:rsidR="002E4DCA">
        <w:rPr>
          <w:rFonts w:ascii="Arial" w:hAnsi="Arial" w:cs="Arial"/>
          <w:color w:val="000000"/>
          <w:szCs w:val="24"/>
        </w:rPr>
        <w:t>and enforce</w:t>
      </w:r>
      <w:r w:rsidR="001351E0">
        <w:rPr>
          <w:rFonts w:ascii="Arial" w:hAnsi="Arial" w:cs="Arial"/>
          <w:color w:val="000000"/>
          <w:szCs w:val="24"/>
        </w:rPr>
        <w:t xml:space="preserve"> the law</w:t>
      </w:r>
      <w:r w:rsidR="002E4DCA">
        <w:rPr>
          <w:rFonts w:ascii="Arial" w:hAnsi="Arial" w:cs="Arial"/>
          <w:color w:val="000000"/>
          <w:szCs w:val="24"/>
        </w:rPr>
        <w:t xml:space="preserve"> </w:t>
      </w:r>
      <w:r w:rsidR="002E4DCA" w:rsidRPr="00925270">
        <w:rPr>
          <w:rFonts w:ascii="Arial" w:hAnsi="Arial" w:cs="Arial"/>
          <w:color w:val="000000"/>
          <w:szCs w:val="24"/>
        </w:rPr>
        <w:t>on discrimination and harassment in the workplace</w:t>
      </w:r>
      <w:r w:rsidR="002E4DCA">
        <w:rPr>
          <w:rFonts w:ascii="Arial" w:hAnsi="Arial" w:cs="Arial"/>
          <w:color w:val="000000"/>
          <w:szCs w:val="24"/>
        </w:rPr>
        <w:t xml:space="preserve">. </w:t>
      </w:r>
      <w:r w:rsidR="00232B6A">
        <w:rPr>
          <w:rFonts w:ascii="Arial" w:hAnsi="Arial" w:cs="Arial"/>
          <w:color w:val="000000"/>
          <w:szCs w:val="24"/>
        </w:rPr>
        <w:t>This is</w:t>
      </w:r>
      <w:r w:rsidR="001351E0">
        <w:rPr>
          <w:rFonts w:ascii="Arial" w:hAnsi="Arial" w:cs="Arial"/>
          <w:color w:val="000000"/>
          <w:szCs w:val="24"/>
        </w:rPr>
        <w:t xml:space="preserve"> our </w:t>
      </w:r>
      <w:r w:rsidR="00CD34F1" w:rsidRPr="00925270">
        <w:rPr>
          <w:rFonts w:ascii="Arial" w:hAnsi="Arial" w:cs="Arial"/>
          <w:color w:val="000000"/>
          <w:szCs w:val="24"/>
        </w:rPr>
        <w:t>core work and it will r</w:t>
      </w:r>
      <w:r w:rsidR="00780982" w:rsidRPr="00925270">
        <w:rPr>
          <w:rFonts w:ascii="Arial" w:hAnsi="Arial" w:cs="Arial"/>
          <w:color w:val="000000"/>
          <w:szCs w:val="24"/>
        </w:rPr>
        <w:t>emain central to our new strategy</w:t>
      </w:r>
      <w:r w:rsidR="00CD34F1" w:rsidRPr="00925270">
        <w:rPr>
          <w:rFonts w:ascii="Arial" w:hAnsi="Arial" w:cs="Arial"/>
          <w:color w:val="000000"/>
          <w:szCs w:val="24"/>
        </w:rPr>
        <w:t>.</w:t>
      </w:r>
    </w:p>
    <w:p w14:paraId="6A2839C1" w14:textId="49307452" w:rsidR="002E4DCA" w:rsidRPr="002E4DCA" w:rsidRDefault="008A1B01" w:rsidP="00CC089B">
      <w:pPr>
        <w:rPr>
          <w:rFonts w:ascii="Arial" w:hAnsi="Arial" w:cs="Arial"/>
          <w:color w:val="000000"/>
          <w:szCs w:val="24"/>
        </w:rPr>
      </w:pPr>
      <w:r>
        <w:rPr>
          <w:rFonts w:ascii="Arial" w:hAnsi="Arial" w:cs="Arial"/>
          <w:color w:val="000000"/>
          <w:szCs w:val="24"/>
        </w:rPr>
        <w:t>Respondents supported o</w:t>
      </w:r>
      <w:r w:rsidR="002E4DCA">
        <w:rPr>
          <w:rFonts w:ascii="Arial" w:hAnsi="Arial" w:cs="Arial"/>
          <w:color w:val="000000"/>
          <w:szCs w:val="24"/>
        </w:rPr>
        <w:t xml:space="preserve">ur proposed work </w:t>
      </w:r>
      <w:r w:rsidR="001351E0">
        <w:rPr>
          <w:rFonts w:ascii="Arial" w:hAnsi="Arial" w:cs="Arial"/>
          <w:color w:val="000000"/>
          <w:szCs w:val="24"/>
        </w:rPr>
        <w:t>on</w:t>
      </w:r>
      <w:r w:rsidR="006B0C13">
        <w:rPr>
          <w:rFonts w:ascii="Arial" w:hAnsi="Arial" w:cs="Arial"/>
          <w:color w:val="000000"/>
          <w:szCs w:val="24"/>
        </w:rPr>
        <w:t xml:space="preserve"> pay and employment gaps</w:t>
      </w:r>
      <w:r w:rsidR="001351E0">
        <w:rPr>
          <w:rFonts w:ascii="Arial" w:hAnsi="Arial" w:cs="Arial"/>
          <w:color w:val="000000"/>
          <w:szCs w:val="24"/>
        </w:rPr>
        <w:t>.</w:t>
      </w:r>
      <w:r w:rsidR="002E4DCA">
        <w:rPr>
          <w:rFonts w:ascii="Arial" w:hAnsi="Arial" w:cs="Arial"/>
          <w:color w:val="000000"/>
          <w:szCs w:val="24"/>
        </w:rPr>
        <w:t xml:space="preserve"> </w:t>
      </w:r>
      <w:r w:rsidR="001351E0">
        <w:rPr>
          <w:rFonts w:ascii="Arial" w:hAnsi="Arial" w:cs="Arial"/>
          <w:color w:val="000000"/>
          <w:szCs w:val="24"/>
        </w:rPr>
        <w:t>O</w:t>
      </w:r>
      <w:r w:rsidR="002E4DCA">
        <w:rPr>
          <w:rFonts w:ascii="Arial" w:hAnsi="Arial" w:cs="Arial"/>
          <w:color w:val="000000"/>
          <w:szCs w:val="24"/>
        </w:rPr>
        <w:t>ver the next three years</w:t>
      </w:r>
      <w:r w:rsidR="001351E0">
        <w:rPr>
          <w:rFonts w:ascii="Arial" w:hAnsi="Arial" w:cs="Arial"/>
          <w:color w:val="000000"/>
          <w:szCs w:val="24"/>
        </w:rPr>
        <w:t>,</w:t>
      </w:r>
      <w:r w:rsidR="002E4DCA">
        <w:rPr>
          <w:rFonts w:ascii="Arial" w:hAnsi="Arial" w:cs="Arial"/>
          <w:color w:val="000000"/>
          <w:szCs w:val="24"/>
        </w:rPr>
        <w:t xml:space="preserve"> we </w:t>
      </w:r>
      <w:r w:rsidR="002E4DCA" w:rsidRPr="00317BE8">
        <w:rPr>
          <w:rFonts w:ascii="Arial" w:hAnsi="Arial" w:cs="Arial"/>
          <w:color w:val="000000"/>
          <w:szCs w:val="24"/>
        </w:rPr>
        <w:t>will address gaps in employment rates and pay for different protected characteristic groups,</w:t>
      </w:r>
      <w:r w:rsidR="002E4DCA" w:rsidRPr="00925270">
        <w:rPr>
          <w:rFonts w:ascii="Arial" w:hAnsi="Arial" w:cs="Arial"/>
          <w:color w:val="000000"/>
          <w:szCs w:val="24"/>
        </w:rPr>
        <w:t xml:space="preserve"> including through our </w:t>
      </w:r>
      <w:r w:rsidR="001351E0">
        <w:rPr>
          <w:rFonts w:ascii="Arial" w:hAnsi="Arial" w:cs="Arial"/>
          <w:color w:val="000000"/>
          <w:szCs w:val="24"/>
        </w:rPr>
        <w:t>statutory power to enforce the reporting of</w:t>
      </w:r>
      <w:r w:rsidR="002E4DCA" w:rsidRPr="00925270">
        <w:rPr>
          <w:rFonts w:ascii="Arial" w:hAnsi="Arial" w:cs="Arial"/>
          <w:color w:val="000000"/>
          <w:szCs w:val="24"/>
        </w:rPr>
        <w:t xml:space="preserve"> </w:t>
      </w:r>
      <w:r w:rsidR="001351E0">
        <w:rPr>
          <w:rFonts w:ascii="Arial" w:hAnsi="Arial" w:cs="Arial"/>
          <w:color w:val="000000"/>
          <w:szCs w:val="24"/>
        </w:rPr>
        <w:t>g</w:t>
      </w:r>
      <w:r w:rsidR="002E4DCA" w:rsidRPr="00925270">
        <w:rPr>
          <w:rFonts w:ascii="Arial" w:hAnsi="Arial" w:cs="Arial"/>
          <w:color w:val="000000"/>
          <w:szCs w:val="24"/>
        </w:rPr>
        <w:t xml:space="preserve">ender </w:t>
      </w:r>
      <w:r w:rsidR="001351E0">
        <w:rPr>
          <w:rFonts w:ascii="Arial" w:hAnsi="Arial" w:cs="Arial"/>
          <w:color w:val="000000"/>
          <w:szCs w:val="24"/>
        </w:rPr>
        <w:t>p</w:t>
      </w:r>
      <w:r w:rsidR="002E4DCA" w:rsidRPr="00925270">
        <w:rPr>
          <w:rFonts w:ascii="Arial" w:hAnsi="Arial" w:cs="Arial"/>
          <w:color w:val="000000"/>
          <w:szCs w:val="24"/>
        </w:rPr>
        <w:t xml:space="preserve">ay </w:t>
      </w:r>
      <w:r w:rsidR="001351E0">
        <w:rPr>
          <w:rFonts w:ascii="Arial" w:hAnsi="Arial" w:cs="Arial"/>
          <w:color w:val="000000"/>
          <w:szCs w:val="24"/>
        </w:rPr>
        <w:t>g</w:t>
      </w:r>
      <w:r w:rsidR="002E4DCA" w:rsidRPr="00925270">
        <w:rPr>
          <w:rFonts w:ascii="Arial" w:hAnsi="Arial" w:cs="Arial"/>
          <w:color w:val="000000"/>
          <w:szCs w:val="24"/>
        </w:rPr>
        <w:t xml:space="preserve">aps, and </w:t>
      </w:r>
      <w:r w:rsidR="001351E0">
        <w:rPr>
          <w:rFonts w:ascii="Arial" w:hAnsi="Arial" w:cs="Arial"/>
          <w:color w:val="000000"/>
          <w:szCs w:val="24"/>
        </w:rPr>
        <w:t>by</w:t>
      </w:r>
      <w:r w:rsidR="002E4DCA" w:rsidRPr="00925270">
        <w:rPr>
          <w:rFonts w:ascii="Arial" w:hAnsi="Arial" w:cs="Arial"/>
          <w:color w:val="000000"/>
          <w:szCs w:val="24"/>
        </w:rPr>
        <w:t xml:space="preserve"> advising </w:t>
      </w:r>
      <w:r w:rsidR="001351E0">
        <w:rPr>
          <w:rFonts w:ascii="Arial" w:hAnsi="Arial" w:cs="Arial"/>
          <w:color w:val="000000"/>
          <w:szCs w:val="24"/>
        </w:rPr>
        <w:t xml:space="preserve">policy-makers </w:t>
      </w:r>
      <w:r w:rsidR="002E4DCA" w:rsidRPr="00925270">
        <w:rPr>
          <w:rFonts w:ascii="Arial" w:hAnsi="Arial" w:cs="Arial"/>
          <w:color w:val="000000"/>
          <w:szCs w:val="24"/>
        </w:rPr>
        <w:t xml:space="preserve">on approaches to ethnicity and disability </w:t>
      </w:r>
      <w:r w:rsidR="002E4DCA">
        <w:rPr>
          <w:rFonts w:ascii="Arial" w:hAnsi="Arial" w:cs="Arial"/>
          <w:color w:val="000000"/>
          <w:szCs w:val="24"/>
        </w:rPr>
        <w:t>employment</w:t>
      </w:r>
      <w:r w:rsidR="002E4DCA" w:rsidRPr="00925270">
        <w:rPr>
          <w:rFonts w:ascii="Arial" w:hAnsi="Arial" w:cs="Arial"/>
          <w:color w:val="000000"/>
          <w:szCs w:val="24"/>
        </w:rPr>
        <w:t xml:space="preserve"> reporting. </w:t>
      </w:r>
    </w:p>
    <w:p w14:paraId="478CC970" w14:textId="65644138" w:rsidR="001C42CF" w:rsidRDefault="005D2025" w:rsidP="006361DD">
      <w:pPr>
        <w:rPr>
          <w:rFonts w:ascii="Arial" w:hAnsi="Arial" w:cs="Arial"/>
          <w:szCs w:val="24"/>
        </w:rPr>
      </w:pPr>
      <w:r>
        <w:t>Respondents stressed the significant changes</w:t>
      </w:r>
      <w:r w:rsidR="00554C6D">
        <w:t xml:space="preserve"> underway </w:t>
      </w:r>
      <w:r>
        <w:t xml:space="preserve">in the workplace, </w:t>
      </w:r>
      <w:r w:rsidR="00554C6D">
        <w:t xml:space="preserve">in part </w:t>
      </w:r>
      <w:r w:rsidR="000C43B1">
        <w:t xml:space="preserve">accelerated </w:t>
      </w:r>
      <w:r w:rsidR="00554C6D">
        <w:t xml:space="preserve">by the pandemic. </w:t>
      </w:r>
      <w:r w:rsidR="00EE7CD7">
        <w:t xml:space="preserve">Our strategy now </w:t>
      </w:r>
      <w:r w:rsidR="00CC3F56">
        <w:t xml:space="preserve">more explicitly </w:t>
      </w:r>
      <w:r w:rsidR="00EE7CD7">
        <w:t xml:space="preserve">acknowledges </w:t>
      </w:r>
      <w:r w:rsidR="00CC3F56">
        <w:t>how the pandemic has reshaped the world of work</w:t>
      </w:r>
      <w:r w:rsidR="00EE7CD7">
        <w:rPr>
          <w:rFonts w:ascii="Arial" w:hAnsi="Arial" w:cs="Arial"/>
          <w:szCs w:val="24"/>
        </w:rPr>
        <w:t xml:space="preserve">, such as the expansion of the gig economy. </w:t>
      </w:r>
      <w:r w:rsidR="00EE7CD7">
        <w:t xml:space="preserve">Our </w:t>
      </w:r>
      <w:r>
        <w:rPr>
          <w:rFonts w:ascii="Arial" w:hAnsi="Arial" w:cs="Arial"/>
          <w:szCs w:val="24"/>
        </w:rPr>
        <w:t xml:space="preserve">research on the future of work will inform </w:t>
      </w:r>
      <w:r w:rsidR="00EE7CD7">
        <w:rPr>
          <w:rFonts w:ascii="Arial" w:hAnsi="Arial" w:cs="Arial"/>
          <w:szCs w:val="24"/>
        </w:rPr>
        <w:t xml:space="preserve">our </w:t>
      </w:r>
      <w:r>
        <w:rPr>
          <w:rFonts w:ascii="Arial" w:hAnsi="Arial" w:cs="Arial"/>
          <w:szCs w:val="24"/>
        </w:rPr>
        <w:t xml:space="preserve">further </w:t>
      </w:r>
      <w:r w:rsidR="00CD34F1">
        <w:rPr>
          <w:rFonts w:ascii="Arial" w:hAnsi="Arial" w:cs="Arial"/>
          <w:szCs w:val="24"/>
        </w:rPr>
        <w:t xml:space="preserve">work </w:t>
      </w:r>
      <w:r w:rsidR="00EE7CD7">
        <w:rPr>
          <w:rFonts w:ascii="Arial" w:hAnsi="Arial" w:cs="Arial"/>
          <w:szCs w:val="24"/>
        </w:rPr>
        <w:t>in</w:t>
      </w:r>
      <w:r w:rsidR="00CD34F1">
        <w:rPr>
          <w:rFonts w:ascii="Arial" w:hAnsi="Arial" w:cs="Arial"/>
          <w:szCs w:val="24"/>
        </w:rPr>
        <w:t xml:space="preserve"> this </w:t>
      </w:r>
      <w:r w:rsidR="00D53155">
        <w:rPr>
          <w:rFonts w:ascii="Arial" w:hAnsi="Arial" w:cs="Arial"/>
          <w:szCs w:val="24"/>
        </w:rPr>
        <w:t>area</w:t>
      </w:r>
      <w:r w:rsidR="00847390">
        <w:rPr>
          <w:rFonts w:ascii="Arial" w:hAnsi="Arial" w:cs="Arial"/>
          <w:szCs w:val="24"/>
        </w:rPr>
        <w:t xml:space="preserve"> of focus</w:t>
      </w:r>
      <w:r w:rsidR="0092070E">
        <w:rPr>
          <w:rFonts w:ascii="Arial" w:hAnsi="Arial" w:cs="Arial"/>
          <w:szCs w:val="24"/>
        </w:rPr>
        <w:t>.</w:t>
      </w:r>
    </w:p>
    <w:p w14:paraId="0F8047A3" w14:textId="20861B5D" w:rsidR="00093A26" w:rsidRDefault="00093A26" w:rsidP="00B54309">
      <w:pPr>
        <w:pStyle w:val="Heading2"/>
        <w:numPr>
          <w:ilvl w:val="1"/>
          <w:numId w:val="38"/>
        </w:numPr>
      </w:pPr>
      <w:bookmarkStart w:id="9" w:name="_Toc98333061"/>
      <w:r>
        <w:t>Equality for children and young people</w:t>
      </w:r>
      <w:bookmarkEnd w:id="9"/>
    </w:p>
    <w:p w14:paraId="4748F98D" w14:textId="4181BBC8" w:rsidR="00093A26" w:rsidRDefault="00093A26" w:rsidP="00093A26">
      <w:r>
        <w:t>There was</w:t>
      </w:r>
      <w:r w:rsidR="00174A5E">
        <w:t xml:space="preserve"> a high level of support for this</w:t>
      </w:r>
      <w:r w:rsidR="004B7C26">
        <w:t xml:space="preserve"> proposed</w:t>
      </w:r>
      <w:r w:rsidR="00174A5E">
        <w:t xml:space="preserve"> area of focus</w:t>
      </w:r>
      <w:r>
        <w:t>: 78%</w:t>
      </w:r>
      <w:r w:rsidRPr="00181483">
        <w:t xml:space="preserve"> of organisations and 79%</w:t>
      </w:r>
      <w:r>
        <w:t xml:space="preserve"> of individuals</w:t>
      </w:r>
      <w:r w:rsidRPr="00181483">
        <w:t xml:space="preserve"> </w:t>
      </w:r>
      <w:r>
        <w:t>were supportive</w:t>
      </w:r>
      <w:r w:rsidRPr="00181483">
        <w:t xml:space="preserve"> (</w:t>
      </w:r>
      <w:r w:rsidR="00305197">
        <w:t>see f</w:t>
      </w:r>
      <w:r w:rsidR="0092070E">
        <w:t>igure 1).</w:t>
      </w:r>
    </w:p>
    <w:p w14:paraId="7A263892" w14:textId="77777777" w:rsidR="000E425D" w:rsidRPr="00594E82" w:rsidRDefault="000E425D" w:rsidP="00B54309">
      <w:pPr>
        <w:pStyle w:val="Heading3"/>
      </w:pPr>
      <w:r w:rsidRPr="00594E82">
        <w:t>Summary of responses</w:t>
      </w:r>
    </w:p>
    <w:p w14:paraId="74BF4AD6" w14:textId="1825DF42" w:rsidR="00476318" w:rsidRDefault="00B57178" w:rsidP="00B54309">
      <w:pPr>
        <w:pStyle w:val="Heading4"/>
      </w:pPr>
      <w:r>
        <w:t xml:space="preserve">COVID-19 </w:t>
      </w:r>
      <w:r w:rsidR="002A03E8">
        <w:t>p</w:t>
      </w:r>
      <w:r w:rsidRPr="00B37CCD">
        <w:t>andemic</w:t>
      </w:r>
    </w:p>
    <w:p w14:paraId="472723E5" w14:textId="7F3C3C0C" w:rsidR="00B57178" w:rsidRDefault="00B57178" w:rsidP="00B57178">
      <w:r>
        <w:t>Many responses recognised the impact that the pandemic has had on children and young people, and argued that</w:t>
      </w:r>
      <w:r w:rsidR="00D6700F">
        <w:t xml:space="preserve"> we</w:t>
      </w:r>
      <w:r>
        <w:t xml:space="preserve"> should act to make sure that children and young people receive targeted support to help them catch up.</w:t>
      </w:r>
    </w:p>
    <w:p w14:paraId="763AA863" w14:textId="77777777" w:rsidR="00476318" w:rsidRDefault="00093A26" w:rsidP="00B54309">
      <w:pPr>
        <w:pStyle w:val="Heading4"/>
      </w:pPr>
      <w:r>
        <w:t>Education</w:t>
      </w:r>
    </w:p>
    <w:p w14:paraId="559A7F0C" w14:textId="22D1C530" w:rsidR="00093A26" w:rsidRDefault="00093A26" w:rsidP="00093A26">
      <w:r>
        <w:t>Some</w:t>
      </w:r>
      <w:r w:rsidR="00317BE8">
        <w:t xml:space="preserve"> comments said</w:t>
      </w:r>
      <w:r>
        <w:t xml:space="preserve"> the curriculum should prepare children for the world of work a</w:t>
      </w:r>
      <w:r w:rsidR="00776238">
        <w:t>nd the world outside of school</w:t>
      </w:r>
      <w:r w:rsidR="00B57178">
        <w:t xml:space="preserve">, with </w:t>
      </w:r>
      <w:r>
        <w:t xml:space="preserve">education </w:t>
      </w:r>
      <w:r w:rsidR="006B0C13">
        <w:t>be</w:t>
      </w:r>
      <w:r w:rsidR="00B57178">
        <w:t>ing</w:t>
      </w:r>
      <w:r w:rsidR="006B0C13">
        <w:t xml:space="preserve"> both </w:t>
      </w:r>
      <w:r w:rsidR="00D34FA8">
        <w:t xml:space="preserve">academic and </w:t>
      </w:r>
      <w:r>
        <w:t>vocational</w:t>
      </w:r>
      <w:r w:rsidR="00006927">
        <w:t xml:space="preserve">. </w:t>
      </w:r>
      <w:r w:rsidR="00B57178">
        <w:t xml:space="preserve">Other comments </w:t>
      </w:r>
      <w:r w:rsidR="00776238">
        <w:t xml:space="preserve">called for </w:t>
      </w:r>
      <w:r>
        <w:t xml:space="preserve">a targeted approach for groups that had suffered disadvantage </w:t>
      </w:r>
      <w:r w:rsidR="00776238">
        <w:t xml:space="preserve">and discrimination </w:t>
      </w:r>
      <w:r>
        <w:t>in</w:t>
      </w:r>
      <w:r w:rsidR="00776238">
        <w:t xml:space="preserve"> education settings in</w:t>
      </w:r>
      <w:r>
        <w:t xml:space="preserve"> the past. </w:t>
      </w:r>
    </w:p>
    <w:p w14:paraId="59CD263C" w14:textId="77777777" w:rsidR="00476318" w:rsidRDefault="00093A26" w:rsidP="00B54309">
      <w:pPr>
        <w:pStyle w:val="Heading4"/>
      </w:pPr>
      <w:r w:rsidRPr="00B37CCD">
        <w:lastRenderedPageBreak/>
        <w:t>Disabled children</w:t>
      </w:r>
    </w:p>
    <w:p w14:paraId="35A62697" w14:textId="2621A47A" w:rsidR="00093A26" w:rsidRDefault="00093A26" w:rsidP="00093A26">
      <w:r>
        <w:t xml:space="preserve">Several respondents raised the issue of </w:t>
      </w:r>
      <w:r w:rsidR="00753AFF">
        <w:t xml:space="preserve">discrimination against </w:t>
      </w:r>
      <w:r>
        <w:t>disabled children. This included a lack of resources for children</w:t>
      </w:r>
      <w:r w:rsidR="00B57178">
        <w:t xml:space="preserve"> with special educational needs and disabilities (SEND)</w:t>
      </w:r>
      <w:r>
        <w:rPr>
          <w:rStyle w:val="FootnoteReference"/>
        </w:rPr>
        <w:footnoteReference w:id="7"/>
      </w:r>
      <w:r>
        <w:t xml:space="preserve"> and a lack of</w:t>
      </w:r>
      <w:r w:rsidR="005631C9">
        <w:t xml:space="preserve"> teacher training o</w:t>
      </w:r>
      <w:r>
        <w:t>n how to teach children with attention deficit hyperactivity disorder</w:t>
      </w:r>
      <w:r w:rsidR="00B57178">
        <w:t xml:space="preserve"> (ADHD)</w:t>
      </w:r>
      <w:r>
        <w:t>. Others</w:t>
      </w:r>
      <w:r w:rsidR="005631C9">
        <w:t xml:space="preserve"> said </w:t>
      </w:r>
      <w:r>
        <w:t>that children with disabled parents are more likely to be placed in care and q</w:t>
      </w:r>
      <w:r w:rsidR="005631C9">
        <w:t>ueried what s</w:t>
      </w:r>
      <w:r w:rsidR="00554C6D">
        <w:t>upport exists</w:t>
      </w:r>
      <w:r w:rsidR="005631C9">
        <w:t>.</w:t>
      </w:r>
    </w:p>
    <w:p w14:paraId="016D8D24" w14:textId="77777777" w:rsidR="00476318" w:rsidRDefault="000E425D" w:rsidP="00B54309">
      <w:pPr>
        <w:pStyle w:val="Heading4"/>
      </w:pPr>
      <w:r>
        <w:t>S</w:t>
      </w:r>
      <w:r w:rsidR="00093A26">
        <w:t>ex, sexual orientation and gender reassignment</w:t>
      </w:r>
    </w:p>
    <w:p w14:paraId="2AF7FAA1" w14:textId="7857E1CF" w:rsidR="00093A26" w:rsidRDefault="00232B6A" w:rsidP="00232B6A">
      <w:r w:rsidRPr="00B54309">
        <w:rPr>
          <w:bCs/>
        </w:rPr>
        <w:t>Respondents raised</w:t>
      </w:r>
      <w:r>
        <w:rPr>
          <w:b/>
        </w:rPr>
        <w:t xml:space="preserve"> </w:t>
      </w:r>
      <w:r>
        <w:t>v</w:t>
      </w:r>
      <w:r w:rsidR="00B57178">
        <w:t>arious</w:t>
      </w:r>
      <w:r w:rsidR="00093A26" w:rsidRPr="00806549">
        <w:t xml:space="preserve"> issues in relation to </w:t>
      </w:r>
      <w:r w:rsidR="000E425D">
        <w:t>these protected characteristics</w:t>
      </w:r>
      <w:r w:rsidR="00093A26" w:rsidRPr="00806549">
        <w:t>.</w:t>
      </w:r>
      <w:r w:rsidR="00554C6D">
        <w:t xml:space="preserve"> </w:t>
      </w:r>
      <w:r>
        <w:t xml:space="preserve">They </w:t>
      </w:r>
      <w:r w:rsidR="00554C6D">
        <w:t>expressed</w:t>
      </w:r>
      <w:r>
        <w:t xml:space="preserve"> concerns</w:t>
      </w:r>
      <w:r w:rsidR="00753AFF">
        <w:t xml:space="preserve"> about the</w:t>
      </w:r>
      <w:r w:rsidR="00093A26">
        <w:t xml:space="preserve"> erosion of girls</w:t>
      </w:r>
      <w:r w:rsidR="00CC1F2A">
        <w:t>’</w:t>
      </w:r>
      <w:r w:rsidR="00093A26">
        <w:t xml:space="preserve"> rights, with calls for </w:t>
      </w:r>
      <w:r w:rsidR="00776238">
        <w:t xml:space="preserve">us to produce guidance on </w:t>
      </w:r>
      <w:r w:rsidR="00093A26">
        <w:t>sex-based rights and single</w:t>
      </w:r>
      <w:r w:rsidR="00CC1F2A">
        <w:t>-</w:t>
      </w:r>
      <w:r w:rsidR="00093A26">
        <w:t>sex spaces in schools</w:t>
      </w:r>
      <w:r w:rsidR="007E449C">
        <w:t xml:space="preserve">. </w:t>
      </w:r>
      <w:r w:rsidR="00967B56">
        <w:t>Some responses</w:t>
      </w:r>
      <w:r w:rsidR="00093A26">
        <w:t xml:space="preserve"> </w:t>
      </w:r>
      <w:r w:rsidR="00967B56">
        <w:t>highlighted fears</w:t>
      </w:r>
      <w:r w:rsidR="00093A26">
        <w:t xml:space="preserve"> of recrimination if </w:t>
      </w:r>
      <w:r w:rsidR="00F479E2">
        <w:t xml:space="preserve">individuals </w:t>
      </w:r>
      <w:r w:rsidR="00093A26">
        <w:t xml:space="preserve">questioned sexuality or gender-based rights. </w:t>
      </w:r>
      <w:r>
        <w:t>Respondents commented on t</w:t>
      </w:r>
      <w:r w:rsidR="00093A26">
        <w:t xml:space="preserve">his theme from religious perspectives as well as from lesbian, gay and bisexual viewpoints. </w:t>
      </w:r>
      <w:r>
        <w:t>Some</w:t>
      </w:r>
      <w:r w:rsidR="00093A26">
        <w:t xml:space="preserve"> responses </w:t>
      </w:r>
      <w:r w:rsidR="00554C6D">
        <w:t>focused on</w:t>
      </w:r>
      <w:r w:rsidR="00093A26">
        <w:t xml:space="preserve"> </w:t>
      </w:r>
      <w:r w:rsidR="009F0AE6">
        <w:t>lesbian, gay, bisexual and trans (</w:t>
      </w:r>
      <w:r w:rsidR="00093A26">
        <w:t>LGBT</w:t>
      </w:r>
      <w:r w:rsidR="009F0AE6">
        <w:t>)</w:t>
      </w:r>
      <w:r w:rsidR="00093A26">
        <w:t xml:space="preserve"> children. Th</w:t>
      </w:r>
      <w:r w:rsidR="00967B56">
        <w:t>ese</w:t>
      </w:r>
      <w:r w:rsidR="00093A26">
        <w:t xml:space="preserve"> included competing views on whether parents should always be included in medical decisions relating to their children</w:t>
      </w:r>
      <w:r w:rsidR="00967B56">
        <w:t xml:space="preserve">, mainly in relation to </w:t>
      </w:r>
      <w:r w:rsidR="00093A26">
        <w:t xml:space="preserve">gender reassignment. </w:t>
      </w:r>
    </w:p>
    <w:p w14:paraId="2FAB11C2" w14:textId="77777777" w:rsidR="00476318" w:rsidRDefault="00093A26" w:rsidP="00B54309">
      <w:pPr>
        <w:pStyle w:val="Heading4"/>
      </w:pPr>
      <w:r w:rsidRPr="00B37CCD">
        <w:t>Other</w:t>
      </w:r>
      <w:r w:rsidRPr="00631125">
        <w:t xml:space="preserve"> feedback</w:t>
      </w:r>
    </w:p>
    <w:p w14:paraId="3E0285CF" w14:textId="55990C9C" w:rsidR="00AD506A" w:rsidRPr="00AE3DE0" w:rsidRDefault="000E425D" w:rsidP="00AE3DE0">
      <w:r>
        <w:t xml:space="preserve">Other suggested priorities </w:t>
      </w:r>
      <w:r w:rsidR="00B57178">
        <w:t xml:space="preserve">for us in this area </w:t>
      </w:r>
      <w:r>
        <w:t xml:space="preserve">included work on safeguarding, children in social care settings and restraint in education settings. </w:t>
      </w:r>
      <w:r w:rsidR="00967B56">
        <w:t>W</w:t>
      </w:r>
      <w:r w:rsidR="00093A26" w:rsidRPr="00700E02">
        <w:t xml:space="preserve">e also received feedback </w:t>
      </w:r>
      <w:r w:rsidR="00B17232">
        <w:t xml:space="preserve">that our work should include </w:t>
      </w:r>
      <w:r w:rsidR="00093A26" w:rsidRPr="00700E02">
        <w:t>poverty alleviation and the financial support of underprivileged children and young people</w:t>
      </w:r>
      <w:r w:rsidR="00967B56">
        <w:t>.</w:t>
      </w:r>
    </w:p>
    <w:p w14:paraId="469BF2A4" w14:textId="20632A07" w:rsidR="00AD506A" w:rsidRDefault="00AE3DE0" w:rsidP="00B54309">
      <w:pPr>
        <w:pStyle w:val="Heading3"/>
      </w:pPr>
      <w:r w:rsidRPr="000E425D">
        <w:t>H</w:t>
      </w:r>
      <w:r w:rsidRPr="00476318">
        <w:t>ow we are responding</w:t>
      </w:r>
      <w:r>
        <w:t xml:space="preserve"> </w:t>
      </w:r>
    </w:p>
    <w:p w14:paraId="196EBC7E" w14:textId="23C58E2B" w:rsidR="007E449C" w:rsidRDefault="007E449C" w:rsidP="00B54309">
      <w:r>
        <w:t xml:space="preserve">We have integrated many of the comments and suggestions from the consultation into our programme of work for this area </w:t>
      </w:r>
      <w:r w:rsidR="00B54309">
        <w:t>of focus</w:t>
      </w:r>
      <w:r w:rsidR="0092070E">
        <w:t>,</w:t>
      </w:r>
      <w:r w:rsidR="00B54309">
        <w:t xml:space="preserve"> </w:t>
      </w:r>
      <w:r>
        <w:t xml:space="preserve">including to </w:t>
      </w:r>
      <w:r w:rsidR="00C65242">
        <w:t xml:space="preserve">be </w:t>
      </w:r>
      <w:r>
        <w:t xml:space="preserve">more explicit </w:t>
      </w:r>
      <w:r w:rsidR="00C65242">
        <w:t xml:space="preserve">about </w:t>
      </w:r>
      <w:r>
        <w:t xml:space="preserve">our role as </w:t>
      </w:r>
      <w:r w:rsidR="00C65242">
        <w:t xml:space="preserve">Britain’s </w:t>
      </w:r>
      <w:r>
        <w:t>equality and human rights regulator.</w:t>
      </w:r>
    </w:p>
    <w:p w14:paraId="3BBADC4A" w14:textId="5C39AD3E" w:rsidR="00AD506A" w:rsidRDefault="00374A2A" w:rsidP="00B54309">
      <w:pPr>
        <w:rPr>
          <w:rFonts w:ascii="Arial" w:hAnsi="Arial" w:cs="Arial"/>
          <w:szCs w:val="24"/>
        </w:rPr>
      </w:pPr>
      <w:r>
        <w:lastRenderedPageBreak/>
        <w:t>We heard strong support for addressing the challenges that specific groups of children and young people face</w:t>
      </w:r>
      <w:r w:rsidR="00A91197">
        <w:t>,</w:t>
      </w:r>
      <w:r>
        <w:t xml:space="preserve"> </w:t>
      </w:r>
      <w:r w:rsidR="00AD02DC">
        <w:t>both in education</w:t>
      </w:r>
      <w:r w:rsidR="00AD506A">
        <w:t xml:space="preserve"> and in the world of work. </w:t>
      </w:r>
      <w:r w:rsidR="007E449C">
        <w:rPr>
          <w:rFonts w:ascii="Arial" w:hAnsi="Arial" w:cs="Arial"/>
          <w:szCs w:val="24"/>
        </w:rPr>
        <w:t>O</w:t>
      </w:r>
      <w:r w:rsidR="00AD506A">
        <w:rPr>
          <w:rFonts w:ascii="Arial" w:hAnsi="Arial" w:cs="Arial"/>
          <w:szCs w:val="24"/>
        </w:rPr>
        <w:t>ver the next three years</w:t>
      </w:r>
      <w:r w:rsidR="00A91197">
        <w:rPr>
          <w:rFonts w:ascii="Arial" w:hAnsi="Arial" w:cs="Arial"/>
          <w:szCs w:val="24"/>
        </w:rPr>
        <w:t>,</w:t>
      </w:r>
      <w:r w:rsidR="00AD506A">
        <w:rPr>
          <w:rFonts w:ascii="Arial" w:hAnsi="Arial" w:cs="Arial"/>
          <w:szCs w:val="24"/>
        </w:rPr>
        <w:t xml:space="preserve"> we</w:t>
      </w:r>
      <w:r w:rsidR="007E449C">
        <w:rPr>
          <w:rFonts w:ascii="Arial" w:hAnsi="Arial" w:cs="Arial"/>
          <w:szCs w:val="24"/>
        </w:rPr>
        <w:t xml:space="preserve"> </w:t>
      </w:r>
      <w:r w:rsidR="00AD506A">
        <w:rPr>
          <w:rFonts w:ascii="Arial" w:hAnsi="Arial" w:cs="Arial"/>
          <w:szCs w:val="24"/>
        </w:rPr>
        <w:t xml:space="preserve">will </w:t>
      </w:r>
      <w:r w:rsidR="00AD506A">
        <w:t xml:space="preserve">work </w:t>
      </w:r>
      <w:r w:rsidR="006365C0">
        <w:t xml:space="preserve">to </w:t>
      </w:r>
      <w:r w:rsidR="006365C0" w:rsidRPr="001C42CF">
        <w:rPr>
          <w:rFonts w:ascii="Arial" w:hAnsi="Arial" w:cs="Arial"/>
          <w:szCs w:val="24"/>
        </w:rPr>
        <w:t>t</w:t>
      </w:r>
      <w:r w:rsidR="00093A26" w:rsidRPr="001C42CF">
        <w:rPr>
          <w:rFonts w:ascii="Arial" w:hAnsi="Arial" w:cs="Arial"/>
          <w:szCs w:val="24"/>
        </w:rPr>
        <w:t xml:space="preserve">ackle the disproportionate impact of the pandemic on lost learning and work with other regulators and bodies to address unfairness in </w:t>
      </w:r>
      <w:r w:rsidR="00C6770E" w:rsidRPr="001C42CF">
        <w:rPr>
          <w:rFonts w:ascii="Arial" w:hAnsi="Arial" w:cs="Arial"/>
          <w:szCs w:val="24"/>
        </w:rPr>
        <w:t>the awarding of qualifications</w:t>
      </w:r>
      <w:r w:rsidR="00AD506A">
        <w:rPr>
          <w:rFonts w:ascii="Arial" w:hAnsi="Arial" w:cs="Arial"/>
          <w:szCs w:val="24"/>
        </w:rPr>
        <w:t xml:space="preserve">. We will </w:t>
      </w:r>
      <w:r w:rsidR="00AD506A" w:rsidRPr="00622944">
        <w:rPr>
          <w:rFonts w:ascii="Arial" w:hAnsi="Arial" w:cs="Arial"/>
          <w:szCs w:val="24"/>
        </w:rPr>
        <w:t>address discrimination in exclusions, behaviour policies and failures to make reasonable adjustments in schools.</w:t>
      </w:r>
      <w:r w:rsidR="00AD506A">
        <w:rPr>
          <w:rFonts w:ascii="Arial" w:hAnsi="Arial" w:cs="Arial"/>
          <w:szCs w:val="24"/>
        </w:rPr>
        <w:t xml:space="preserve"> We will also work to tackle barriers to equal</w:t>
      </w:r>
      <w:r w:rsidR="00AD506A" w:rsidRPr="00622944">
        <w:rPr>
          <w:rFonts w:ascii="Arial" w:hAnsi="Arial" w:cs="Arial"/>
          <w:b/>
          <w:szCs w:val="24"/>
        </w:rPr>
        <w:t xml:space="preserve"> </w:t>
      </w:r>
      <w:r w:rsidR="00AD506A" w:rsidRPr="00622944">
        <w:rPr>
          <w:rFonts w:ascii="Arial" w:hAnsi="Arial" w:cs="Arial"/>
          <w:szCs w:val="24"/>
        </w:rPr>
        <w:t>training and work opportunities for young people,</w:t>
      </w:r>
      <w:r w:rsidR="00AD506A">
        <w:rPr>
          <w:rFonts w:ascii="Arial" w:hAnsi="Arial" w:cs="Arial"/>
          <w:szCs w:val="24"/>
        </w:rPr>
        <w:t xml:space="preserve"> including for disabled young people.</w:t>
      </w:r>
    </w:p>
    <w:p w14:paraId="41D123E2" w14:textId="34DED71D" w:rsidR="00AD506A" w:rsidRDefault="00893CA2" w:rsidP="007F4963">
      <w:pPr>
        <w:rPr>
          <w:szCs w:val="24"/>
        </w:rPr>
      </w:pPr>
      <w:r>
        <w:rPr>
          <w:lang w:eastAsia="en-GB"/>
        </w:rPr>
        <w:t xml:space="preserve">Respondents called </w:t>
      </w:r>
      <w:r w:rsidR="00374A2A">
        <w:rPr>
          <w:lang w:eastAsia="en-GB"/>
        </w:rPr>
        <w:t xml:space="preserve">on </w:t>
      </w:r>
      <w:r>
        <w:rPr>
          <w:lang w:eastAsia="en-GB"/>
        </w:rPr>
        <w:t>us to take</w:t>
      </w:r>
      <w:r w:rsidR="006365C0">
        <w:rPr>
          <w:szCs w:val="24"/>
        </w:rPr>
        <w:t xml:space="preserve"> action in relation to safeg</w:t>
      </w:r>
      <w:r w:rsidR="00AD02DC">
        <w:rPr>
          <w:szCs w:val="24"/>
        </w:rPr>
        <w:t xml:space="preserve">uarding, </w:t>
      </w:r>
      <w:r w:rsidR="006365C0">
        <w:rPr>
          <w:szCs w:val="24"/>
        </w:rPr>
        <w:t>on social care for children</w:t>
      </w:r>
      <w:r w:rsidR="00AD02DC">
        <w:rPr>
          <w:szCs w:val="24"/>
        </w:rPr>
        <w:t xml:space="preserve"> and on restraint in education settings</w:t>
      </w:r>
      <w:r w:rsidR="006365C0">
        <w:rPr>
          <w:szCs w:val="24"/>
        </w:rPr>
        <w:t xml:space="preserve">. </w:t>
      </w:r>
      <w:r w:rsidR="000E0B37">
        <w:rPr>
          <w:lang w:eastAsia="en-GB"/>
        </w:rPr>
        <w:t xml:space="preserve">We will </w:t>
      </w:r>
      <w:r w:rsidR="00AD02DC">
        <w:rPr>
          <w:lang w:eastAsia="en-GB"/>
        </w:rPr>
        <w:t xml:space="preserve">use our legal powers to </w:t>
      </w:r>
      <w:r w:rsidR="000E0B37">
        <w:rPr>
          <w:lang w:eastAsia="en-GB"/>
        </w:rPr>
        <w:t xml:space="preserve">address </w:t>
      </w:r>
      <w:r w:rsidRPr="00622944">
        <w:rPr>
          <w:lang w:eastAsia="en-GB"/>
        </w:rPr>
        <w:t>breaches of children’s rights in institutional settings.</w:t>
      </w:r>
      <w:r>
        <w:rPr>
          <w:szCs w:val="24"/>
        </w:rPr>
        <w:t xml:space="preserve"> </w:t>
      </w:r>
      <w:r w:rsidR="00452678">
        <w:rPr>
          <w:lang w:eastAsia="en-GB"/>
        </w:rPr>
        <w:t>We will</w:t>
      </w:r>
      <w:r>
        <w:rPr>
          <w:lang w:eastAsia="en-GB"/>
        </w:rPr>
        <w:t xml:space="preserve"> work closely with other </w:t>
      </w:r>
      <w:r w:rsidR="0064646C">
        <w:rPr>
          <w:lang w:eastAsia="en-GB"/>
        </w:rPr>
        <w:t>regulators</w:t>
      </w:r>
      <w:r w:rsidR="00452678">
        <w:rPr>
          <w:lang w:eastAsia="en-GB"/>
        </w:rPr>
        <w:t xml:space="preserve"> </w:t>
      </w:r>
      <w:r>
        <w:rPr>
          <w:lang w:eastAsia="en-GB"/>
        </w:rPr>
        <w:t>to</w:t>
      </w:r>
      <w:r w:rsidR="00452678">
        <w:rPr>
          <w:lang w:eastAsia="en-GB"/>
        </w:rPr>
        <w:t xml:space="preserve"> increase</w:t>
      </w:r>
      <w:r>
        <w:rPr>
          <w:lang w:eastAsia="en-GB"/>
        </w:rPr>
        <w:t xml:space="preserve"> our impact and make sure we are not duplicating effort.</w:t>
      </w:r>
    </w:p>
    <w:p w14:paraId="2059F231" w14:textId="70E67A55" w:rsidR="00747C66" w:rsidRPr="00780982" w:rsidRDefault="00780982" w:rsidP="007F4963">
      <w:r>
        <w:t xml:space="preserve">There were </w:t>
      </w:r>
      <w:r w:rsidR="000E0B37">
        <w:t xml:space="preserve">several comments </w:t>
      </w:r>
      <w:r>
        <w:t>relating to sex-based rights and single</w:t>
      </w:r>
      <w:r w:rsidR="00A91197">
        <w:t>-</w:t>
      </w:r>
      <w:r>
        <w:t xml:space="preserve">sex spaces in schools. </w:t>
      </w:r>
      <w:r w:rsidR="000E0B37">
        <w:t xml:space="preserve">We </w:t>
      </w:r>
      <w:r w:rsidR="006C68C2">
        <w:t>will</w:t>
      </w:r>
      <w:r>
        <w:t xml:space="preserve"> publish guida</w:t>
      </w:r>
      <w:r w:rsidR="000E0B37">
        <w:t>nce on single</w:t>
      </w:r>
      <w:r w:rsidR="006C68C2">
        <w:t>-</w:t>
      </w:r>
      <w:r w:rsidR="000E0B37">
        <w:t xml:space="preserve">sex spaces and </w:t>
      </w:r>
      <w:r>
        <w:t xml:space="preserve">will consider what further work is needed in this area. </w:t>
      </w:r>
      <w:r w:rsidR="00837C6B">
        <w:t>Many</w:t>
      </w:r>
      <w:r w:rsidR="00747C66">
        <w:t xml:space="preserve"> of the c</w:t>
      </w:r>
      <w:r w:rsidR="000E0B37">
        <w:t xml:space="preserve">omments we received </w:t>
      </w:r>
      <w:r w:rsidR="00A91197">
        <w:t xml:space="preserve">in </w:t>
      </w:r>
      <w:r w:rsidR="000E0B37">
        <w:t>this area</w:t>
      </w:r>
      <w:r w:rsidR="00747C66">
        <w:t xml:space="preserve"> are reflected in </w:t>
      </w:r>
      <w:r w:rsidR="00A91197">
        <w:t xml:space="preserve">our </w:t>
      </w:r>
      <w:r w:rsidR="00747C66">
        <w:t xml:space="preserve">work </w:t>
      </w:r>
      <w:r w:rsidR="00A91197">
        <w:t xml:space="preserve">to </w:t>
      </w:r>
      <w:r w:rsidR="001235F9">
        <w:t>f</w:t>
      </w:r>
      <w:r w:rsidR="000E0B37">
        <w:t>oster g</w:t>
      </w:r>
      <w:r w:rsidR="00747C66">
        <w:t>o</w:t>
      </w:r>
      <w:r w:rsidR="00AD506A">
        <w:t xml:space="preserve">od relations </w:t>
      </w:r>
      <w:r w:rsidR="00A91197">
        <w:t>between groups</w:t>
      </w:r>
      <w:r w:rsidR="00AD506A">
        <w:t xml:space="preserve"> (</w:t>
      </w:r>
      <w:r w:rsidR="004D750B">
        <w:t xml:space="preserve">see </w:t>
      </w:r>
      <w:r w:rsidR="00F83CAA">
        <w:t>section 3.6</w:t>
      </w:r>
      <w:r w:rsidR="000E0B37">
        <w:t>)</w:t>
      </w:r>
      <w:r w:rsidR="0064646C">
        <w:t xml:space="preserve"> where </w:t>
      </w:r>
      <w:r w:rsidR="000E0B37">
        <w:t>we will look</w:t>
      </w:r>
      <w:r w:rsidR="00747C66">
        <w:t xml:space="preserve"> at the role of schools and other educational bodies in</w:t>
      </w:r>
      <w:r w:rsidR="00747C66" w:rsidRPr="00747C66">
        <w:t xml:space="preserve"> promoting the value of equality and human rights and respect for others</w:t>
      </w:r>
      <w:r w:rsidR="00747C66">
        <w:t>.</w:t>
      </w:r>
    </w:p>
    <w:p w14:paraId="5053E504" w14:textId="7983011E" w:rsidR="0061056E" w:rsidRDefault="0061056E" w:rsidP="007F4963">
      <w:pPr>
        <w:pStyle w:val="Heading2"/>
        <w:numPr>
          <w:ilvl w:val="1"/>
          <w:numId w:val="38"/>
        </w:numPr>
      </w:pPr>
      <w:bookmarkStart w:id="10" w:name="_Toc98333062"/>
      <w:r>
        <w:t>Upholding rights and equality in health and social care</w:t>
      </w:r>
      <w:bookmarkEnd w:id="10"/>
    </w:p>
    <w:p w14:paraId="68D93394" w14:textId="0E895565" w:rsidR="00AD02DC" w:rsidRDefault="00C661E1" w:rsidP="003117F4">
      <w:r>
        <w:t>75%</w:t>
      </w:r>
      <w:r w:rsidR="003117F4">
        <w:t xml:space="preserve"> of organisations and 82</w:t>
      </w:r>
      <w:r w:rsidR="003117F4" w:rsidRPr="00181483">
        <w:t>% of individuals supp</w:t>
      </w:r>
      <w:r w:rsidR="000E0B37">
        <w:t xml:space="preserve">orted this </w:t>
      </w:r>
      <w:r w:rsidR="003117F4" w:rsidRPr="00181483">
        <w:t>proposed area of focus (</w:t>
      </w:r>
      <w:r w:rsidR="00FC155B">
        <w:t>see f</w:t>
      </w:r>
      <w:r w:rsidR="003D643A">
        <w:t>igure 1).</w:t>
      </w:r>
    </w:p>
    <w:p w14:paraId="4A9E34F8" w14:textId="7716E0CB" w:rsidR="00502F26" w:rsidRPr="00594E82" w:rsidRDefault="00502F26" w:rsidP="007F4963">
      <w:pPr>
        <w:pStyle w:val="Heading3"/>
      </w:pPr>
      <w:r w:rsidRPr="00594E82">
        <w:t>Summary of responses</w:t>
      </w:r>
    </w:p>
    <w:p w14:paraId="63C3CC9A" w14:textId="5A6BB655" w:rsidR="00476318" w:rsidRPr="00476318" w:rsidRDefault="00F94891" w:rsidP="007F4963">
      <w:pPr>
        <w:pStyle w:val="Heading4"/>
      </w:pPr>
      <w:r w:rsidRPr="00476318">
        <w:rPr>
          <w:rStyle w:val="Strong"/>
          <w:b/>
          <w:bCs w:val="0"/>
          <w:sz w:val="28"/>
        </w:rPr>
        <w:t xml:space="preserve">Effects of the COVID-19 </w:t>
      </w:r>
      <w:r w:rsidR="000F2B24">
        <w:rPr>
          <w:rStyle w:val="Strong"/>
          <w:b/>
          <w:bCs w:val="0"/>
          <w:sz w:val="28"/>
        </w:rPr>
        <w:t>p</w:t>
      </w:r>
      <w:r w:rsidRPr="003C2984">
        <w:rPr>
          <w:rStyle w:val="Strong"/>
          <w:b/>
          <w:bCs w:val="0"/>
          <w:sz w:val="28"/>
        </w:rPr>
        <w:t>andemic</w:t>
      </w:r>
    </w:p>
    <w:p w14:paraId="7439F1B4" w14:textId="443D73E1" w:rsidR="003F7442" w:rsidRDefault="00AD49B4" w:rsidP="006361DD">
      <w:r>
        <w:t>Many respondents noted t</w:t>
      </w:r>
      <w:r w:rsidR="003F7442">
        <w:t xml:space="preserve">he effects of the COVID-19 pandemic on the health and social care system. Most </w:t>
      </w:r>
      <w:r w:rsidR="00D54A28">
        <w:t xml:space="preserve">said </w:t>
      </w:r>
      <w:r w:rsidR="003F7442">
        <w:t xml:space="preserve">that the pandemic </w:t>
      </w:r>
      <w:r w:rsidR="00C661E1">
        <w:t xml:space="preserve">had </w:t>
      </w:r>
      <w:r w:rsidR="003F7442">
        <w:t xml:space="preserve">either reduced the quality and inclusivity of the NHS and social care or </w:t>
      </w:r>
      <w:r w:rsidR="004D5A84">
        <w:t xml:space="preserve">worsened </w:t>
      </w:r>
      <w:r w:rsidR="003F7442">
        <w:t>problems</w:t>
      </w:r>
      <w:r w:rsidR="00C661E1" w:rsidRPr="00C661E1">
        <w:t xml:space="preserve"> </w:t>
      </w:r>
      <w:r w:rsidR="00C661E1">
        <w:t>that had already existed</w:t>
      </w:r>
      <w:r w:rsidR="003F7442">
        <w:t>.</w:t>
      </w:r>
    </w:p>
    <w:p w14:paraId="2C951AEB" w14:textId="77777777" w:rsidR="00476318" w:rsidRPr="00476318" w:rsidRDefault="00D54A28" w:rsidP="007F4963">
      <w:pPr>
        <w:pStyle w:val="Heading4"/>
      </w:pPr>
      <w:r w:rsidRPr="00476318">
        <w:rPr>
          <w:rStyle w:val="Strong"/>
          <w:b/>
          <w:bCs w:val="0"/>
          <w:sz w:val="28"/>
        </w:rPr>
        <w:lastRenderedPageBreak/>
        <w:t>Fair treatment for specific groups</w:t>
      </w:r>
    </w:p>
    <w:p w14:paraId="3ED99DB6" w14:textId="6D7DDE68" w:rsidR="00D54A28" w:rsidRDefault="009768F5" w:rsidP="00232B6A">
      <w:r>
        <w:t xml:space="preserve">There were </w:t>
      </w:r>
      <w:r w:rsidR="00C661E1">
        <w:t>many</w:t>
      </w:r>
      <w:r>
        <w:t xml:space="preserve"> c</w:t>
      </w:r>
      <w:r w:rsidR="00D54A28">
        <w:t xml:space="preserve">alls </w:t>
      </w:r>
      <w:r w:rsidR="001C3BA1">
        <w:t xml:space="preserve">for fair treatment of specific </w:t>
      </w:r>
      <w:r w:rsidR="00D54A28">
        <w:t xml:space="preserve">groups </w:t>
      </w:r>
      <w:r>
        <w:t>in health and social care</w:t>
      </w:r>
      <w:r w:rsidR="00D54A28">
        <w:t>. Disabled</w:t>
      </w:r>
      <w:r w:rsidR="0002451C">
        <w:t xml:space="preserve"> people, children, older people</w:t>
      </w:r>
      <w:r w:rsidR="00D54A28">
        <w:t xml:space="preserve"> and trans people were </w:t>
      </w:r>
      <w:r>
        <w:t xml:space="preserve">the groups </w:t>
      </w:r>
      <w:r w:rsidR="00D54A28">
        <w:t>mentioned</w:t>
      </w:r>
      <w:r w:rsidR="00BB14CA" w:rsidRPr="00BB14CA">
        <w:t xml:space="preserve"> </w:t>
      </w:r>
      <w:r w:rsidR="00BB14CA">
        <w:t xml:space="preserve">most </w:t>
      </w:r>
      <w:r w:rsidR="00232B6A">
        <w:t>frequently</w:t>
      </w:r>
      <w:r w:rsidR="00D54A28">
        <w:t>.</w:t>
      </w:r>
    </w:p>
    <w:p w14:paraId="55EAEAB8" w14:textId="77777777" w:rsidR="00476318" w:rsidRDefault="00D54A28" w:rsidP="007F4963">
      <w:pPr>
        <w:pStyle w:val="Heading4"/>
      </w:pPr>
      <w:r w:rsidRPr="00B37CCD">
        <w:t xml:space="preserve">Single-sex </w:t>
      </w:r>
      <w:r w:rsidRPr="00476318">
        <w:t>exceptions</w:t>
      </w:r>
    </w:p>
    <w:p w14:paraId="32BF003D" w14:textId="536337B7" w:rsidR="00D54A28" w:rsidRDefault="00D54A28" w:rsidP="00D54A28">
      <w:r>
        <w:t>Many responses related to single-sex spaces</w:t>
      </w:r>
      <w:r w:rsidR="00C661E1">
        <w:t xml:space="preserve"> and the exceptions that could be applied to them</w:t>
      </w:r>
      <w:r>
        <w:t>, focusing on the rights of women, disabled</w:t>
      </w:r>
      <w:r w:rsidR="00723886">
        <w:t xml:space="preserve"> people</w:t>
      </w:r>
      <w:r>
        <w:t xml:space="preserve"> and older people to be able to express preference about the sex of their caregivers. There were also calls for the protection of single-sex </w:t>
      </w:r>
      <w:r w:rsidR="005B69F3">
        <w:t xml:space="preserve">hospital </w:t>
      </w:r>
      <w:r>
        <w:t>wards and psychiatric clinics.</w:t>
      </w:r>
    </w:p>
    <w:p w14:paraId="0E3E61D4" w14:textId="77777777" w:rsidR="00476318" w:rsidRDefault="000E425D" w:rsidP="008B2D8B">
      <w:pPr>
        <w:pStyle w:val="Heading4"/>
      </w:pPr>
      <w:r w:rsidRPr="00B37CCD">
        <w:t>Funding</w:t>
      </w:r>
    </w:p>
    <w:p w14:paraId="2E2D5660" w14:textId="1206D1F4" w:rsidR="000E425D" w:rsidRDefault="000E425D" w:rsidP="000E425D">
      <w:r w:rsidRPr="003F7442">
        <w:t xml:space="preserve">Some </w:t>
      </w:r>
      <w:r>
        <w:t>respondents commented that</w:t>
      </w:r>
      <w:r w:rsidR="00C661E1">
        <w:t>,</w:t>
      </w:r>
      <w:r>
        <w:t xml:space="preserve"> if human rights to health and social care are to be realised, adequate and timely funding must be provided throughout the </w:t>
      </w:r>
      <w:r w:rsidRPr="003F7442">
        <w:t>health and social care system</w:t>
      </w:r>
      <w:r>
        <w:t>.</w:t>
      </w:r>
    </w:p>
    <w:p w14:paraId="2BE47A47" w14:textId="77777777" w:rsidR="00476318" w:rsidRPr="00476318" w:rsidRDefault="00F94891" w:rsidP="008B2D8B">
      <w:pPr>
        <w:pStyle w:val="Heading4"/>
      </w:pPr>
      <w:r w:rsidRPr="003C2984">
        <w:rPr>
          <w:rStyle w:val="Strong"/>
          <w:b/>
          <w:bCs w:val="0"/>
          <w:sz w:val="28"/>
        </w:rPr>
        <w:t>Accessing</w:t>
      </w:r>
      <w:r w:rsidRPr="00476318">
        <w:rPr>
          <w:rStyle w:val="Strong"/>
          <w:b/>
          <w:bCs w:val="0"/>
          <w:sz w:val="28"/>
        </w:rPr>
        <w:t xml:space="preserve"> services</w:t>
      </w:r>
    </w:p>
    <w:p w14:paraId="51E8D151" w14:textId="782E1674" w:rsidR="003F7442" w:rsidRDefault="006D72DA" w:rsidP="00802FA5">
      <w:r>
        <w:t>S</w:t>
      </w:r>
      <w:r w:rsidR="003F7442">
        <w:t>everal responses related to the accessibility of the health and social care system</w:t>
      </w:r>
      <w:r w:rsidR="00C661E1">
        <w:t>,</w:t>
      </w:r>
      <w:r>
        <w:t xml:space="preserve"> commenting that</w:t>
      </w:r>
      <w:r w:rsidR="003F7442">
        <w:t xml:space="preserve"> </w:t>
      </w:r>
      <w:r>
        <w:t xml:space="preserve">it </w:t>
      </w:r>
      <w:r w:rsidR="003F7442">
        <w:t xml:space="preserve">should be accessible to all. </w:t>
      </w:r>
      <w:r w:rsidR="00802FA5">
        <w:t>They mentioned i</w:t>
      </w:r>
      <w:r w:rsidR="003F7442">
        <w:t xml:space="preserve">nfrastructure and transportation as </w:t>
      </w:r>
      <w:r w:rsidR="00C661E1">
        <w:t>barriers</w:t>
      </w:r>
      <w:r w:rsidR="003F7442">
        <w:t xml:space="preserve"> to accessibility.</w:t>
      </w:r>
    </w:p>
    <w:p w14:paraId="091552D2" w14:textId="77777777" w:rsidR="00AE3DE0" w:rsidRPr="000E425D" w:rsidRDefault="00AE3DE0" w:rsidP="008B2D8B">
      <w:pPr>
        <w:pStyle w:val="Heading3"/>
      </w:pPr>
      <w:r w:rsidRPr="000E425D">
        <w:t>How</w:t>
      </w:r>
      <w:r>
        <w:t xml:space="preserve"> we are responding </w:t>
      </w:r>
    </w:p>
    <w:p w14:paraId="557FAA64" w14:textId="691E5610" w:rsidR="00923DC4" w:rsidRDefault="00923DC4" w:rsidP="0061056E">
      <w:pPr>
        <w:rPr>
          <w:rFonts w:ascii="Arial" w:hAnsi="Arial" w:cs="Arial"/>
          <w:szCs w:val="24"/>
          <w:lang w:eastAsia="en-GB"/>
        </w:rPr>
      </w:pPr>
      <w:r>
        <w:rPr>
          <w:rFonts w:ascii="Arial" w:hAnsi="Arial" w:cs="Arial"/>
          <w:szCs w:val="24"/>
          <w:lang w:eastAsia="en-GB"/>
        </w:rPr>
        <w:t xml:space="preserve">We </w:t>
      </w:r>
      <w:r w:rsidR="006E3521">
        <w:rPr>
          <w:rFonts w:ascii="Arial" w:hAnsi="Arial" w:cs="Arial"/>
          <w:szCs w:val="24"/>
          <w:lang w:eastAsia="en-GB"/>
        </w:rPr>
        <w:t xml:space="preserve">are grateful for the </w:t>
      </w:r>
      <w:r w:rsidR="00C661E1">
        <w:rPr>
          <w:rFonts w:ascii="Arial" w:hAnsi="Arial" w:cs="Arial"/>
          <w:szCs w:val="24"/>
          <w:lang w:eastAsia="en-GB"/>
        </w:rPr>
        <w:t>many</w:t>
      </w:r>
      <w:r>
        <w:rPr>
          <w:rFonts w:ascii="Arial" w:hAnsi="Arial" w:cs="Arial"/>
          <w:szCs w:val="24"/>
          <w:lang w:eastAsia="en-GB"/>
        </w:rPr>
        <w:t xml:space="preserve"> comments </w:t>
      </w:r>
      <w:r w:rsidR="006E3521">
        <w:rPr>
          <w:rFonts w:ascii="Arial" w:hAnsi="Arial" w:cs="Arial"/>
          <w:szCs w:val="24"/>
          <w:lang w:eastAsia="en-GB"/>
        </w:rPr>
        <w:t xml:space="preserve">from respondents on </w:t>
      </w:r>
      <w:r w:rsidR="00D54A28">
        <w:rPr>
          <w:rFonts w:ascii="Arial" w:hAnsi="Arial" w:cs="Arial"/>
          <w:szCs w:val="24"/>
          <w:lang w:eastAsia="en-GB"/>
        </w:rPr>
        <w:t xml:space="preserve">equality and rights in </w:t>
      </w:r>
      <w:r>
        <w:rPr>
          <w:rFonts w:ascii="Arial" w:hAnsi="Arial" w:cs="Arial"/>
          <w:szCs w:val="24"/>
          <w:lang w:eastAsia="en-GB"/>
        </w:rPr>
        <w:t>health and social care</w:t>
      </w:r>
      <w:r w:rsidR="001C3BA1">
        <w:rPr>
          <w:rFonts w:ascii="Arial" w:hAnsi="Arial" w:cs="Arial"/>
          <w:szCs w:val="24"/>
          <w:lang w:eastAsia="en-GB"/>
        </w:rPr>
        <w:t xml:space="preserve">. </w:t>
      </w:r>
      <w:r w:rsidR="006E3521">
        <w:rPr>
          <w:rFonts w:ascii="Arial" w:hAnsi="Arial" w:cs="Arial"/>
          <w:szCs w:val="24"/>
          <w:lang w:eastAsia="en-GB"/>
        </w:rPr>
        <w:t>W</w:t>
      </w:r>
      <w:r w:rsidR="001C3BA1">
        <w:rPr>
          <w:rFonts w:ascii="Arial" w:hAnsi="Arial" w:cs="Arial"/>
          <w:szCs w:val="24"/>
          <w:lang w:eastAsia="en-GB"/>
        </w:rPr>
        <w:t>e</w:t>
      </w:r>
      <w:r w:rsidR="00D54A28">
        <w:rPr>
          <w:rFonts w:ascii="Arial" w:hAnsi="Arial" w:cs="Arial"/>
          <w:szCs w:val="24"/>
          <w:lang w:eastAsia="en-GB"/>
        </w:rPr>
        <w:t xml:space="preserve"> </w:t>
      </w:r>
      <w:r w:rsidR="006E3521">
        <w:rPr>
          <w:rFonts w:ascii="Arial" w:hAnsi="Arial" w:cs="Arial"/>
          <w:szCs w:val="24"/>
          <w:lang w:eastAsia="en-GB"/>
        </w:rPr>
        <w:t xml:space="preserve">have </w:t>
      </w:r>
      <w:r>
        <w:rPr>
          <w:rFonts w:ascii="Arial" w:hAnsi="Arial" w:cs="Arial"/>
          <w:szCs w:val="24"/>
          <w:lang w:eastAsia="en-GB"/>
        </w:rPr>
        <w:t>considered</w:t>
      </w:r>
      <w:r w:rsidR="00961BF6">
        <w:rPr>
          <w:rFonts w:ascii="Arial" w:hAnsi="Arial" w:cs="Arial"/>
          <w:szCs w:val="24"/>
          <w:lang w:eastAsia="en-GB"/>
        </w:rPr>
        <w:t xml:space="preserve"> </w:t>
      </w:r>
      <w:r w:rsidR="006E3521">
        <w:rPr>
          <w:rFonts w:ascii="Arial" w:hAnsi="Arial" w:cs="Arial"/>
          <w:szCs w:val="24"/>
          <w:lang w:eastAsia="en-GB"/>
        </w:rPr>
        <w:t xml:space="preserve">where </w:t>
      </w:r>
      <w:r>
        <w:rPr>
          <w:rFonts w:ascii="Arial" w:hAnsi="Arial" w:cs="Arial"/>
          <w:szCs w:val="24"/>
          <w:lang w:eastAsia="en-GB"/>
        </w:rPr>
        <w:t xml:space="preserve">we </w:t>
      </w:r>
      <w:r w:rsidR="006E3521">
        <w:rPr>
          <w:rFonts w:ascii="Arial" w:hAnsi="Arial" w:cs="Arial"/>
          <w:szCs w:val="24"/>
          <w:lang w:eastAsia="en-GB"/>
        </w:rPr>
        <w:t xml:space="preserve">can have </w:t>
      </w:r>
      <w:r>
        <w:rPr>
          <w:rFonts w:ascii="Arial" w:hAnsi="Arial" w:cs="Arial"/>
          <w:szCs w:val="24"/>
          <w:lang w:eastAsia="en-GB"/>
        </w:rPr>
        <w:t xml:space="preserve">most impact with our </w:t>
      </w:r>
      <w:r w:rsidR="00911B6A">
        <w:rPr>
          <w:rFonts w:ascii="Arial" w:hAnsi="Arial" w:cs="Arial"/>
          <w:szCs w:val="24"/>
          <w:lang w:eastAsia="en-GB"/>
        </w:rPr>
        <w:t>u</w:t>
      </w:r>
      <w:r w:rsidR="001C3BA1">
        <w:rPr>
          <w:rFonts w:ascii="Arial" w:hAnsi="Arial" w:cs="Arial"/>
          <w:szCs w:val="24"/>
          <w:lang w:eastAsia="en-GB"/>
        </w:rPr>
        <w:t>nique</w:t>
      </w:r>
      <w:r>
        <w:rPr>
          <w:rFonts w:ascii="Arial" w:hAnsi="Arial" w:cs="Arial"/>
          <w:szCs w:val="24"/>
          <w:lang w:eastAsia="en-GB"/>
        </w:rPr>
        <w:t xml:space="preserve"> </w:t>
      </w:r>
      <w:r w:rsidR="006E3521">
        <w:rPr>
          <w:rFonts w:ascii="Arial" w:hAnsi="Arial" w:cs="Arial"/>
          <w:szCs w:val="24"/>
          <w:lang w:eastAsia="en-GB"/>
        </w:rPr>
        <w:t xml:space="preserve">statutory </w:t>
      </w:r>
      <w:r>
        <w:rPr>
          <w:rFonts w:ascii="Arial" w:hAnsi="Arial" w:cs="Arial"/>
          <w:szCs w:val="24"/>
          <w:lang w:eastAsia="en-GB"/>
        </w:rPr>
        <w:t>powers</w:t>
      </w:r>
      <w:r w:rsidR="00911B6A">
        <w:rPr>
          <w:rFonts w:ascii="Arial" w:hAnsi="Arial" w:cs="Arial"/>
          <w:szCs w:val="24"/>
          <w:lang w:eastAsia="en-GB"/>
        </w:rPr>
        <w:t xml:space="preserve">. </w:t>
      </w:r>
      <w:r w:rsidR="001C3BA1">
        <w:rPr>
          <w:rFonts w:ascii="Arial" w:hAnsi="Arial" w:cs="Arial"/>
          <w:szCs w:val="24"/>
          <w:lang w:eastAsia="en-GB"/>
        </w:rPr>
        <w:t xml:space="preserve">We </w:t>
      </w:r>
      <w:r w:rsidR="006E3521">
        <w:rPr>
          <w:rFonts w:ascii="Arial" w:hAnsi="Arial" w:cs="Arial"/>
          <w:szCs w:val="24"/>
          <w:lang w:eastAsia="en-GB"/>
        </w:rPr>
        <w:t xml:space="preserve">will </w:t>
      </w:r>
      <w:r w:rsidR="001C3BA1">
        <w:rPr>
          <w:rFonts w:ascii="Arial" w:hAnsi="Arial" w:cs="Arial"/>
          <w:szCs w:val="24"/>
          <w:lang w:eastAsia="en-GB"/>
        </w:rPr>
        <w:t xml:space="preserve">focus </w:t>
      </w:r>
      <w:r w:rsidR="006E3521">
        <w:rPr>
          <w:rFonts w:ascii="Arial" w:hAnsi="Arial" w:cs="Arial"/>
          <w:szCs w:val="24"/>
          <w:lang w:eastAsia="en-GB"/>
        </w:rPr>
        <w:t xml:space="preserve">our work </w:t>
      </w:r>
      <w:r w:rsidR="001C3BA1">
        <w:rPr>
          <w:rFonts w:ascii="Arial" w:hAnsi="Arial" w:cs="Arial"/>
          <w:szCs w:val="24"/>
          <w:lang w:eastAsia="en-GB"/>
        </w:rPr>
        <w:t>on promoting a rights</w:t>
      </w:r>
      <w:r w:rsidR="006E3521">
        <w:rPr>
          <w:rFonts w:ascii="Arial" w:hAnsi="Arial" w:cs="Arial"/>
          <w:szCs w:val="24"/>
          <w:lang w:eastAsia="en-GB"/>
        </w:rPr>
        <w:t>-</w:t>
      </w:r>
      <w:r w:rsidR="001C3BA1">
        <w:rPr>
          <w:rFonts w:ascii="Arial" w:hAnsi="Arial" w:cs="Arial"/>
          <w:szCs w:val="24"/>
          <w:lang w:eastAsia="en-GB"/>
        </w:rPr>
        <w:t>based approach to the treatment of people in health and social care settings and to those using adult social care in the community.</w:t>
      </w:r>
    </w:p>
    <w:p w14:paraId="460739FC" w14:textId="40091519" w:rsidR="009768F5" w:rsidRDefault="00264D12" w:rsidP="00090CFD">
      <w:pPr>
        <w:rPr>
          <w:rFonts w:ascii="Arial" w:hAnsi="Arial" w:cs="Arial"/>
          <w:szCs w:val="24"/>
        </w:rPr>
      </w:pPr>
      <w:r>
        <w:rPr>
          <w:rFonts w:ascii="Arial" w:hAnsi="Arial" w:cs="Arial"/>
          <w:szCs w:val="24"/>
        </w:rPr>
        <w:t>W</w:t>
      </w:r>
      <w:r w:rsidR="00BA03EE" w:rsidRPr="000E0B37">
        <w:rPr>
          <w:rFonts w:ascii="Arial" w:hAnsi="Arial" w:cs="Arial"/>
          <w:szCs w:val="24"/>
        </w:rPr>
        <w:t>e will</w:t>
      </w:r>
      <w:r w:rsidR="0092100B">
        <w:rPr>
          <w:rFonts w:ascii="Arial" w:hAnsi="Arial" w:cs="Arial"/>
          <w:szCs w:val="24"/>
        </w:rPr>
        <w:t xml:space="preserve"> work</w:t>
      </w:r>
      <w:r w:rsidR="00BA03EE" w:rsidRPr="000E0B37">
        <w:rPr>
          <w:rFonts w:ascii="Arial" w:hAnsi="Arial" w:cs="Arial"/>
          <w:szCs w:val="24"/>
        </w:rPr>
        <w:t xml:space="preserve"> </w:t>
      </w:r>
      <w:r>
        <w:rPr>
          <w:rFonts w:ascii="Arial" w:hAnsi="Arial" w:cs="Arial"/>
          <w:szCs w:val="24"/>
        </w:rPr>
        <w:t xml:space="preserve">to </w:t>
      </w:r>
      <w:r w:rsidR="00BA03EE" w:rsidRPr="000E0B37">
        <w:rPr>
          <w:rFonts w:ascii="Arial" w:hAnsi="Arial" w:cs="Arial"/>
          <w:szCs w:val="24"/>
        </w:rPr>
        <w:t xml:space="preserve">tackle discrimination </w:t>
      </w:r>
      <w:r>
        <w:rPr>
          <w:rFonts w:ascii="Arial" w:hAnsi="Arial" w:cs="Arial"/>
          <w:szCs w:val="24"/>
        </w:rPr>
        <w:t xml:space="preserve">and inequality in </w:t>
      </w:r>
      <w:r w:rsidR="006E3521">
        <w:rPr>
          <w:rFonts w:ascii="Arial" w:hAnsi="Arial" w:cs="Arial"/>
          <w:szCs w:val="24"/>
        </w:rPr>
        <w:t xml:space="preserve">the </w:t>
      </w:r>
      <w:r>
        <w:rPr>
          <w:rFonts w:ascii="Arial" w:hAnsi="Arial" w:cs="Arial"/>
          <w:szCs w:val="24"/>
        </w:rPr>
        <w:t>access to</w:t>
      </w:r>
      <w:r w:rsidR="00237536">
        <w:rPr>
          <w:rFonts w:ascii="Arial" w:hAnsi="Arial" w:cs="Arial"/>
          <w:szCs w:val="24"/>
        </w:rPr>
        <w:t>,</w:t>
      </w:r>
      <w:r>
        <w:rPr>
          <w:rFonts w:ascii="Arial" w:hAnsi="Arial" w:cs="Arial"/>
          <w:szCs w:val="24"/>
        </w:rPr>
        <w:t xml:space="preserve"> and experience of</w:t>
      </w:r>
      <w:r w:rsidR="00237536">
        <w:rPr>
          <w:rFonts w:ascii="Arial" w:hAnsi="Arial" w:cs="Arial"/>
          <w:szCs w:val="24"/>
        </w:rPr>
        <w:t>,</w:t>
      </w:r>
      <w:r>
        <w:rPr>
          <w:rFonts w:ascii="Arial" w:hAnsi="Arial" w:cs="Arial"/>
          <w:szCs w:val="24"/>
        </w:rPr>
        <w:t xml:space="preserve"> services </w:t>
      </w:r>
      <w:r w:rsidR="006E3521">
        <w:rPr>
          <w:rFonts w:ascii="Arial" w:hAnsi="Arial" w:cs="Arial"/>
          <w:szCs w:val="24"/>
        </w:rPr>
        <w:t>by people with</w:t>
      </w:r>
      <w:r w:rsidR="006E3521" w:rsidRPr="000E0B37">
        <w:rPr>
          <w:rFonts w:ascii="Arial" w:hAnsi="Arial" w:cs="Arial"/>
          <w:szCs w:val="24"/>
        </w:rPr>
        <w:t xml:space="preserve"> </w:t>
      </w:r>
      <w:r w:rsidR="00BA03EE" w:rsidRPr="000E0B37">
        <w:rPr>
          <w:rFonts w:ascii="Arial" w:hAnsi="Arial" w:cs="Arial"/>
          <w:szCs w:val="24"/>
        </w:rPr>
        <w:t>protected characteristics.</w:t>
      </w:r>
      <w:r w:rsidR="005B69F3">
        <w:rPr>
          <w:rFonts w:ascii="Arial" w:hAnsi="Arial" w:cs="Arial"/>
          <w:szCs w:val="24"/>
        </w:rPr>
        <w:t xml:space="preserve"> </w:t>
      </w:r>
      <w:r w:rsidR="006E3521">
        <w:rPr>
          <w:rFonts w:ascii="Arial" w:hAnsi="Arial" w:cs="Arial"/>
          <w:szCs w:val="24"/>
        </w:rPr>
        <w:t xml:space="preserve">This is likely to </w:t>
      </w:r>
      <w:r w:rsidR="00961BF6" w:rsidRPr="000E0B37">
        <w:rPr>
          <w:rFonts w:ascii="Arial" w:hAnsi="Arial" w:cs="Arial"/>
          <w:szCs w:val="24"/>
        </w:rPr>
        <w:t xml:space="preserve">include work on the </w:t>
      </w:r>
      <w:r w:rsidR="00961BF6" w:rsidRPr="000E0B37">
        <w:rPr>
          <w:rFonts w:ascii="Arial" w:eastAsia="Times New Roman" w:hAnsi="Arial" w:cs="Arial"/>
          <w:color w:val="000000"/>
          <w:szCs w:val="24"/>
          <w:lang w:eastAsia="en-GB"/>
        </w:rPr>
        <w:t>disproportionality of deaths in maternity services and support for trans people to access healthcare</w:t>
      </w:r>
      <w:r w:rsidR="006E3521">
        <w:rPr>
          <w:rFonts w:ascii="Arial" w:eastAsia="Times New Roman" w:hAnsi="Arial" w:cs="Arial"/>
          <w:color w:val="000000"/>
          <w:szCs w:val="24"/>
          <w:lang w:eastAsia="en-GB"/>
        </w:rPr>
        <w:t xml:space="preserve"> and support. We will undertake this work by</w:t>
      </w:r>
      <w:r w:rsidR="00961BF6" w:rsidRPr="000E0B37">
        <w:rPr>
          <w:rFonts w:ascii="Arial" w:eastAsia="Times New Roman" w:hAnsi="Arial" w:cs="Arial"/>
          <w:color w:val="000000"/>
          <w:szCs w:val="24"/>
          <w:lang w:eastAsia="en-GB"/>
        </w:rPr>
        <w:t xml:space="preserve"> influencing</w:t>
      </w:r>
      <w:r w:rsidR="006E3521">
        <w:rPr>
          <w:rFonts w:ascii="Arial" w:eastAsia="Times New Roman" w:hAnsi="Arial" w:cs="Arial"/>
          <w:color w:val="000000"/>
          <w:szCs w:val="24"/>
          <w:lang w:eastAsia="en-GB"/>
        </w:rPr>
        <w:t xml:space="preserve"> policy-makers</w:t>
      </w:r>
      <w:r w:rsidR="00961BF6" w:rsidRPr="000E0B37">
        <w:rPr>
          <w:rFonts w:ascii="Arial" w:eastAsia="Times New Roman" w:hAnsi="Arial" w:cs="Arial"/>
          <w:color w:val="000000"/>
          <w:szCs w:val="24"/>
          <w:lang w:eastAsia="en-GB"/>
        </w:rPr>
        <w:t xml:space="preserve">, </w:t>
      </w:r>
      <w:r w:rsidR="00090CFD">
        <w:rPr>
          <w:rFonts w:ascii="Arial" w:eastAsia="Times New Roman" w:hAnsi="Arial" w:cs="Arial"/>
          <w:color w:val="000000"/>
          <w:szCs w:val="24"/>
          <w:lang w:eastAsia="en-GB"/>
        </w:rPr>
        <w:t>and</w:t>
      </w:r>
      <w:r w:rsidR="006E3521">
        <w:rPr>
          <w:rFonts w:ascii="Arial" w:eastAsia="Times New Roman" w:hAnsi="Arial" w:cs="Arial"/>
          <w:color w:val="000000"/>
          <w:szCs w:val="24"/>
          <w:lang w:eastAsia="en-GB"/>
        </w:rPr>
        <w:t xml:space="preserve"> by publishing </w:t>
      </w:r>
      <w:r w:rsidR="00961BF6" w:rsidRPr="000E0B37">
        <w:rPr>
          <w:rFonts w:ascii="Arial" w:eastAsia="Times New Roman" w:hAnsi="Arial" w:cs="Arial"/>
          <w:color w:val="000000"/>
          <w:szCs w:val="24"/>
          <w:lang w:eastAsia="en-GB"/>
        </w:rPr>
        <w:t xml:space="preserve">guidance and </w:t>
      </w:r>
      <w:r w:rsidR="006E3521">
        <w:rPr>
          <w:rFonts w:ascii="Arial" w:eastAsia="Times New Roman" w:hAnsi="Arial" w:cs="Arial"/>
          <w:color w:val="000000"/>
          <w:szCs w:val="24"/>
          <w:lang w:eastAsia="en-GB"/>
        </w:rPr>
        <w:t>taking legal action where necessary</w:t>
      </w:r>
      <w:r w:rsidR="00961BF6" w:rsidRPr="000E0B37">
        <w:rPr>
          <w:rFonts w:ascii="Arial" w:hAnsi="Arial" w:cs="Arial"/>
          <w:szCs w:val="24"/>
        </w:rPr>
        <w:t>.</w:t>
      </w:r>
      <w:r w:rsidR="009768F5">
        <w:rPr>
          <w:rFonts w:ascii="Arial" w:hAnsi="Arial" w:cs="Arial"/>
          <w:szCs w:val="24"/>
        </w:rPr>
        <w:t xml:space="preserve"> </w:t>
      </w:r>
    </w:p>
    <w:p w14:paraId="33784A1E" w14:textId="43BCF82A" w:rsidR="009768F5" w:rsidRDefault="009768F5" w:rsidP="005D56D0">
      <w:pPr>
        <w:rPr>
          <w:rFonts w:ascii="Arial" w:hAnsi="Arial" w:cs="Arial"/>
          <w:szCs w:val="24"/>
        </w:rPr>
      </w:pPr>
      <w:r>
        <w:rPr>
          <w:rFonts w:ascii="Arial" w:hAnsi="Arial" w:cs="Arial"/>
          <w:szCs w:val="24"/>
        </w:rPr>
        <w:t>We have noted the calls to focus on single-</w:t>
      </w:r>
      <w:r w:rsidR="008B2D8B">
        <w:rPr>
          <w:rFonts w:ascii="Arial" w:hAnsi="Arial" w:cs="Arial"/>
          <w:szCs w:val="24"/>
        </w:rPr>
        <w:t xml:space="preserve">sex </w:t>
      </w:r>
      <w:r>
        <w:rPr>
          <w:rFonts w:ascii="Arial" w:hAnsi="Arial" w:cs="Arial"/>
          <w:szCs w:val="24"/>
        </w:rPr>
        <w:t>spaces in health and social care settings</w:t>
      </w:r>
      <w:r w:rsidR="006E3521">
        <w:rPr>
          <w:rFonts w:ascii="Arial" w:hAnsi="Arial" w:cs="Arial"/>
          <w:szCs w:val="24"/>
        </w:rPr>
        <w:t>, and</w:t>
      </w:r>
      <w:r>
        <w:rPr>
          <w:rFonts w:ascii="Arial" w:hAnsi="Arial" w:cs="Arial"/>
          <w:szCs w:val="24"/>
        </w:rPr>
        <w:t xml:space="preserve"> </w:t>
      </w:r>
      <w:r w:rsidR="00264D12">
        <w:t>w</w:t>
      </w:r>
      <w:r>
        <w:t xml:space="preserve">e </w:t>
      </w:r>
      <w:r w:rsidR="005D56D0">
        <w:t>will</w:t>
      </w:r>
      <w:r>
        <w:rPr>
          <w:rFonts w:ascii="Arial" w:hAnsi="Arial" w:cs="Arial"/>
        </w:rPr>
        <w:t xml:space="preserve"> publish guidance on single-sex spaces</w:t>
      </w:r>
      <w:r w:rsidR="006E3521">
        <w:rPr>
          <w:rFonts w:ascii="Arial" w:hAnsi="Arial" w:cs="Arial"/>
        </w:rPr>
        <w:t>.</w:t>
      </w:r>
      <w:r>
        <w:rPr>
          <w:rFonts w:ascii="Arial" w:hAnsi="Arial" w:cs="Arial"/>
        </w:rPr>
        <w:t xml:space="preserve"> </w:t>
      </w:r>
      <w:r w:rsidR="006E3521">
        <w:rPr>
          <w:rFonts w:ascii="Arial" w:hAnsi="Arial" w:cs="Arial"/>
        </w:rPr>
        <w:t xml:space="preserve">We </w:t>
      </w:r>
      <w:r>
        <w:rPr>
          <w:rFonts w:ascii="Arial" w:hAnsi="Arial" w:cs="Arial"/>
        </w:rPr>
        <w:t>will consider what further work is needed in</w:t>
      </w:r>
      <w:r w:rsidR="00D6700F">
        <w:rPr>
          <w:rFonts w:ascii="Arial" w:hAnsi="Arial" w:cs="Arial"/>
        </w:rPr>
        <w:t xml:space="preserve"> this area over the life of our</w:t>
      </w:r>
      <w:r>
        <w:rPr>
          <w:rFonts w:ascii="Arial" w:hAnsi="Arial" w:cs="Arial"/>
        </w:rPr>
        <w:t xml:space="preserve"> strategy. </w:t>
      </w:r>
    </w:p>
    <w:p w14:paraId="44BBD0C9" w14:textId="0FB39AD5" w:rsidR="00093A26" w:rsidRPr="00093A26" w:rsidRDefault="00476318" w:rsidP="009768F5">
      <w:pPr>
        <w:pStyle w:val="Heading2"/>
        <w:rPr>
          <w:szCs w:val="36"/>
        </w:rPr>
      </w:pPr>
      <w:bookmarkStart w:id="11" w:name="_Toc98333063"/>
      <w:r>
        <w:rPr>
          <w:szCs w:val="36"/>
        </w:rPr>
        <w:lastRenderedPageBreak/>
        <w:t xml:space="preserve">3.5 </w:t>
      </w:r>
      <w:r w:rsidR="00093A26" w:rsidRPr="00093A26">
        <w:rPr>
          <w:szCs w:val="36"/>
        </w:rPr>
        <w:t>A</w:t>
      </w:r>
      <w:r w:rsidR="00093A26" w:rsidRPr="00093A26">
        <w:rPr>
          <w:rFonts w:cs="Arial"/>
          <w:szCs w:val="36"/>
        </w:rPr>
        <w:t>ddressing the equality and human rights impact of digital services and artificial intelligence</w:t>
      </w:r>
      <w:bookmarkEnd w:id="11"/>
    </w:p>
    <w:p w14:paraId="74458AF4" w14:textId="443BED64" w:rsidR="00093A26" w:rsidRPr="00C676DB" w:rsidRDefault="00093A26" w:rsidP="00093A26">
      <w:r w:rsidRPr="00C676DB">
        <w:t>73% of organisations supported this</w:t>
      </w:r>
      <w:r w:rsidR="004B7C26">
        <w:t xml:space="preserve"> proposed</w:t>
      </w:r>
      <w:r w:rsidRPr="00C676DB">
        <w:t xml:space="preserve"> area of focus, a</w:t>
      </w:r>
      <w:r w:rsidR="006E3521">
        <w:t>s did 63%</w:t>
      </w:r>
      <w:r w:rsidRPr="00C676DB">
        <w:t xml:space="preserve"> of individuals (</w:t>
      </w:r>
      <w:r w:rsidR="008A2360">
        <w:t>see f</w:t>
      </w:r>
      <w:r w:rsidRPr="00C676DB">
        <w:t>igure 1)</w:t>
      </w:r>
      <w:r w:rsidR="008A2360">
        <w:t>.</w:t>
      </w:r>
      <w:r w:rsidRPr="00C676DB">
        <w:rPr>
          <w:rStyle w:val="FootnoteReference"/>
        </w:rPr>
        <w:footnoteReference w:id="8"/>
      </w:r>
    </w:p>
    <w:p w14:paraId="46B204B7" w14:textId="77777777" w:rsidR="005D52AC" w:rsidRDefault="005D52AC" w:rsidP="008B2D8B">
      <w:pPr>
        <w:pStyle w:val="Heading3"/>
      </w:pPr>
      <w:r>
        <w:t>Summary of responses</w:t>
      </w:r>
    </w:p>
    <w:p w14:paraId="5729DBF7" w14:textId="77777777" w:rsidR="00476318" w:rsidRDefault="00093A26" w:rsidP="008B2D8B">
      <w:pPr>
        <w:pStyle w:val="Heading4"/>
      </w:pPr>
      <w:r w:rsidRPr="101A55E0">
        <w:t>Algorithm bias</w:t>
      </w:r>
    </w:p>
    <w:p w14:paraId="0697DFAC" w14:textId="217AC306" w:rsidR="0092100B" w:rsidRDefault="0092100B" w:rsidP="00802FA5">
      <w:r>
        <w:t xml:space="preserve">Some responses raised concerns </w:t>
      </w:r>
      <w:r w:rsidR="005D52AC">
        <w:t>that algorithms</w:t>
      </w:r>
      <w:r w:rsidR="00093A26" w:rsidRPr="00655594">
        <w:t xml:space="preserve"> reflec</w:t>
      </w:r>
      <w:r>
        <w:t>t the bias of those who design</w:t>
      </w:r>
      <w:r w:rsidR="00093A26" w:rsidRPr="00655594">
        <w:t xml:space="preserve"> them</w:t>
      </w:r>
      <w:r w:rsidR="0057716A">
        <w:t xml:space="preserve">. Some felt that bias within algorithms could risk increasing inequalities </w:t>
      </w:r>
      <w:r w:rsidR="006E1C1F">
        <w:t xml:space="preserve">that already exist, especially those </w:t>
      </w:r>
      <w:r w:rsidR="0057716A">
        <w:t xml:space="preserve">relating to sex and race. </w:t>
      </w:r>
      <w:r w:rsidR="007B531B" w:rsidRPr="00655594">
        <w:t>Several</w:t>
      </w:r>
      <w:r w:rsidR="00CE1A27">
        <w:t xml:space="preserve"> respon</w:t>
      </w:r>
      <w:r w:rsidR="00C8290A">
        <w:t>s</w:t>
      </w:r>
      <w:r w:rsidR="00CE1A27">
        <w:t>es said</w:t>
      </w:r>
      <w:r w:rsidR="007B531B">
        <w:t xml:space="preserve"> </w:t>
      </w:r>
      <w:r w:rsidR="00C8290A">
        <w:t xml:space="preserve">that </w:t>
      </w:r>
      <w:r w:rsidR="007B531B">
        <w:t xml:space="preserve">the way to avoid bias was greater diversity among those designing algorithms. </w:t>
      </w:r>
      <w:r w:rsidR="00802FA5">
        <w:t>Some</w:t>
      </w:r>
      <w:r w:rsidR="003F1B24">
        <w:t xml:space="preserve"> </w:t>
      </w:r>
      <w:r w:rsidR="005D52AC">
        <w:t xml:space="preserve">comments raised </w:t>
      </w:r>
      <w:r w:rsidR="007B531B">
        <w:t xml:space="preserve">concerns </w:t>
      </w:r>
      <w:r w:rsidR="005D52AC">
        <w:t>about the use of algorithms in recruitment</w:t>
      </w:r>
      <w:r w:rsidR="003F1B24">
        <w:t xml:space="preserve"> and employment </w:t>
      </w:r>
      <w:r w:rsidR="007B531B">
        <w:t xml:space="preserve">and how </w:t>
      </w:r>
      <w:r w:rsidR="00C8290A">
        <w:t xml:space="preserve">this </w:t>
      </w:r>
      <w:r w:rsidR="007B531B">
        <w:t xml:space="preserve">could result in discrimination against </w:t>
      </w:r>
      <w:r w:rsidR="00C8290A">
        <w:t xml:space="preserve">those </w:t>
      </w:r>
      <w:r w:rsidR="007B531B">
        <w:t>with protected characteristics.</w:t>
      </w:r>
    </w:p>
    <w:p w14:paraId="6D82E500" w14:textId="77777777" w:rsidR="00476318" w:rsidRDefault="00093A26" w:rsidP="00CC089B">
      <w:pPr>
        <w:pStyle w:val="Heading4"/>
      </w:pPr>
      <w:r>
        <w:t>Inequality of access</w:t>
      </w:r>
    </w:p>
    <w:p w14:paraId="502FAC93" w14:textId="3BBAF514" w:rsidR="00093A26" w:rsidRDefault="00093A26" w:rsidP="00802FA5">
      <w:r>
        <w:t>Many respondents commented on</w:t>
      </w:r>
      <w:r w:rsidR="007A2A29">
        <w:t xml:space="preserve"> barriers to accessing digital technology</w:t>
      </w:r>
      <w:r>
        <w:t xml:space="preserve"> and how this could increase existing inequalit</w:t>
      </w:r>
      <w:r w:rsidR="0089754E">
        <w:t>y</w:t>
      </w:r>
      <w:r>
        <w:t xml:space="preserve">. Some </w:t>
      </w:r>
      <w:r w:rsidR="00CE1A27">
        <w:t xml:space="preserve">said </w:t>
      </w:r>
      <w:r>
        <w:t>that inequalit</w:t>
      </w:r>
      <w:r w:rsidR="0081099F">
        <w:t>y</w:t>
      </w:r>
      <w:r>
        <w:t xml:space="preserve"> had </w:t>
      </w:r>
      <w:r w:rsidR="006F67B2">
        <w:t xml:space="preserve">worsened </w:t>
      </w:r>
      <w:r w:rsidR="005D52AC">
        <w:t xml:space="preserve">during the pandemic due to </w:t>
      </w:r>
      <w:r w:rsidR="00C8290A">
        <w:t>the</w:t>
      </w:r>
      <w:r w:rsidR="005D52AC">
        <w:t xml:space="preserve"> rapid shift </w:t>
      </w:r>
      <w:r w:rsidR="00C8290A">
        <w:t xml:space="preserve">of services </w:t>
      </w:r>
      <w:r w:rsidR="005D52AC">
        <w:t xml:space="preserve">online. </w:t>
      </w:r>
      <w:r w:rsidR="00802FA5">
        <w:t>Responses identified</w:t>
      </w:r>
      <w:r w:rsidR="00802FA5" w:rsidRPr="00674B80">
        <w:t xml:space="preserve"> </w:t>
      </w:r>
      <w:r w:rsidR="00802FA5">
        <w:t>o</w:t>
      </w:r>
      <w:r w:rsidRPr="00674B80">
        <w:t xml:space="preserve">lder </w:t>
      </w:r>
      <w:r w:rsidR="00993CAA">
        <w:t xml:space="preserve">and disabled people </w:t>
      </w:r>
      <w:r w:rsidR="00554C6D">
        <w:t xml:space="preserve">as being </w:t>
      </w:r>
      <w:r w:rsidRPr="00674B80">
        <w:t xml:space="preserve">particularly at risk of </w:t>
      </w:r>
      <w:r w:rsidR="00802FA5">
        <w:t>digital</w:t>
      </w:r>
      <w:r w:rsidR="007B531B">
        <w:t xml:space="preserve"> exclu</w:t>
      </w:r>
      <w:r w:rsidR="00802FA5">
        <w:t>sion</w:t>
      </w:r>
      <w:r w:rsidR="007B531B">
        <w:t>. Some said</w:t>
      </w:r>
      <w:r w:rsidR="009A7E71">
        <w:t xml:space="preserve"> </w:t>
      </w:r>
      <w:r>
        <w:t xml:space="preserve">provision should be </w:t>
      </w:r>
      <w:r w:rsidR="008336C5">
        <w:t xml:space="preserve">made </w:t>
      </w:r>
      <w:r>
        <w:t>for those who do not wan</w:t>
      </w:r>
      <w:r w:rsidR="005D52AC">
        <w:t>t to participate digitally,</w:t>
      </w:r>
      <w:r w:rsidR="00C8290A">
        <w:t xml:space="preserve"> while</w:t>
      </w:r>
      <w:r w:rsidR="005D52AC">
        <w:t xml:space="preserve"> </w:t>
      </w:r>
      <w:r>
        <w:t>others called for a national education campaign to ensure this group o</w:t>
      </w:r>
      <w:r w:rsidR="007B531B">
        <w:t>f people were not left behind.</w:t>
      </w:r>
    </w:p>
    <w:p w14:paraId="2B093CA2" w14:textId="77777777" w:rsidR="00476318" w:rsidRDefault="00093A26" w:rsidP="00C9341A">
      <w:pPr>
        <w:pStyle w:val="Heading4"/>
      </w:pPr>
      <w:r w:rsidRPr="101A55E0">
        <w:lastRenderedPageBreak/>
        <w:t>Regulatory framework and monitoring</w:t>
      </w:r>
    </w:p>
    <w:p w14:paraId="07607E1C" w14:textId="5D08F39E" w:rsidR="0003114C" w:rsidRDefault="005B4BFE" w:rsidP="00802FA5">
      <w:r>
        <w:t>Respondents</w:t>
      </w:r>
      <w:r w:rsidR="00093A26">
        <w:t xml:space="preserve"> expressed</w:t>
      </w:r>
      <w:r>
        <w:t xml:space="preserve"> concerns</w:t>
      </w:r>
      <w:r w:rsidR="00093A26">
        <w:t xml:space="preserve"> about the </w:t>
      </w:r>
      <w:r w:rsidR="00A27BC5">
        <w:t xml:space="preserve">potential for artificial intelligence to increase </w:t>
      </w:r>
      <w:r w:rsidR="00093A26">
        <w:t>inequalit</w:t>
      </w:r>
      <w:r>
        <w:t>y</w:t>
      </w:r>
      <w:r w:rsidR="00093A26">
        <w:t>. Most respondents thought this would happen through lack of access to technologies and education</w:t>
      </w:r>
      <w:r w:rsidR="00C8290A">
        <w:t>,</w:t>
      </w:r>
      <w:r w:rsidR="00093A26">
        <w:t xml:space="preserve"> but also if regulation </w:t>
      </w:r>
      <w:r w:rsidR="00C8290A">
        <w:t>i</w:t>
      </w:r>
      <w:r w:rsidR="00093A26">
        <w:t xml:space="preserve">s not robust enough. </w:t>
      </w:r>
      <w:r w:rsidR="00802FA5">
        <w:t>We received mixed f</w:t>
      </w:r>
      <w:r w:rsidR="00093A26">
        <w:t xml:space="preserve">eedback on whether </w:t>
      </w:r>
      <w:r w:rsidR="00B9311C">
        <w:t>we</w:t>
      </w:r>
      <w:r w:rsidR="00C8290A">
        <w:t xml:space="preserve"> </w:t>
      </w:r>
      <w:r w:rsidR="00093A26">
        <w:t>s</w:t>
      </w:r>
      <w:r w:rsidR="00A27BC5">
        <w:t xml:space="preserve">hould have a role in this area. </w:t>
      </w:r>
      <w:r w:rsidR="00C8290A">
        <w:t>Some</w:t>
      </w:r>
      <w:r w:rsidR="00093A26">
        <w:t xml:space="preserve"> th</w:t>
      </w:r>
      <w:r w:rsidR="007B531B">
        <w:t>ought this</w:t>
      </w:r>
      <w:r>
        <w:t xml:space="preserve"> was</w:t>
      </w:r>
      <w:r w:rsidR="007B531B">
        <w:t xml:space="preserve"> beyond our scope</w:t>
      </w:r>
      <w:r w:rsidR="00C8290A">
        <w:t xml:space="preserve">; </w:t>
      </w:r>
      <w:r>
        <w:t xml:space="preserve">some </w:t>
      </w:r>
      <w:r w:rsidR="009A7E71">
        <w:t>said</w:t>
      </w:r>
      <w:r w:rsidR="00093A26">
        <w:t xml:space="preserve"> that </w:t>
      </w:r>
      <w:r w:rsidR="00C8290A">
        <w:t xml:space="preserve">we should </w:t>
      </w:r>
      <w:r w:rsidR="005C5D8D">
        <w:t xml:space="preserve">work </w:t>
      </w:r>
      <w:r w:rsidR="00093A26">
        <w:t>with others</w:t>
      </w:r>
      <w:r w:rsidR="00C8290A">
        <w:t>, including Ofcom,</w:t>
      </w:r>
      <w:r w:rsidR="00093A26">
        <w:t xml:space="preserve"> to </w:t>
      </w:r>
      <w:r>
        <w:t xml:space="preserve">have the biggest </w:t>
      </w:r>
      <w:r w:rsidR="00093A26">
        <w:t>impact.</w:t>
      </w:r>
    </w:p>
    <w:p w14:paraId="070A092D" w14:textId="77777777" w:rsidR="00476318" w:rsidRDefault="00093A26" w:rsidP="00C9341A">
      <w:pPr>
        <w:pStyle w:val="Heading4"/>
      </w:pPr>
      <w:r w:rsidRPr="60DCF4BB">
        <w:t>Safeguarding</w:t>
      </w:r>
    </w:p>
    <w:p w14:paraId="5B6BCC8E" w14:textId="29EDFE04" w:rsidR="00093A26" w:rsidRDefault="00093A26" w:rsidP="00093A26">
      <w:r>
        <w:t>Many respondents shared concerns abou</w:t>
      </w:r>
      <w:r w:rsidR="00BA0657">
        <w:t>t safeguarding</w:t>
      </w:r>
      <w:r w:rsidR="00C8290A">
        <w:t>,</w:t>
      </w:r>
      <w:r>
        <w:t xml:space="preserve"> </w:t>
      </w:r>
      <w:r w:rsidR="00C41F41">
        <w:t xml:space="preserve">particularly </w:t>
      </w:r>
      <w:r>
        <w:t>on the safeguarding of children and disa</w:t>
      </w:r>
      <w:r w:rsidR="007B531B">
        <w:t xml:space="preserve">bled people. Some </w:t>
      </w:r>
      <w:r w:rsidR="005D52AC">
        <w:t xml:space="preserve">said </w:t>
      </w:r>
      <w:r w:rsidR="007B531B">
        <w:t xml:space="preserve">we </w:t>
      </w:r>
      <w:r>
        <w:t>should have an enforcement role in this area.</w:t>
      </w:r>
    </w:p>
    <w:p w14:paraId="4EA19707" w14:textId="0EC91AED" w:rsidR="00AE3DE0" w:rsidRPr="000E425D" w:rsidRDefault="00AE3DE0" w:rsidP="00C9341A">
      <w:pPr>
        <w:pStyle w:val="Heading3"/>
      </w:pPr>
      <w:r w:rsidRPr="000E425D">
        <w:t>How</w:t>
      </w:r>
      <w:r w:rsidR="001C2C32">
        <w:t xml:space="preserve"> we are responding</w:t>
      </w:r>
    </w:p>
    <w:p w14:paraId="2D0D0BF2" w14:textId="061B2E6D" w:rsidR="00C17028" w:rsidRDefault="00172575" w:rsidP="006361DD">
      <w:r>
        <w:t>W</w:t>
      </w:r>
      <w:r w:rsidR="00FC52B0">
        <w:t xml:space="preserve">e have </w:t>
      </w:r>
      <w:r w:rsidR="00382638">
        <w:t>now made</w:t>
      </w:r>
      <w:r>
        <w:t xml:space="preserve"> it</w:t>
      </w:r>
      <w:r w:rsidR="00382638">
        <w:t xml:space="preserve"> clearer </w:t>
      </w:r>
      <w:r>
        <w:t xml:space="preserve">in our strategy </w:t>
      </w:r>
      <w:r w:rsidR="00382638">
        <w:t xml:space="preserve">that, as a result of </w:t>
      </w:r>
      <w:r w:rsidR="00FC52B0">
        <w:t xml:space="preserve">the </w:t>
      </w:r>
      <w:r w:rsidR="00C40213">
        <w:t xml:space="preserve">widespread </w:t>
      </w:r>
      <w:r w:rsidR="00FC52B0">
        <w:t xml:space="preserve">move to digital services, </w:t>
      </w:r>
      <w:r w:rsidR="00382638">
        <w:t>our work</w:t>
      </w:r>
      <w:r w:rsidR="00FC52B0">
        <w:t xml:space="preserve"> </w:t>
      </w:r>
      <w:r w:rsidR="00382638">
        <w:t xml:space="preserve">should </w:t>
      </w:r>
      <w:r w:rsidR="00FC52B0">
        <w:t xml:space="preserve">focus </w:t>
      </w:r>
      <w:r>
        <w:t xml:space="preserve">more explicitly </w:t>
      </w:r>
      <w:r w:rsidR="00FC52B0">
        <w:t xml:space="preserve">on the protected characteristics most </w:t>
      </w:r>
      <w:r>
        <w:t xml:space="preserve">affected </w:t>
      </w:r>
      <w:r w:rsidR="001C2C32">
        <w:t>by digital exclusion.</w:t>
      </w:r>
    </w:p>
    <w:p w14:paraId="361BE4C4" w14:textId="3AE51BCC" w:rsidR="007B531B" w:rsidRPr="00790C42" w:rsidRDefault="00800C35" w:rsidP="007B531B">
      <w:pPr>
        <w:rPr>
          <w:rFonts w:ascii="Arial" w:hAnsi="Arial" w:cs="Arial"/>
          <w:szCs w:val="24"/>
        </w:rPr>
      </w:pPr>
      <w:r>
        <w:rPr>
          <w:rFonts w:ascii="Arial" w:hAnsi="Arial" w:cs="Arial"/>
          <w:szCs w:val="24"/>
        </w:rPr>
        <w:t>Given the</w:t>
      </w:r>
      <w:r w:rsidR="00FC52B0">
        <w:rPr>
          <w:rFonts w:ascii="Arial" w:hAnsi="Arial" w:cs="Arial"/>
          <w:szCs w:val="24"/>
        </w:rPr>
        <w:t xml:space="preserve"> strong support for addressing </w:t>
      </w:r>
      <w:r w:rsidR="007B531B">
        <w:rPr>
          <w:rFonts w:ascii="Arial" w:hAnsi="Arial" w:cs="Arial"/>
          <w:szCs w:val="24"/>
        </w:rPr>
        <w:t>bias in algorithms, and the negative impact this can have on specific protected characteristic groups</w:t>
      </w:r>
      <w:r>
        <w:rPr>
          <w:rFonts w:ascii="Arial" w:hAnsi="Arial" w:cs="Arial"/>
          <w:szCs w:val="24"/>
        </w:rPr>
        <w:t xml:space="preserve">, </w:t>
      </w:r>
      <w:r w:rsidR="007B531B">
        <w:rPr>
          <w:rFonts w:ascii="Arial" w:hAnsi="Arial" w:cs="Arial"/>
          <w:szCs w:val="24"/>
        </w:rPr>
        <w:t xml:space="preserve">we </w:t>
      </w:r>
      <w:r>
        <w:rPr>
          <w:rFonts w:ascii="Arial" w:hAnsi="Arial" w:cs="Arial"/>
          <w:szCs w:val="24"/>
        </w:rPr>
        <w:t xml:space="preserve">will continue to work </w:t>
      </w:r>
      <w:r w:rsidR="007B531B">
        <w:rPr>
          <w:rFonts w:ascii="Arial" w:hAnsi="Arial" w:cs="Arial"/>
          <w:szCs w:val="24"/>
        </w:rPr>
        <w:t>on artificial intelligence and recruitment</w:t>
      </w:r>
      <w:r w:rsidR="00172575">
        <w:rPr>
          <w:rFonts w:ascii="Arial" w:hAnsi="Arial" w:cs="Arial"/>
          <w:szCs w:val="24"/>
        </w:rPr>
        <w:t>.</w:t>
      </w:r>
      <w:r w:rsidR="007B531B">
        <w:rPr>
          <w:rFonts w:ascii="Arial" w:hAnsi="Arial" w:cs="Arial"/>
          <w:szCs w:val="24"/>
        </w:rPr>
        <w:t xml:space="preserve"> </w:t>
      </w:r>
      <w:r w:rsidR="00172575">
        <w:rPr>
          <w:rFonts w:ascii="Arial" w:hAnsi="Arial" w:cs="Arial"/>
          <w:szCs w:val="24"/>
        </w:rPr>
        <w:t>We will</w:t>
      </w:r>
      <w:r>
        <w:rPr>
          <w:rFonts w:ascii="Arial" w:hAnsi="Arial" w:cs="Arial"/>
          <w:szCs w:val="24"/>
        </w:rPr>
        <w:t xml:space="preserve"> </w:t>
      </w:r>
      <w:r w:rsidR="007B531B">
        <w:rPr>
          <w:rFonts w:ascii="Arial" w:hAnsi="Arial" w:cs="Arial"/>
          <w:szCs w:val="24"/>
        </w:rPr>
        <w:t xml:space="preserve">take </w:t>
      </w:r>
      <w:r w:rsidR="007B531B" w:rsidRPr="007B531B">
        <w:rPr>
          <w:rFonts w:ascii="Arial" w:hAnsi="Arial" w:cs="Arial"/>
          <w:szCs w:val="24"/>
        </w:rPr>
        <w:t xml:space="preserve">enforcement and other legal action so that recruitment and other employment practices </w:t>
      </w:r>
      <w:r w:rsidR="00C40213">
        <w:rPr>
          <w:rFonts w:ascii="Arial" w:hAnsi="Arial" w:cs="Arial"/>
          <w:szCs w:val="24"/>
        </w:rPr>
        <w:t xml:space="preserve">are </w:t>
      </w:r>
      <w:r w:rsidR="007B531B" w:rsidRPr="007B531B">
        <w:rPr>
          <w:rFonts w:ascii="Arial" w:hAnsi="Arial" w:cs="Arial"/>
          <w:szCs w:val="24"/>
        </w:rPr>
        <w:t>not bias</w:t>
      </w:r>
      <w:r w:rsidR="00C40213">
        <w:rPr>
          <w:rFonts w:ascii="Arial" w:hAnsi="Arial" w:cs="Arial"/>
          <w:szCs w:val="24"/>
        </w:rPr>
        <w:t>ed</w:t>
      </w:r>
      <w:r w:rsidR="007B531B" w:rsidRPr="007B531B">
        <w:rPr>
          <w:rFonts w:ascii="Arial" w:hAnsi="Arial" w:cs="Arial"/>
          <w:szCs w:val="24"/>
        </w:rPr>
        <w:t xml:space="preserve"> </w:t>
      </w:r>
      <w:r w:rsidR="00172575">
        <w:rPr>
          <w:rFonts w:ascii="Arial" w:hAnsi="Arial" w:cs="Arial"/>
          <w:szCs w:val="24"/>
        </w:rPr>
        <w:t>and do not</w:t>
      </w:r>
      <w:r w:rsidR="007B531B" w:rsidRPr="007B531B">
        <w:rPr>
          <w:rFonts w:ascii="Arial" w:hAnsi="Arial" w:cs="Arial"/>
          <w:szCs w:val="24"/>
        </w:rPr>
        <w:t xml:space="preserve"> breach human rights.</w:t>
      </w:r>
      <w:r w:rsidR="007B531B" w:rsidRPr="00790C42">
        <w:rPr>
          <w:rFonts w:ascii="Arial" w:hAnsi="Arial" w:cs="Arial"/>
          <w:szCs w:val="24"/>
        </w:rPr>
        <w:t xml:space="preserve"> </w:t>
      </w:r>
    </w:p>
    <w:p w14:paraId="10FCF774" w14:textId="0B9C19CA" w:rsidR="00093A26" w:rsidRDefault="00C40213" w:rsidP="00836802">
      <w:r>
        <w:rPr>
          <w:rFonts w:ascii="Arial" w:hAnsi="Arial" w:cs="Arial"/>
          <w:szCs w:val="24"/>
        </w:rPr>
        <w:t>The f</w:t>
      </w:r>
      <w:r w:rsidR="00C41F41" w:rsidRPr="004C7BAF">
        <w:rPr>
          <w:rFonts w:ascii="Arial" w:hAnsi="Arial" w:cs="Arial"/>
          <w:szCs w:val="24"/>
        </w:rPr>
        <w:t xml:space="preserve">eedback </w:t>
      </w:r>
      <w:r>
        <w:rPr>
          <w:rFonts w:ascii="Arial" w:hAnsi="Arial" w:cs="Arial"/>
          <w:szCs w:val="24"/>
        </w:rPr>
        <w:t xml:space="preserve">to </w:t>
      </w:r>
      <w:r w:rsidR="00C41F41" w:rsidRPr="004C7BAF">
        <w:rPr>
          <w:rFonts w:ascii="Arial" w:hAnsi="Arial" w:cs="Arial"/>
          <w:szCs w:val="24"/>
        </w:rPr>
        <w:t>our consultation</w:t>
      </w:r>
      <w:r w:rsidR="00C41F41">
        <w:rPr>
          <w:rFonts w:ascii="Arial" w:hAnsi="Arial" w:cs="Arial"/>
          <w:szCs w:val="24"/>
        </w:rPr>
        <w:t xml:space="preserve"> called for us to work on online harms and safeguarding</w:t>
      </w:r>
      <w:r>
        <w:rPr>
          <w:rFonts w:ascii="Arial" w:hAnsi="Arial" w:cs="Arial"/>
          <w:szCs w:val="24"/>
        </w:rPr>
        <w:t>.</w:t>
      </w:r>
      <w:r w:rsidR="00C41F41">
        <w:rPr>
          <w:rFonts w:ascii="Arial" w:hAnsi="Arial" w:cs="Arial"/>
          <w:szCs w:val="24"/>
        </w:rPr>
        <w:t xml:space="preserve"> </w:t>
      </w:r>
      <w:r>
        <w:rPr>
          <w:rFonts w:ascii="Arial" w:hAnsi="Arial" w:cs="Arial"/>
          <w:szCs w:val="24"/>
        </w:rPr>
        <w:t>W</w:t>
      </w:r>
      <w:r w:rsidR="00C41F41">
        <w:rPr>
          <w:rFonts w:ascii="Arial" w:hAnsi="Arial" w:cs="Arial"/>
          <w:szCs w:val="24"/>
        </w:rPr>
        <w:t>e have integrated this into our strategy</w:t>
      </w:r>
      <w:r>
        <w:rPr>
          <w:rFonts w:ascii="Arial" w:hAnsi="Arial" w:cs="Arial"/>
          <w:szCs w:val="24"/>
        </w:rPr>
        <w:t xml:space="preserve"> and </w:t>
      </w:r>
      <w:r w:rsidR="004C7BAF">
        <w:t xml:space="preserve">will work to </w:t>
      </w:r>
      <w:r w:rsidR="004C7BAF" w:rsidRPr="00325C4C">
        <w:t>t</w:t>
      </w:r>
      <w:r w:rsidR="00093A26" w:rsidRPr="00325C4C">
        <w:rPr>
          <w:rFonts w:ascii="Arial" w:hAnsi="Arial" w:cs="Arial"/>
          <w:szCs w:val="24"/>
        </w:rPr>
        <w:t xml:space="preserve">ackle bullying, discrimination and abuse </w:t>
      </w:r>
      <w:r w:rsidRPr="00325C4C">
        <w:rPr>
          <w:rFonts w:ascii="Arial" w:hAnsi="Arial" w:cs="Arial"/>
          <w:szCs w:val="24"/>
        </w:rPr>
        <w:t xml:space="preserve">online </w:t>
      </w:r>
      <w:r w:rsidR="00093A26" w:rsidRPr="00325C4C">
        <w:rPr>
          <w:rFonts w:ascii="Arial" w:hAnsi="Arial" w:cs="Arial"/>
          <w:szCs w:val="24"/>
        </w:rPr>
        <w:t>against those with protected characteristics, whil</w:t>
      </w:r>
      <w:r w:rsidR="00701D2A">
        <w:rPr>
          <w:rFonts w:ascii="Arial" w:hAnsi="Arial" w:cs="Arial"/>
          <w:szCs w:val="24"/>
        </w:rPr>
        <w:t>e</w:t>
      </w:r>
      <w:r w:rsidR="00093A26" w:rsidRPr="00325C4C">
        <w:rPr>
          <w:rFonts w:ascii="Arial" w:hAnsi="Arial" w:cs="Arial"/>
          <w:szCs w:val="24"/>
        </w:rPr>
        <w:t xml:space="preserve"> safeguar</w:t>
      </w:r>
      <w:r w:rsidR="00554C6D">
        <w:rPr>
          <w:rFonts w:ascii="Arial" w:hAnsi="Arial" w:cs="Arial"/>
          <w:szCs w:val="24"/>
        </w:rPr>
        <w:t xml:space="preserve">ding </w:t>
      </w:r>
      <w:r w:rsidR="00093A26" w:rsidRPr="00325C4C">
        <w:rPr>
          <w:rFonts w:ascii="Arial" w:hAnsi="Arial" w:cs="Arial"/>
          <w:szCs w:val="24"/>
        </w:rPr>
        <w:t>freedom of expression.</w:t>
      </w:r>
      <w:r w:rsidR="00934730" w:rsidRPr="00934730">
        <w:rPr>
          <w:rFonts w:ascii="Arial" w:hAnsi="Arial" w:cs="Arial"/>
          <w:szCs w:val="24"/>
        </w:rPr>
        <w:t xml:space="preserve"> </w:t>
      </w:r>
      <w:r>
        <w:rPr>
          <w:rFonts w:ascii="Arial" w:hAnsi="Arial" w:cs="Arial"/>
          <w:szCs w:val="24"/>
        </w:rPr>
        <w:t>We will advise decision-makers</w:t>
      </w:r>
      <w:r w:rsidR="00EC63F8">
        <w:rPr>
          <w:rFonts w:ascii="Arial" w:hAnsi="Arial" w:cs="Arial"/>
          <w:szCs w:val="24"/>
        </w:rPr>
        <w:t xml:space="preserve"> on legislation and policy</w:t>
      </w:r>
      <w:r>
        <w:rPr>
          <w:rFonts w:ascii="Arial" w:hAnsi="Arial" w:cs="Arial"/>
          <w:szCs w:val="24"/>
        </w:rPr>
        <w:t>,</w:t>
      </w:r>
      <w:r w:rsidR="00EC63F8">
        <w:rPr>
          <w:rFonts w:ascii="Arial" w:hAnsi="Arial" w:cs="Arial"/>
          <w:szCs w:val="24"/>
        </w:rPr>
        <w:t xml:space="preserve"> and </w:t>
      </w:r>
      <w:r w:rsidR="00836802">
        <w:rPr>
          <w:rFonts w:ascii="Arial" w:hAnsi="Arial" w:cs="Arial"/>
          <w:szCs w:val="24"/>
        </w:rPr>
        <w:t xml:space="preserve">we will </w:t>
      </w:r>
      <w:r w:rsidR="00EC63F8">
        <w:rPr>
          <w:rFonts w:ascii="Arial" w:hAnsi="Arial" w:cs="Arial"/>
          <w:szCs w:val="24"/>
        </w:rPr>
        <w:t xml:space="preserve">work with other regulators to </w:t>
      </w:r>
      <w:r>
        <w:rPr>
          <w:rFonts w:ascii="Arial" w:hAnsi="Arial" w:cs="Arial"/>
          <w:szCs w:val="24"/>
        </w:rPr>
        <w:t>improve</w:t>
      </w:r>
      <w:r w:rsidR="00EC63F8">
        <w:rPr>
          <w:rFonts w:ascii="Arial" w:hAnsi="Arial" w:cs="Arial"/>
          <w:szCs w:val="24"/>
        </w:rPr>
        <w:t xml:space="preserve"> regulation to protect people from harm</w:t>
      </w:r>
      <w:r>
        <w:rPr>
          <w:rFonts w:ascii="Arial" w:hAnsi="Arial" w:cs="Arial"/>
          <w:szCs w:val="24"/>
        </w:rPr>
        <w:t xml:space="preserve">, </w:t>
      </w:r>
      <w:r w:rsidR="00836802">
        <w:rPr>
          <w:rFonts w:ascii="Arial" w:hAnsi="Arial" w:cs="Arial"/>
          <w:szCs w:val="24"/>
        </w:rPr>
        <w:t xml:space="preserve">to </w:t>
      </w:r>
      <w:r>
        <w:t>develop guidelines and</w:t>
      </w:r>
      <w:r w:rsidR="00836802">
        <w:t xml:space="preserve"> to promote</w:t>
      </w:r>
      <w:r>
        <w:t xml:space="preserve"> good practice</w:t>
      </w:r>
      <w:r w:rsidR="000F10BA">
        <w:t>.</w:t>
      </w:r>
      <w:r>
        <w:t xml:space="preserve"> </w:t>
      </w:r>
      <w:r w:rsidR="000F10BA">
        <w:t xml:space="preserve">We will </w:t>
      </w:r>
      <w:r>
        <w:rPr>
          <w:rFonts w:ascii="Arial" w:hAnsi="Arial" w:cs="Arial"/>
          <w:szCs w:val="24"/>
        </w:rPr>
        <w:t xml:space="preserve">draw on our </w:t>
      </w:r>
      <w:r w:rsidR="00EC63F8">
        <w:t xml:space="preserve">unique role as Britain’s regulator </w:t>
      </w:r>
      <w:r>
        <w:t xml:space="preserve">of </w:t>
      </w:r>
      <w:r w:rsidR="00EC63F8">
        <w:t>equality and human rights</w:t>
      </w:r>
      <w:r>
        <w:t xml:space="preserve"> so that the application of</w:t>
      </w:r>
      <w:r w:rsidR="00EC63F8" w:rsidRPr="007B531B">
        <w:rPr>
          <w:b/>
        </w:rPr>
        <w:t xml:space="preserve"> </w:t>
      </w:r>
      <w:r w:rsidR="00790C42">
        <w:t>artificial intelligence and digital technologies do</w:t>
      </w:r>
      <w:r>
        <w:t>es</w:t>
      </w:r>
      <w:r w:rsidR="00790C42">
        <w:t xml:space="preserve"> not discriminate </w:t>
      </w:r>
      <w:r>
        <w:t xml:space="preserve">against protected characteristic groups </w:t>
      </w:r>
      <w:r w:rsidR="00790C42">
        <w:t>or breach human rights.</w:t>
      </w:r>
    </w:p>
    <w:p w14:paraId="66AFE53A" w14:textId="55187C60" w:rsidR="0061056E" w:rsidRPr="00093A26" w:rsidRDefault="00093A26" w:rsidP="00B725B0">
      <w:pPr>
        <w:pStyle w:val="Heading2"/>
        <w:numPr>
          <w:ilvl w:val="1"/>
          <w:numId w:val="39"/>
        </w:numPr>
        <w:rPr>
          <w:szCs w:val="36"/>
        </w:rPr>
      </w:pPr>
      <w:bookmarkStart w:id="12" w:name="_Toc98333064"/>
      <w:r w:rsidRPr="00093A26">
        <w:rPr>
          <w:rFonts w:cs="Arial"/>
          <w:szCs w:val="36"/>
        </w:rPr>
        <w:lastRenderedPageBreak/>
        <w:t>Fostering good relations and promoting respect between groups</w:t>
      </w:r>
      <w:bookmarkEnd w:id="12"/>
    </w:p>
    <w:p w14:paraId="41D89DF9" w14:textId="0A9266BF" w:rsidR="00243F0A" w:rsidRDefault="00243F0A" w:rsidP="00243F0A">
      <w:r w:rsidRPr="00243F0A">
        <w:t xml:space="preserve">There was a high level of support for this </w:t>
      </w:r>
      <w:r w:rsidR="006E5E65">
        <w:t xml:space="preserve">proposed </w:t>
      </w:r>
      <w:r w:rsidRPr="00243F0A">
        <w:t>area</w:t>
      </w:r>
      <w:r w:rsidR="006E5E65">
        <w:t xml:space="preserve"> of focus</w:t>
      </w:r>
      <w:r w:rsidR="00C04A91">
        <w:t>, with support from</w:t>
      </w:r>
      <w:r w:rsidRPr="00243F0A">
        <w:t xml:space="preserve"> </w:t>
      </w:r>
      <w:r w:rsidR="00C04A91">
        <w:t>78%</w:t>
      </w:r>
      <w:r w:rsidRPr="00243F0A">
        <w:t xml:space="preserve"> of organisations and </w:t>
      </w:r>
      <w:r w:rsidR="00C41F41">
        <w:t xml:space="preserve">80% of individuals </w:t>
      </w:r>
      <w:r w:rsidR="00C04A91">
        <w:t>who responded</w:t>
      </w:r>
      <w:r w:rsidRPr="00243F0A">
        <w:t xml:space="preserve"> (</w:t>
      </w:r>
      <w:r w:rsidR="000F10BA">
        <w:t>see f</w:t>
      </w:r>
      <w:r w:rsidRPr="00243F0A">
        <w:t>igure 1).</w:t>
      </w:r>
      <w:r w:rsidRPr="00181483">
        <w:t xml:space="preserve"> </w:t>
      </w:r>
    </w:p>
    <w:p w14:paraId="3EFACA56" w14:textId="7C2653D0" w:rsidR="002C3994" w:rsidRPr="002C3994" w:rsidRDefault="002C3994" w:rsidP="00C9341A">
      <w:pPr>
        <w:pStyle w:val="Heading3"/>
      </w:pPr>
      <w:r w:rsidRPr="002C3994">
        <w:t xml:space="preserve">Summary of responses </w:t>
      </w:r>
    </w:p>
    <w:p w14:paraId="30DB4CC3" w14:textId="77777777" w:rsidR="00476318" w:rsidRDefault="006168AC" w:rsidP="00C9341A">
      <w:pPr>
        <w:pStyle w:val="Heading4"/>
      </w:pPr>
      <w:r>
        <w:t>Divisions in society</w:t>
      </w:r>
    </w:p>
    <w:p w14:paraId="760ABDE3" w14:textId="4574B657" w:rsidR="00481613" w:rsidRDefault="00243F0A" w:rsidP="0061056E">
      <w:r w:rsidRPr="00481613">
        <w:t xml:space="preserve">Some </w:t>
      </w:r>
      <w:r w:rsidR="002C3994">
        <w:t xml:space="preserve">responses </w:t>
      </w:r>
      <w:r>
        <w:t xml:space="preserve">called for </w:t>
      </w:r>
      <w:r w:rsidR="006E5E65">
        <w:t>us</w:t>
      </w:r>
      <w:r>
        <w:t xml:space="preserve"> to acknowledge </w:t>
      </w:r>
      <w:r w:rsidR="003D7169">
        <w:t xml:space="preserve">existing </w:t>
      </w:r>
      <w:r>
        <w:t>divisions in society. Many of these</w:t>
      </w:r>
      <w:r w:rsidR="00C736C1">
        <w:t xml:space="preserve"> comments</w:t>
      </w:r>
      <w:r>
        <w:t xml:space="preserve"> related to tensions between those advocating for women’s rights, faith-based rights, LGB rights and trans</w:t>
      </w:r>
      <w:r w:rsidR="003D7169">
        <w:t xml:space="preserve"> </w:t>
      </w:r>
      <w:r>
        <w:t xml:space="preserve">rights. </w:t>
      </w:r>
      <w:r w:rsidR="00481613">
        <w:t xml:space="preserve">Some </w:t>
      </w:r>
      <w:r w:rsidR="002C3994">
        <w:t>said</w:t>
      </w:r>
      <w:r w:rsidR="00481613">
        <w:t xml:space="preserve"> </w:t>
      </w:r>
      <w:r w:rsidR="003D7169">
        <w:t xml:space="preserve">that </w:t>
      </w:r>
      <w:r w:rsidR="00481613">
        <w:t>healthy</w:t>
      </w:r>
      <w:r w:rsidR="006111D1">
        <w:t xml:space="preserve"> debate and discussion </w:t>
      </w:r>
      <w:r w:rsidR="00481613">
        <w:t>should not me</w:t>
      </w:r>
      <w:r w:rsidR="002C3994">
        <w:t>an</w:t>
      </w:r>
      <w:r w:rsidR="009C3572">
        <w:t xml:space="preserve"> that</w:t>
      </w:r>
      <w:r w:rsidR="002C3994">
        <w:t xml:space="preserve"> </w:t>
      </w:r>
      <w:r w:rsidR="00481613">
        <w:t xml:space="preserve">rights are compromised. </w:t>
      </w:r>
    </w:p>
    <w:p w14:paraId="70C756A5" w14:textId="77777777" w:rsidR="00476318" w:rsidRDefault="006168AC" w:rsidP="00B725B0">
      <w:pPr>
        <w:pStyle w:val="Heading4"/>
      </w:pPr>
      <w:r w:rsidRPr="007C5731">
        <w:t>Divisive role of media</w:t>
      </w:r>
    </w:p>
    <w:p w14:paraId="04F9CA87" w14:textId="6420B1B4" w:rsidR="0061056E" w:rsidRDefault="003D7169" w:rsidP="00802FA5">
      <w:pPr>
        <w:rPr>
          <w:highlight w:val="yellow"/>
        </w:rPr>
      </w:pPr>
      <w:r>
        <w:t>Many commented on t</w:t>
      </w:r>
      <w:r w:rsidR="00481613">
        <w:t xml:space="preserve">he role of the media and social media in </w:t>
      </w:r>
      <w:r w:rsidR="00BA5C4E">
        <w:t xml:space="preserve">creating </w:t>
      </w:r>
      <w:r w:rsidR="00481613">
        <w:t xml:space="preserve">division. Several respondents </w:t>
      </w:r>
      <w:r>
        <w:t xml:space="preserve">said </w:t>
      </w:r>
      <w:r w:rsidR="00481613">
        <w:t>that</w:t>
      </w:r>
      <w:r>
        <w:t>,</w:t>
      </w:r>
      <w:r w:rsidR="00481613">
        <w:t xml:space="preserve"> until mainstream media and social media </w:t>
      </w:r>
      <w:r w:rsidR="00450B06">
        <w:t>a</w:t>
      </w:r>
      <w:r w:rsidR="00481613">
        <w:t xml:space="preserve">re less biased, a healthy debate </w:t>
      </w:r>
      <w:r>
        <w:t xml:space="preserve">on contentious issues </w:t>
      </w:r>
      <w:r w:rsidR="00481613">
        <w:t>remain</w:t>
      </w:r>
      <w:r w:rsidR="00450B06">
        <w:t>s</w:t>
      </w:r>
      <w:r w:rsidR="00481613">
        <w:t xml:space="preserve"> unlikely. </w:t>
      </w:r>
      <w:r w:rsidR="00802FA5">
        <w:t>Responses identified s</w:t>
      </w:r>
      <w:r>
        <w:t>ome g</w:t>
      </w:r>
      <w:r w:rsidR="00481613">
        <w:t>roups</w:t>
      </w:r>
      <w:r>
        <w:t>,</w:t>
      </w:r>
      <w:r w:rsidR="00481613">
        <w:t xml:space="preserve"> </w:t>
      </w:r>
      <w:r w:rsidR="007927AC">
        <w:t>particular</w:t>
      </w:r>
      <w:r>
        <w:t>ly some</w:t>
      </w:r>
      <w:r w:rsidR="007927AC">
        <w:t xml:space="preserve"> </w:t>
      </w:r>
      <w:r w:rsidR="00481613">
        <w:t>ethnic minorities and trans people</w:t>
      </w:r>
      <w:r>
        <w:t>,</w:t>
      </w:r>
      <w:r w:rsidR="00481613">
        <w:t xml:space="preserve"> as </w:t>
      </w:r>
      <w:r w:rsidR="009E04B0">
        <w:t>being treated unfairly by</w:t>
      </w:r>
      <w:r w:rsidR="00481613">
        <w:t xml:space="preserve"> the mainstream media</w:t>
      </w:r>
      <w:r>
        <w:t>;</w:t>
      </w:r>
      <w:r w:rsidR="00481613">
        <w:t xml:space="preserve"> women and trans people were seen to receive abuse on social media. </w:t>
      </w:r>
    </w:p>
    <w:p w14:paraId="5D6FCA60" w14:textId="77777777" w:rsidR="00476318" w:rsidRDefault="002C3994" w:rsidP="007A2A29">
      <w:pPr>
        <w:pStyle w:val="Heading4"/>
      </w:pPr>
      <w:r>
        <w:t>Our role</w:t>
      </w:r>
    </w:p>
    <w:p w14:paraId="6B5A72B5" w14:textId="2684E52E" w:rsidR="002D437B" w:rsidRPr="00090F2F" w:rsidRDefault="00090F2F" w:rsidP="00802FA5">
      <w:r>
        <w:t>Some comments critic</w:t>
      </w:r>
      <w:r w:rsidR="00802FA5">
        <w:t>ised</w:t>
      </w:r>
      <w:r w:rsidR="003D7169">
        <w:t xml:space="preserve"> </w:t>
      </w:r>
      <w:r w:rsidR="00802FA5">
        <w:t xml:space="preserve">us </w:t>
      </w:r>
      <w:r>
        <w:t>and expressed concerns that we may have lost the trust of some trans</w:t>
      </w:r>
      <w:r w:rsidR="00E9696C">
        <w:t xml:space="preserve"> </w:t>
      </w:r>
      <w:r w:rsidR="003D11A2">
        <w:t>and</w:t>
      </w:r>
      <w:r>
        <w:t xml:space="preserve"> ethnic minority individuals. </w:t>
      </w:r>
      <w:r w:rsidR="006E5E65">
        <w:t>M</w:t>
      </w:r>
      <w:r>
        <w:t xml:space="preserve">any respondents called on </w:t>
      </w:r>
      <w:r w:rsidR="003C509F">
        <w:t>us</w:t>
      </w:r>
      <w:r w:rsidR="0031096D">
        <w:t xml:space="preserve"> to issue clear guidance for schools, companies and organisations on what they should do </w:t>
      </w:r>
      <w:r w:rsidR="00183998">
        <w:t>to f</w:t>
      </w:r>
      <w:r w:rsidR="00C45C00">
        <w:t>ind a balance between</w:t>
      </w:r>
      <w:r w:rsidR="003D11A2">
        <w:t xml:space="preserve"> the</w:t>
      </w:r>
      <w:r w:rsidR="00C45C00">
        <w:t xml:space="preserve"> </w:t>
      </w:r>
      <w:r w:rsidR="00183998">
        <w:t>rights of different</w:t>
      </w:r>
      <w:r w:rsidR="0031096D">
        <w:t xml:space="preserve"> protected characteristic</w:t>
      </w:r>
      <w:r w:rsidR="00183998">
        <w:t xml:space="preserve"> groups</w:t>
      </w:r>
      <w:r w:rsidR="0031096D">
        <w:t>, most notably betwe</w:t>
      </w:r>
      <w:r w:rsidR="006E5E65">
        <w:t>en sex and gender reassignment.</w:t>
      </w:r>
      <w:r>
        <w:t xml:space="preserve"> </w:t>
      </w:r>
      <w:r w:rsidR="002C3994">
        <w:t>There was support for us to promote respectful exchanges of opinion and bring groups together on contested issues</w:t>
      </w:r>
      <w:r w:rsidR="003D7169">
        <w:t>,</w:t>
      </w:r>
      <w:r w:rsidR="002C3994">
        <w:t xml:space="preserve"> such as the rights of trans and non</w:t>
      </w:r>
      <w:r w:rsidR="003D7169">
        <w:t>-</w:t>
      </w:r>
      <w:r w:rsidR="002C3994">
        <w:t>binary people.</w:t>
      </w:r>
      <w:r w:rsidRPr="00090F2F">
        <w:t xml:space="preserve"> </w:t>
      </w:r>
      <w:r>
        <w:t>Other</w:t>
      </w:r>
      <w:r w:rsidR="003D7169">
        <w:t>s</w:t>
      </w:r>
      <w:r>
        <w:t xml:space="preserve"> said we have a role to educate people on their individual rights in general, within schools and education and more broadly.</w:t>
      </w:r>
    </w:p>
    <w:p w14:paraId="157537C4" w14:textId="77777777" w:rsidR="00AE3DE0" w:rsidRPr="000E425D" w:rsidRDefault="00AE3DE0" w:rsidP="005C1CE5">
      <w:pPr>
        <w:pStyle w:val="Heading3"/>
      </w:pPr>
      <w:r w:rsidRPr="000E425D">
        <w:lastRenderedPageBreak/>
        <w:t>How</w:t>
      </w:r>
      <w:r>
        <w:t xml:space="preserve"> we are responding </w:t>
      </w:r>
    </w:p>
    <w:p w14:paraId="74AC2E03" w14:textId="65A86086" w:rsidR="002C3994" w:rsidRDefault="00975B81" w:rsidP="002C3994">
      <w:r>
        <w:t>Over the next three years</w:t>
      </w:r>
      <w:r w:rsidR="003D7169">
        <w:t>,</w:t>
      </w:r>
      <w:r>
        <w:t xml:space="preserve"> we </w:t>
      </w:r>
      <w:r w:rsidRPr="006E5E65">
        <w:t>will c</w:t>
      </w:r>
      <w:r w:rsidRPr="006E5E65">
        <w:rPr>
          <w:rFonts w:ascii="Arial" w:hAnsi="Arial" w:cs="Arial"/>
          <w:szCs w:val="24"/>
        </w:rPr>
        <w:t>ontribute to public debates and clarify the law on</w:t>
      </w:r>
      <w:r w:rsidRPr="006E5E65" w:rsidDel="002D1E15">
        <w:rPr>
          <w:rFonts w:ascii="Arial" w:hAnsi="Arial" w:cs="Arial"/>
          <w:szCs w:val="24"/>
        </w:rPr>
        <w:t xml:space="preserve"> </w:t>
      </w:r>
      <w:r w:rsidRPr="006E5E65">
        <w:rPr>
          <w:rFonts w:ascii="Arial" w:hAnsi="Arial" w:cs="Arial"/>
          <w:szCs w:val="24"/>
        </w:rPr>
        <w:t>equality and human rights issues, particularly in the area of balancing competing rights</w:t>
      </w:r>
      <w:r w:rsidRPr="003C509F">
        <w:rPr>
          <w:rFonts w:ascii="Arial" w:hAnsi="Arial" w:cs="Arial"/>
          <w:szCs w:val="24"/>
        </w:rPr>
        <w:t>.</w:t>
      </w:r>
      <w:r>
        <w:t xml:space="preserve"> </w:t>
      </w:r>
      <w:r w:rsidR="003C509F">
        <w:t xml:space="preserve">We </w:t>
      </w:r>
      <w:r w:rsidR="00A25D64">
        <w:t xml:space="preserve">will </w:t>
      </w:r>
      <w:r>
        <w:t xml:space="preserve">work to </w:t>
      </w:r>
      <w:r w:rsidR="003C509F">
        <w:t>foster g</w:t>
      </w:r>
      <w:r>
        <w:t>ood relations between groups by</w:t>
      </w:r>
      <w:r w:rsidR="003C509F">
        <w:t xml:space="preserve"> playing a convening role in debates on equality and human rights issues, whil</w:t>
      </w:r>
      <w:r w:rsidR="00953AB7">
        <w:t>e</w:t>
      </w:r>
      <w:r w:rsidR="003C509F">
        <w:t xml:space="preserve"> upholding freedom of expression</w:t>
      </w:r>
      <w:r>
        <w:t>. We will</w:t>
      </w:r>
      <w:r w:rsidR="003C509F">
        <w:t xml:space="preserve"> bring people together to explore the implications of how the law is interpreted and used</w:t>
      </w:r>
      <w:r w:rsidR="00A25D64">
        <w:t>.</w:t>
      </w:r>
      <w:r w:rsidR="007C6F37">
        <w:t xml:space="preserve"> </w:t>
      </w:r>
      <w:r>
        <w:t xml:space="preserve">We </w:t>
      </w:r>
      <w:r w:rsidR="008336C5">
        <w:t xml:space="preserve">will continue </w:t>
      </w:r>
      <w:r>
        <w:t>to show leadership by navigating and communicating balanced, evidence</w:t>
      </w:r>
      <w:r w:rsidR="00CA7B37">
        <w:t>-</w:t>
      </w:r>
      <w:r>
        <w:t xml:space="preserve">based positions on challenging equality and human rights issues. </w:t>
      </w:r>
    </w:p>
    <w:p w14:paraId="2550E27A" w14:textId="236A3C78" w:rsidR="00D037DA" w:rsidRPr="002C3994" w:rsidRDefault="005D53A7" w:rsidP="00953AB7">
      <w:r>
        <w:t>Our new strategy</w:t>
      </w:r>
      <w:r w:rsidR="00C45C00">
        <w:t xml:space="preserve"> will</w:t>
      </w:r>
      <w:r w:rsidR="0092100B">
        <w:t xml:space="preserve"> </w:t>
      </w:r>
      <w:r w:rsidR="00CA7B37">
        <w:t xml:space="preserve">also </w:t>
      </w:r>
      <w:r w:rsidR="002C3994">
        <w:t>build on our work on human rights education</w:t>
      </w:r>
      <w:r w:rsidR="00CA7B37">
        <w:t>,</w:t>
      </w:r>
      <w:r w:rsidR="002C3994">
        <w:t xml:space="preserve"> </w:t>
      </w:r>
      <w:r w:rsidR="002C3994" w:rsidRPr="0041243B">
        <w:t>encourag</w:t>
      </w:r>
      <w:r w:rsidR="00CA7B37">
        <w:t>ing</w:t>
      </w:r>
      <w:r w:rsidR="002C3994" w:rsidRPr="0041243B">
        <w:t xml:space="preserve"> schools and </w:t>
      </w:r>
      <w:r w:rsidR="00CA7B37">
        <w:t xml:space="preserve">other </w:t>
      </w:r>
      <w:r w:rsidR="002C3994" w:rsidRPr="0041243B">
        <w:t xml:space="preserve">educational bodies to promote the value of equality and human rights and respect for others. </w:t>
      </w:r>
      <w:r w:rsidR="002C3994">
        <w:t>We will work with sports bodies and other service</w:t>
      </w:r>
      <w:r w:rsidR="002C3994" w:rsidRPr="006E5E65">
        <w:t xml:space="preserve"> providers to promote respect for others and prevent prejudice</w:t>
      </w:r>
      <w:r w:rsidR="002C3994" w:rsidRPr="005C1CE5">
        <w:t>.</w:t>
      </w:r>
      <w:r w:rsidR="002C3994">
        <w:t xml:space="preserve"> We </w:t>
      </w:r>
      <w:r w:rsidR="00CA7B37">
        <w:t xml:space="preserve">will build on </w:t>
      </w:r>
      <w:r w:rsidR="002C3994">
        <w:t xml:space="preserve">current work to eliminate racism in cricket </w:t>
      </w:r>
      <w:r w:rsidR="00CA7B37">
        <w:t xml:space="preserve">by engaging </w:t>
      </w:r>
      <w:r w:rsidR="002C3994">
        <w:t xml:space="preserve">with regulators and governments to eliminate discrimination in </w:t>
      </w:r>
      <w:r w:rsidR="00CA7B37">
        <w:t xml:space="preserve">all </w:t>
      </w:r>
      <w:r w:rsidR="002C3994">
        <w:t>sport in Britain.</w:t>
      </w:r>
    </w:p>
    <w:p w14:paraId="322A98F5" w14:textId="50DB8B40" w:rsidR="00093A26" w:rsidRDefault="00476318" w:rsidP="00093A26">
      <w:pPr>
        <w:pStyle w:val="Heading2"/>
      </w:pPr>
      <w:bookmarkStart w:id="13" w:name="_Toc98333065"/>
      <w:r>
        <w:t>3.7</w:t>
      </w:r>
      <w:r w:rsidR="00093A26">
        <w:t xml:space="preserve"> Ensuring an effective framework to protect equality and human rights</w:t>
      </w:r>
      <w:bookmarkEnd w:id="13"/>
      <w:r w:rsidR="00093A26">
        <w:t xml:space="preserve"> </w:t>
      </w:r>
    </w:p>
    <w:p w14:paraId="273AAD32" w14:textId="28FEE239" w:rsidR="00093A26" w:rsidRDefault="00093A26" w:rsidP="00476318">
      <w:r>
        <w:t>T</w:t>
      </w:r>
      <w:r w:rsidRPr="00DA794C">
        <w:t xml:space="preserve">here was </w:t>
      </w:r>
      <w:r w:rsidR="00995C07">
        <w:t xml:space="preserve">a high level of support for this </w:t>
      </w:r>
      <w:r w:rsidRPr="00DA794C">
        <w:t xml:space="preserve">proposed </w:t>
      </w:r>
      <w:r w:rsidR="00995C07">
        <w:t xml:space="preserve">area of </w:t>
      </w:r>
      <w:r w:rsidRPr="00DA794C">
        <w:t>focus</w:t>
      </w:r>
      <w:r w:rsidR="00CA7B37">
        <w:t>, with support from</w:t>
      </w:r>
      <w:r>
        <w:t xml:space="preserve"> 80%</w:t>
      </w:r>
      <w:r w:rsidRPr="00DA794C">
        <w:t xml:space="preserve"> of organisations and 78% of individuals </w:t>
      </w:r>
      <w:r>
        <w:t>(</w:t>
      </w:r>
      <w:r w:rsidR="009F51D9">
        <w:t>see f</w:t>
      </w:r>
      <w:r>
        <w:t>igure 1)</w:t>
      </w:r>
      <w:r w:rsidRPr="00DA794C">
        <w:t>.</w:t>
      </w:r>
    </w:p>
    <w:p w14:paraId="1D0B0594" w14:textId="41F735F2" w:rsidR="00A33A39" w:rsidRDefault="00A33A39" w:rsidP="005C1CE5">
      <w:pPr>
        <w:pStyle w:val="Heading3"/>
      </w:pPr>
      <w:r>
        <w:t xml:space="preserve">Summary of responses </w:t>
      </w:r>
    </w:p>
    <w:p w14:paraId="5148016B" w14:textId="77777777" w:rsidR="00476318" w:rsidRDefault="002D4729" w:rsidP="005C1CE5">
      <w:pPr>
        <w:pStyle w:val="Heading4"/>
      </w:pPr>
      <w:r>
        <w:t>Our role</w:t>
      </w:r>
      <w:r w:rsidR="00A33A39">
        <w:t xml:space="preserve"> and how we work</w:t>
      </w:r>
    </w:p>
    <w:p w14:paraId="73AD0B7C" w14:textId="2A1C415F" w:rsidR="0047130F" w:rsidRDefault="005D53A7" w:rsidP="00476318">
      <w:r>
        <w:t>Responses</w:t>
      </w:r>
      <w:r w:rsidR="00A33A39">
        <w:t xml:space="preserve"> included calls for us to</w:t>
      </w:r>
      <w:r w:rsidR="0047130F">
        <w:t>:</w:t>
      </w:r>
    </w:p>
    <w:p w14:paraId="4FB60DF9" w14:textId="4DE8FFAF" w:rsidR="0047130F" w:rsidRDefault="00A33A39" w:rsidP="005C1CE5">
      <w:pPr>
        <w:pStyle w:val="ListParagraph"/>
        <w:numPr>
          <w:ilvl w:val="0"/>
          <w:numId w:val="41"/>
        </w:numPr>
      </w:pPr>
      <w:r>
        <w:t>take</w:t>
      </w:r>
      <w:r w:rsidR="008E785A" w:rsidRPr="008E785A">
        <w:t xml:space="preserve"> more enforcement action</w:t>
      </w:r>
    </w:p>
    <w:p w14:paraId="0A8230D0" w14:textId="747A5C8F" w:rsidR="0047130F" w:rsidRDefault="002D4729" w:rsidP="005C1CE5">
      <w:pPr>
        <w:pStyle w:val="ListParagraph"/>
        <w:numPr>
          <w:ilvl w:val="0"/>
          <w:numId w:val="41"/>
        </w:numPr>
      </w:pPr>
      <w:r>
        <w:t>strengthen our role in upholding the Public Sector Equality Duty</w:t>
      </w:r>
    </w:p>
    <w:p w14:paraId="581002FE" w14:textId="249AF1F2" w:rsidR="0047130F" w:rsidRDefault="002D4729" w:rsidP="005C1CE5">
      <w:pPr>
        <w:pStyle w:val="ListParagraph"/>
        <w:numPr>
          <w:ilvl w:val="0"/>
          <w:numId w:val="41"/>
        </w:numPr>
      </w:pPr>
      <w:r>
        <w:t>defend free speech</w:t>
      </w:r>
    </w:p>
    <w:p w14:paraId="19E97DCC" w14:textId="048DC828" w:rsidR="0047130F" w:rsidRDefault="002D4729" w:rsidP="005C1CE5">
      <w:pPr>
        <w:pStyle w:val="ListParagraph"/>
        <w:numPr>
          <w:ilvl w:val="0"/>
          <w:numId w:val="41"/>
        </w:numPr>
      </w:pPr>
      <w:r>
        <w:t xml:space="preserve">protect </w:t>
      </w:r>
      <w:r w:rsidR="005D53A7">
        <w:t xml:space="preserve">people </w:t>
      </w:r>
      <w:r>
        <w:t>against hate speech</w:t>
      </w:r>
    </w:p>
    <w:p w14:paraId="25A6B419" w14:textId="5D075311" w:rsidR="0047130F" w:rsidRDefault="002D4729" w:rsidP="005C1CE5">
      <w:pPr>
        <w:pStyle w:val="ListParagraph"/>
        <w:numPr>
          <w:ilvl w:val="0"/>
          <w:numId w:val="41"/>
        </w:numPr>
      </w:pPr>
      <w:r>
        <w:t>facilitat</w:t>
      </w:r>
      <w:r w:rsidR="005D53A7">
        <w:t>e</w:t>
      </w:r>
      <w:r>
        <w:t xml:space="preserve"> </w:t>
      </w:r>
      <w:r w:rsidR="005D53A7">
        <w:t xml:space="preserve">a more </w:t>
      </w:r>
      <w:r>
        <w:t>healthy debate</w:t>
      </w:r>
      <w:r w:rsidR="005D53A7">
        <w:t xml:space="preserve"> about contentious issues</w:t>
      </w:r>
      <w:r>
        <w:t>, and</w:t>
      </w:r>
    </w:p>
    <w:p w14:paraId="432098BC" w14:textId="4561F8C2" w:rsidR="0047130F" w:rsidRDefault="002D4729" w:rsidP="005C1CE5">
      <w:pPr>
        <w:pStyle w:val="ListParagraph"/>
        <w:numPr>
          <w:ilvl w:val="0"/>
          <w:numId w:val="41"/>
        </w:numPr>
      </w:pPr>
      <w:r>
        <w:t>hold government to account.</w:t>
      </w:r>
      <w:r w:rsidR="00A33A39">
        <w:t xml:space="preserve"> </w:t>
      </w:r>
    </w:p>
    <w:p w14:paraId="3EF8856F" w14:textId="27B7BA7C" w:rsidR="002D4729" w:rsidRDefault="005D53A7" w:rsidP="0047130F">
      <w:r>
        <w:t>C</w:t>
      </w:r>
      <w:r w:rsidR="002D4729">
        <w:t xml:space="preserve">omments </w:t>
      </w:r>
      <w:r w:rsidR="00A33A39">
        <w:t>on our role</w:t>
      </w:r>
      <w:r w:rsidR="00044AFB">
        <w:t xml:space="preserve"> as a </w:t>
      </w:r>
      <w:r w:rsidR="002D4729">
        <w:t>National H</w:t>
      </w:r>
      <w:r w:rsidR="00044AFB">
        <w:t>uman Rights Institution focused on</w:t>
      </w:r>
      <w:r w:rsidR="002D4729">
        <w:t xml:space="preserve"> the need for us </w:t>
      </w:r>
      <w:r w:rsidR="00044AFB">
        <w:t>to protect and promote</w:t>
      </w:r>
      <w:r w:rsidR="002D4729">
        <w:t xml:space="preserve"> </w:t>
      </w:r>
      <w:r w:rsidR="00044AFB">
        <w:t>human rights and engage</w:t>
      </w:r>
      <w:r w:rsidR="002D4729">
        <w:t xml:space="preserve"> in the international human rights framework</w:t>
      </w:r>
      <w:r w:rsidR="00044AFB">
        <w:t>.</w:t>
      </w:r>
    </w:p>
    <w:p w14:paraId="3AC243D6" w14:textId="3E8EF7F9" w:rsidR="00A33A39" w:rsidRDefault="005D53A7" w:rsidP="00FC4A95">
      <w:r>
        <w:lastRenderedPageBreak/>
        <w:t xml:space="preserve">Some </w:t>
      </w:r>
      <w:r w:rsidR="00A33A39">
        <w:t xml:space="preserve">comments </w:t>
      </w:r>
      <w:r>
        <w:t xml:space="preserve">focused </w:t>
      </w:r>
      <w:r w:rsidR="00A33A39">
        <w:t xml:space="preserve">on </w:t>
      </w:r>
      <w:r w:rsidR="00A33A39">
        <w:rPr>
          <w:szCs w:val="24"/>
        </w:rPr>
        <w:t>how</w:t>
      </w:r>
      <w:r w:rsidR="00802FA5">
        <w:rPr>
          <w:szCs w:val="24"/>
        </w:rPr>
        <w:t xml:space="preserve"> we could improve</w:t>
      </w:r>
      <w:r w:rsidR="00A33A39">
        <w:rPr>
          <w:szCs w:val="24"/>
        </w:rPr>
        <w:t xml:space="preserve"> our communications, including </w:t>
      </w:r>
      <w:r>
        <w:rPr>
          <w:szCs w:val="24"/>
        </w:rPr>
        <w:t xml:space="preserve">by </w:t>
      </w:r>
      <w:r w:rsidR="00A33A39">
        <w:rPr>
          <w:szCs w:val="24"/>
        </w:rPr>
        <w:t xml:space="preserve">publicising our successes more effectively </w:t>
      </w:r>
      <w:r>
        <w:rPr>
          <w:szCs w:val="24"/>
        </w:rPr>
        <w:t xml:space="preserve">so that </w:t>
      </w:r>
      <w:r w:rsidR="00802FA5">
        <w:rPr>
          <w:szCs w:val="24"/>
        </w:rPr>
        <w:t xml:space="preserve">the mainstream media </w:t>
      </w:r>
      <w:r w:rsidR="00A33A39">
        <w:rPr>
          <w:szCs w:val="24"/>
        </w:rPr>
        <w:t>pick</w:t>
      </w:r>
      <w:r w:rsidR="00802FA5">
        <w:rPr>
          <w:szCs w:val="24"/>
        </w:rPr>
        <w:t>s them</w:t>
      </w:r>
      <w:r w:rsidR="00A33A39">
        <w:rPr>
          <w:szCs w:val="24"/>
        </w:rPr>
        <w:t xml:space="preserve"> up. </w:t>
      </w:r>
      <w:r w:rsidR="001B5F54">
        <w:t xml:space="preserve">Some respondents questioned the validity of our work if our staff do not have the relevant lived experience </w:t>
      </w:r>
      <w:r w:rsidR="001B5F54" w:rsidRPr="005C1CE5">
        <w:t>or if we do not involve those with lived experience in our work.</w:t>
      </w:r>
    </w:p>
    <w:p w14:paraId="431DC2A4" w14:textId="77777777" w:rsidR="00476318" w:rsidRDefault="002D4729" w:rsidP="005C1CE5">
      <w:pPr>
        <w:pStyle w:val="Heading4"/>
      </w:pPr>
      <w:r>
        <w:t>Targeted a</w:t>
      </w:r>
      <w:r w:rsidR="00093A26" w:rsidRPr="00F4570D">
        <w:t>ction</w:t>
      </w:r>
      <w:r w:rsidR="00044AFB">
        <w:t xml:space="preserve"> and preventative strategies</w:t>
      </w:r>
    </w:p>
    <w:p w14:paraId="1742B947" w14:textId="45E927EB" w:rsidR="00093A26" w:rsidRDefault="00093A26" w:rsidP="006361DD">
      <w:r>
        <w:t>S</w:t>
      </w:r>
      <w:r w:rsidRPr="00DA794C">
        <w:t xml:space="preserve">ome </w:t>
      </w:r>
      <w:r w:rsidR="00A33A39">
        <w:t xml:space="preserve">comments </w:t>
      </w:r>
      <w:r w:rsidR="002D4729">
        <w:t>said</w:t>
      </w:r>
      <w:r>
        <w:t xml:space="preserve"> </w:t>
      </w:r>
      <w:r w:rsidR="005D53A7">
        <w:t xml:space="preserve">that </w:t>
      </w:r>
      <w:r>
        <w:t>we should concentrate on targeted action on specific groups to address existing inequalit</w:t>
      </w:r>
      <w:r w:rsidR="00A079EB">
        <w:t>y</w:t>
      </w:r>
      <w:r>
        <w:t xml:space="preserve">. </w:t>
      </w:r>
      <w:r w:rsidR="00A33A39">
        <w:t>Other</w:t>
      </w:r>
      <w:r w:rsidR="005D53A7">
        <w:t>s</w:t>
      </w:r>
      <w:r w:rsidR="008E785A">
        <w:t xml:space="preserve"> said </w:t>
      </w:r>
      <w:r w:rsidR="00044AFB">
        <w:t>that</w:t>
      </w:r>
      <w:r w:rsidR="005D53A7">
        <w:t>,</w:t>
      </w:r>
      <w:r w:rsidR="00044AFB">
        <w:t xml:space="preserve"> whil</w:t>
      </w:r>
      <w:r w:rsidR="00146846">
        <w:t>e</w:t>
      </w:r>
      <w:r w:rsidR="00044AFB">
        <w:t xml:space="preserve"> they </w:t>
      </w:r>
      <w:r>
        <w:t xml:space="preserve">were supportive of </w:t>
      </w:r>
      <w:r w:rsidR="005D53A7">
        <w:t xml:space="preserve">our proposed </w:t>
      </w:r>
      <w:r>
        <w:t>area</w:t>
      </w:r>
      <w:r w:rsidR="0026217A">
        <w:t>s</w:t>
      </w:r>
      <w:r w:rsidR="00044AFB">
        <w:t xml:space="preserve"> of focus, the draft strategic plan was too reactive</w:t>
      </w:r>
      <w:r>
        <w:t xml:space="preserve">. These respondents wanted to see an emphasis on preventative strategies to stop discrimination </w:t>
      </w:r>
      <w:r w:rsidR="00146846">
        <w:t xml:space="preserve">from </w:t>
      </w:r>
      <w:r>
        <w:t>occurring</w:t>
      </w:r>
      <w:r w:rsidR="00A33A39">
        <w:t xml:space="preserve"> rather than responding when problems </w:t>
      </w:r>
      <w:r w:rsidR="00FA4DBC">
        <w:t>happen</w:t>
      </w:r>
      <w:r w:rsidR="00044AFB">
        <w:t xml:space="preserve">. </w:t>
      </w:r>
    </w:p>
    <w:p w14:paraId="656F9624" w14:textId="77777777" w:rsidR="00476318" w:rsidRDefault="00093A26" w:rsidP="005C1CE5">
      <w:pPr>
        <w:pStyle w:val="Heading4"/>
      </w:pPr>
      <w:r>
        <w:t>Accurate data recording</w:t>
      </w:r>
    </w:p>
    <w:p w14:paraId="2C4F6CF5" w14:textId="0CB17534" w:rsidR="00093A26" w:rsidRDefault="005D53A7" w:rsidP="006361DD">
      <w:r>
        <w:t>Some</w:t>
      </w:r>
      <w:r w:rsidR="008E785A">
        <w:t xml:space="preserve"> comments urg</w:t>
      </w:r>
      <w:r>
        <w:t>ed</w:t>
      </w:r>
      <w:r w:rsidR="008E785A">
        <w:t xml:space="preserve"> us to prioritise </w:t>
      </w:r>
      <w:r>
        <w:t xml:space="preserve">getting </w:t>
      </w:r>
      <w:r w:rsidR="00632A0D">
        <w:t xml:space="preserve">better, more accurate </w:t>
      </w:r>
      <w:r w:rsidR="008E785A">
        <w:t>data across</w:t>
      </w:r>
      <w:r w:rsidR="00632A0D">
        <w:t xml:space="preserve"> </w:t>
      </w:r>
      <w:r w:rsidR="008E785A">
        <w:t>protected characteristics. Specific comments related to the need for better data on disability and LGBT</w:t>
      </w:r>
      <w:r w:rsidR="00632A0D">
        <w:t xml:space="preserve"> groups. </w:t>
      </w:r>
      <w:r w:rsidR="008E785A">
        <w:t xml:space="preserve">Some respondents </w:t>
      </w:r>
      <w:r w:rsidR="00093A26">
        <w:t xml:space="preserve">expressed concerns about data accuracy in relation to recording sex </w:t>
      </w:r>
      <w:r>
        <w:t xml:space="preserve">and </w:t>
      </w:r>
      <w:r w:rsidR="00093A26">
        <w:t xml:space="preserve">gender identity. </w:t>
      </w:r>
    </w:p>
    <w:p w14:paraId="318C4A98" w14:textId="77777777" w:rsidR="00AE3DE0" w:rsidRPr="000E425D" w:rsidRDefault="00AE3DE0" w:rsidP="005C1CE5">
      <w:pPr>
        <w:pStyle w:val="Heading3"/>
      </w:pPr>
      <w:r w:rsidRPr="000E425D">
        <w:t>How</w:t>
      </w:r>
      <w:r>
        <w:t xml:space="preserve"> we are responding </w:t>
      </w:r>
    </w:p>
    <w:p w14:paraId="24BD15E8" w14:textId="182BBA13" w:rsidR="00A25D64" w:rsidRDefault="005D53A7" w:rsidP="005C1CE5">
      <w:r>
        <w:t>We accept</w:t>
      </w:r>
      <w:r w:rsidR="00A25D64">
        <w:t xml:space="preserve"> the need for</w:t>
      </w:r>
      <w:r w:rsidR="008D07DA">
        <w:t xml:space="preserve"> </w:t>
      </w:r>
      <w:r>
        <w:t xml:space="preserve">us to take </w:t>
      </w:r>
      <w:r w:rsidR="008D07DA">
        <w:t>targeted action</w:t>
      </w:r>
      <w:r w:rsidR="00743E35">
        <w:t xml:space="preserve"> on specific groups</w:t>
      </w:r>
      <w:r>
        <w:t xml:space="preserve">, and </w:t>
      </w:r>
      <w:r w:rsidR="00A25D64">
        <w:t xml:space="preserve">have </w:t>
      </w:r>
      <w:r>
        <w:t xml:space="preserve">incorporated this into </w:t>
      </w:r>
      <w:r w:rsidR="00A25D64">
        <w:t xml:space="preserve">our </w:t>
      </w:r>
      <w:r>
        <w:t>2022</w:t>
      </w:r>
      <w:r w:rsidR="00626C16">
        <w:t>–</w:t>
      </w:r>
      <w:r>
        <w:t xml:space="preserve">23 </w:t>
      </w:r>
      <w:r w:rsidR="00A25D64">
        <w:t xml:space="preserve">business plan. In developing </w:t>
      </w:r>
      <w:r>
        <w:t xml:space="preserve">our </w:t>
      </w:r>
      <w:r w:rsidR="00A25D64">
        <w:t>work</w:t>
      </w:r>
      <w:r>
        <w:t>,</w:t>
      </w:r>
      <w:r w:rsidR="00A25D64">
        <w:t xml:space="preserve"> we have </w:t>
      </w:r>
      <w:r w:rsidR="00093A26">
        <w:t>looked at the evidence o</w:t>
      </w:r>
      <w:r>
        <w:t>f</w:t>
      </w:r>
      <w:r w:rsidR="00A25D64">
        <w:t xml:space="preserve"> which specific protected characteristic groups are most affected</w:t>
      </w:r>
      <w:r>
        <w:t xml:space="preserve"> in each area of focus</w:t>
      </w:r>
      <w:r w:rsidR="00A25D64">
        <w:t xml:space="preserve">. </w:t>
      </w:r>
      <w:r>
        <w:t>W</w:t>
      </w:r>
      <w:r w:rsidR="00A33A39">
        <w:t xml:space="preserve">e will collect data on the impact of our work on </w:t>
      </w:r>
      <w:r>
        <w:t>those</w:t>
      </w:r>
      <w:r w:rsidR="00A33A39">
        <w:t xml:space="preserve"> sharing protected characteristics</w:t>
      </w:r>
      <w:r>
        <w:t>,</w:t>
      </w:r>
      <w:r w:rsidR="00A33A39">
        <w:t xml:space="preserve"> </w:t>
      </w:r>
      <w:r>
        <w:t xml:space="preserve">in line </w:t>
      </w:r>
      <w:r w:rsidR="00A33A39">
        <w:t xml:space="preserve">with our duties under the Equality Act. </w:t>
      </w:r>
    </w:p>
    <w:p w14:paraId="5DAFB942" w14:textId="2F92BAF5" w:rsidR="00161F05" w:rsidRDefault="00024887" w:rsidP="005C1CE5">
      <w:r>
        <w:t>O</w:t>
      </w:r>
      <w:r w:rsidR="00743E35">
        <w:rPr>
          <w:rFonts w:ascii="Arial" w:hAnsi="Arial" w:cs="Arial"/>
          <w:szCs w:val="24"/>
        </w:rPr>
        <w:t xml:space="preserve">ur strategy </w:t>
      </w:r>
      <w:r w:rsidR="00BD58B0">
        <w:rPr>
          <w:rFonts w:ascii="Arial" w:hAnsi="Arial" w:cs="Arial"/>
          <w:szCs w:val="24"/>
        </w:rPr>
        <w:t xml:space="preserve">now </w:t>
      </w:r>
      <w:r w:rsidR="00743E35">
        <w:rPr>
          <w:rFonts w:ascii="Arial" w:hAnsi="Arial" w:cs="Arial"/>
          <w:szCs w:val="24"/>
        </w:rPr>
        <w:t xml:space="preserve">sets out </w:t>
      </w:r>
      <w:r w:rsidR="00BD58B0">
        <w:rPr>
          <w:rFonts w:ascii="Arial" w:hAnsi="Arial" w:cs="Arial"/>
          <w:szCs w:val="24"/>
        </w:rPr>
        <w:t xml:space="preserve">more clearly </w:t>
      </w:r>
      <w:r w:rsidR="00A25D64">
        <w:rPr>
          <w:rFonts w:ascii="Arial" w:hAnsi="Arial" w:cs="Arial"/>
          <w:szCs w:val="24"/>
        </w:rPr>
        <w:t xml:space="preserve">how </w:t>
      </w:r>
      <w:r w:rsidR="00A25D64" w:rsidRPr="00E03AF8">
        <w:rPr>
          <w:rFonts w:ascii="Arial" w:hAnsi="Arial" w:cs="Arial"/>
          <w:szCs w:val="24"/>
        </w:rPr>
        <w:t xml:space="preserve">our functions </w:t>
      </w:r>
      <w:r w:rsidR="005D53A7">
        <w:rPr>
          <w:rFonts w:ascii="Arial" w:hAnsi="Arial" w:cs="Arial"/>
          <w:szCs w:val="24"/>
        </w:rPr>
        <w:t xml:space="preserve">will </w:t>
      </w:r>
      <w:r w:rsidR="00A25D64" w:rsidRPr="00E03AF8">
        <w:rPr>
          <w:rFonts w:ascii="Arial" w:hAnsi="Arial" w:cs="Arial"/>
          <w:szCs w:val="24"/>
        </w:rPr>
        <w:t>contribut</w:t>
      </w:r>
      <w:r w:rsidR="005D53A7">
        <w:rPr>
          <w:rFonts w:ascii="Arial" w:hAnsi="Arial" w:cs="Arial"/>
          <w:szCs w:val="24"/>
        </w:rPr>
        <w:t>e</w:t>
      </w:r>
      <w:r w:rsidR="00A25D64" w:rsidRPr="00E03AF8">
        <w:rPr>
          <w:rFonts w:ascii="Arial" w:hAnsi="Arial" w:cs="Arial"/>
          <w:szCs w:val="24"/>
        </w:rPr>
        <w:t xml:space="preserve"> </w:t>
      </w:r>
      <w:r>
        <w:rPr>
          <w:rFonts w:ascii="Arial" w:hAnsi="Arial" w:cs="Arial"/>
          <w:szCs w:val="24"/>
        </w:rPr>
        <w:t xml:space="preserve">to </w:t>
      </w:r>
      <w:r w:rsidR="00674E66">
        <w:rPr>
          <w:rFonts w:ascii="Arial" w:hAnsi="Arial" w:cs="Arial"/>
          <w:szCs w:val="24"/>
        </w:rPr>
        <w:t xml:space="preserve">us </w:t>
      </w:r>
      <w:r w:rsidR="00BD58B0">
        <w:rPr>
          <w:rFonts w:ascii="Arial" w:hAnsi="Arial" w:cs="Arial"/>
          <w:szCs w:val="24"/>
        </w:rPr>
        <w:t xml:space="preserve">becoming </w:t>
      </w:r>
      <w:r w:rsidR="00A25D64" w:rsidRPr="00E03AF8">
        <w:rPr>
          <w:rFonts w:ascii="Arial" w:hAnsi="Arial" w:cs="Arial"/>
          <w:szCs w:val="24"/>
        </w:rPr>
        <w:t xml:space="preserve">a modern, effective regulator. </w:t>
      </w:r>
      <w:r w:rsidR="00161F05">
        <w:t xml:space="preserve">Promoting awareness and understanding of the human rights framework is central to our role as a National Human Rights Institution. </w:t>
      </w:r>
      <w:r w:rsidR="00743E35">
        <w:t>Our</w:t>
      </w:r>
      <w:r w:rsidR="00AB4318">
        <w:t xml:space="preserve"> </w:t>
      </w:r>
      <w:r w:rsidR="00161F05">
        <w:t>strategy</w:t>
      </w:r>
      <w:r w:rsidR="00743E35">
        <w:t xml:space="preserve"> </w:t>
      </w:r>
      <w:r w:rsidR="00BD58B0">
        <w:t xml:space="preserve">now </w:t>
      </w:r>
      <w:r w:rsidR="00743E35">
        <w:t>also</w:t>
      </w:r>
      <w:r w:rsidR="00161F05">
        <w:t xml:space="preserve"> </w:t>
      </w:r>
      <w:r w:rsidR="00BD58B0">
        <w:t xml:space="preserve">provides </w:t>
      </w:r>
      <w:r w:rsidR="00161F05">
        <w:rPr>
          <w:rFonts w:ascii="Arial" w:hAnsi="Arial" w:cs="Arial"/>
          <w:szCs w:val="24"/>
        </w:rPr>
        <w:t>more information on our role as a National Human Rights Institution</w:t>
      </w:r>
      <w:r w:rsidR="00BD58B0">
        <w:t>,</w:t>
      </w:r>
      <w:r w:rsidR="00161F05">
        <w:t xml:space="preserve"> how we engage with the international human rights framework</w:t>
      </w:r>
      <w:r w:rsidR="00BD58B0">
        <w:t>,</w:t>
      </w:r>
      <w:r w:rsidR="00161F05">
        <w:t xml:space="preserve"> and how this relates to our domestic regulatory functions. </w:t>
      </w:r>
    </w:p>
    <w:p w14:paraId="416FAB76" w14:textId="33CCC1B9" w:rsidR="00874D5D" w:rsidRPr="00856661" w:rsidRDefault="0010725F" w:rsidP="005C1CE5">
      <w:r>
        <w:lastRenderedPageBreak/>
        <w:t xml:space="preserve">A robust evidence base on the most pressing equality and human rights challenges </w:t>
      </w:r>
      <w:r w:rsidR="00BD58B0">
        <w:t xml:space="preserve">facing Britain </w:t>
      </w:r>
      <w:r>
        <w:t>is essential for public bodies</w:t>
      </w:r>
      <w:r w:rsidR="00BD58B0">
        <w:t xml:space="preserve"> and</w:t>
      </w:r>
      <w:r>
        <w:t xml:space="preserve"> governments to prioritise areas of need and fulfil </w:t>
      </w:r>
      <w:r w:rsidR="00BD58B0">
        <w:t xml:space="preserve">their </w:t>
      </w:r>
      <w:r>
        <w:t xml:space="preserve">obligations under the Public Sector Equality Duty. </w:t>
      </w:r>
      <w:r w:rsidR="00AB4318">
        <w:t>Over the next three years</w:t>
      </w:r>
      <w:r w:rsidR="00BD58B0">
        <w:t>,</w:t>
      </w:r>
      <w:r w:rsidR="00AB4318">
        <w:t xml:space="preserve"> we will </w:t>
      </w:r>
      <w:r w:rsidR="00BD58B0">
        <w:t xml:space="preserve">also </w:t>
      </w:r>
      <w:r w:rsidR="00AB4318">
        <w:t>publish our</w:t>
      </w:r>
      <w:r w:rsidR="00CC0047">
        <w:t xml:space="preserve"> </w:t>
      </w:r>
      <w:r w:rsidR="00024887">
        <w:t xml:space="preserve">statutory report to </w:t>
      </w:r>
      <w:r w:rsidR="0003114C">
        <w:t xml:space="preserve">Parliament </w:t>
      </w:r>
      <w:r w:rsidR="00BD58B0">
        <w:t xml:space="preserve">on </w:t>
      </w:r>
      <w:r w:rsidR="00024887">
        <w:t>the state of equali</w:t>
      </w:r>
      <w:r w:rsidR="0003114C">
        <w:t>ty and human rights in Britain</w:t>
      </w:r>
      <w:r w:rsidR="00BD58B0">
        <w:t>, with</w:t>
      </w:r>
      <w:r w:rsidR="0003114C">
        <w:t xml:space="preserve"> </w:t>
      </w:r>
      <w:r w:rsidR="00AB4318">
        <w:t>associated reports for Scotland and Wales</w:t>
      </w:r>
      <w:r w:rsidR="00BD58B0">
        <w:t>.</w:t>
      </w:r>
      <w:r w:rsidR="00AB4318">
        <w:t xml:space="preserve"> We will also </w:t>
      </w:r>
      <w:r w:rsidR="00BD58B0">
        <w:t xml:space="preserve">update our </w:t>
      </w:r>
      <w:r w:rsidR="00AB4318">
        <w:t xml:space="preserve">data and evidence strategy to identify where there are </w:t>
      </w:r>
      <w:r w:rsidR="00BD58B0">
        <w:t xml:space="preserve">information </w:t>
      </w:r>
      <w:r w:rsidR="00AB4318">
        <w:t xml:space="preserve">gaps </w:t>
      </w:r>
      <w:r w:rsidR="00BD58B0">
        <w:t>or</w:t>
      </w:r>
      <w:r w:rsidR="00AB4318">
        <w:t xml:space="preserve"> challenges in the availability and quality of data on equality and human rights in Britain. </w:t>
      </w:r>
    </w:p>
    <w:p w14:paraId="66295D14" w14:textId="77AD5066" w:rsidR="0024026F" w:rsidRDefault="003D790A" w:rsidP="005C1CE5">
      <w:pPr>
        <w:pStyle w:val="Heading2"/>
        <w:numPr>
          <w:ilvl w:val="1"/>
          <w:numId w:val="40"/>
        </w:numPr>
      </w:pPr>
      <w:bookmarkStart w:id="14" w:name="_Toc98333066"/>
      <w:r>
        <w:t>O</w:t>
      </w:r>
      <w:r w:rsidR="0024026F">
        <w:t>ther feedback</w:t>
      </w:r>
      <w:bookmarkEnd w:id="14"/>
    </w:p>
    <w:p w14:paraId="1785236F" w14:textId="4043BB25" w:rsidR="009E7E20" w:rsidRPr="009E7E20" w:rsidRDefault="009E7E20" w:rsidP="005C1CE5">
      <w:pPr>
        <w:pStyle w:val="Heading3"/>
      </w:pPr>
      <w:r w:rsidRPr="009E7E20">
        <w:t>Summary of comments</w:t>
      </w:r>
    </w:p>
    <w:p w14:paraId="2C35AE81" w14:textId="5D155993" w:rsidR="002706E9" w:rsidRDefault="0065192D" w:rsidP="002706E9">
      <w:r>
        <w:t>We asked respondents</w:t>
      </w:r>
      <w:r w:rsidR="0021006D">
        <w:t xml:space="preserve"> whether they felt</w:t>
      </w:r>
      <w:r w:rsidR="002706E9" w:rsidRPr="002706E9">
        <w:t xml:space="preserve"> the proposed plans missed any areas of focus or if they had any additional feedback.</w:t>
      </w:r>
      <w:r w:rsidR="0003114C">
        <w:t xml:space="preserve"> The comments </w:t>
      </w:r>
      <w:r w:rsidR="00F80437">
        <w:t xml:space="preserve">received </w:t>
      </w:r>
      <w:r w:rsidR="0003114C">
        <w:t xml:space="preserve">focused on </w:t>
      </w:r>
      <w:r w:rsidR="00F80437">
        <w:t>p</w:t>
      </w:r>
      <w:r w:rsidR="002706E9">
        <w:t xml:space="preserve">overty </w:t>
      </w:r>
      <w:r w:rsidR="00F80437">
        <w:t xml:space="preserve">and </w:t>
      </w:r>
      <w:r w:rsidR="002706E9">
        <w:t xml:space="preserve">socio-economic </w:t>
      </w:r>
      <w:r w:rsidR="00AC13DA">
        <w:t>inequality</w:t>
      </w:r>
      <w:r w:rsidR="004F5A9C">
        <w:t xml:space="preserve">, </w:t>
      </w:r>
      <w:r w:rsidR="002706E9">
        <w:t>violence against women and girls</w:t>
      </w:r>
      <w:r w:rsidR="00F80437">
        <w:t>,</w:t>
      </w:r>
      <w:r w:rsidR="004F5A9C">
        <w:t xml:space="preserve"> and climate change</w:t>
      </w:r>
      <w:r w:rsidR="00F80437">
        <w:t>,</w:t>
      </w:r>
      <w:r w:rsidR="004F5A9C">
        <w:t xml:space="preserve"> </w:t>
      </w:r>
      <w:r w:rsidR="00F80437">
        <w:t xml:space="preserve">which </w:t>
      </w:r>
      <w:r w:rsidR="002706E9">
        <w:t xml:space="preserve">were the main areas that respondents </w:t>
      </w:r>
      <w:r w:rsidR="00F80437">
        <w:t xml:space="preserve">said </w:t>
      </w:r>
      <w:r w:rsidR="002706E9">
        <w:t xml:space="preserve">were missing from </w:t>
      </w:r>
      <w:r w:rsidR="00F80437">
        <w:t xml:space="preserve">our </w:t>
      </w:r>
      <w:r w:rsidR="002706E9">
        <w:t>proposed plans.</w:t>
      </w:r>
    </w:p>
    <w:p w14:paraId="36DA1EE4" w14:textId="3EDE1207" w:rsidR="002B36F6" w:rsidRDefault="00AE3DE0" w:rsidP="005C1CE5">
      <w:pPr>
        <w:pStyle w:val="Heading3"/>
      </w:pPr>
      <w:r w:rsidRPr="000E425D">
        <w:t>How</w:t>
      </w:r>
      <w:r>
        <w:t xml:space="preserve"> we are responding </w:t>
      </w:r>
    </w:p>
    <w:p w14:paraId="11D0A637" w14:textId="6BDE7635" w:rsidR="00F80437" w:rsidRDefault="00F80437" w:rsidP="005C1CE5">
      <w:r>
        <w:t>W</w:t>
      </w:r>
      <w:r w:rsidR="002B36F6">
        <w:t>e will address these issues</w:t>
      </w:r>
      <w:r>
        <w:t xml:space="preserve"> by </w:t>
      </w:r>
      <w:r w:rsidR="002B36F6">
        <w:t>inc</w:t>
      </w:r>
      <w:r w:rsidR="00B30ED2">
        <w:t xml:space="preserve">luding specific work </w:t>
      </w:r>
      <w:r>
        <w:t xml:space="preserve">on these topics </w:t>
      </w:r>
      <w:r w:rsidR="002B36F6">
        <w:t xml:space="preserve">under </w:t>
      </w:r>
      <w:r>
        <w:t xml:space="preserve">our </w:t>
      </w:r>
      <w:r w:rsidR="00780982">
        <w:t>six</w:t>
      </w:r>
      <w:r w:rsidR="002B36F6">
        <w:t xml:space="preserve"> </w:t>
      </w:r>
      <w:r w:rsidR="00C166B9">
        <w:t>areas of focus</w:t>
      </w:r>
      <w:r>
        <w:t>, rather than creating new programmes of work</w:t>
      </w:r>
      <w:r w:rsidR="002B36F6">
        <w:t xml:space="preserve">. For example, </w:t>
      </w:r>
      <w:r w:rsidR="008E616E">
        <w:t xml:space="preserve">we will </w:t>
      </w:r>
      <w:r>
        <w:t>examine</w:t>
      </w:r>
      <w:r w:rsidR="008336C5">
        <w:t xml:space="preserve"> how </w:t>
      </w:r>
      <w:r w:rsidR="002B36F6">
        <w:t>socio-economic disadvantage intersects with protected characteristics groups</w:t>
      </w:r>
      <w:r w:rsidR="008336C5">
        <w:t xml:space="preserve"> and what this means for addressing inequalit</w:t>
      </w:r>
      <w:r w:rsidR="0016040E">
        <w:t>y</w:t>
      </w:r>
      <w:r w:rsidR="002B36F6">
        <w:t xml:space="preserve">. </w:t>
      </w:r>
      <w:r>
        <w:t>But</w:t>
      </w:r>
      <w:r w:rsidR="002B36F6">
        <w:t xml:space="preserve"> </w:t>
      </w:r>
      <w:r>
        <w:t xml:space="preserve">our powers do not allow us </w:t>
      </w:r>
      <w:r w:rsidR="002B36F6">
        <w:t>to address w</w:t>
      </w:r>
      <w:r w:rsidR="00B30ED2">
        <w:t xml:space="preserve">ider </w:t>
      </w:r>
      <w:r>
        <w:t xml:space="preserve">economic </w:t>
      </w:r>
      <w:r w:rsidR="00B30ED2">
        <w:t xml:space="preserve">issues </w:t>
      </w:r>
      <w:r w:rsidR="002B36F6">
        <w:t>around poverty</w:t>
      </w:r>
      <w:r>
        <w:t xml:space="preserve"> more directly</w:t>
      </w:r>
      <w:r w:rsidR="002B36F6">
        <w:t>.</w:t>
      </w:r>
    </w:p>
    <w:p w14:paraId="3E222E22" w14:textId="7D9E7FC3" w:rsidR="00E3498F" w:rsidRDefault="008336C5" w:rsidP="005C1CE5">
      <w:r>
        <w:t xml:space="preserve">We will </w:t>
      </w:r>
      <w:r w:rsidR="002B36F6">
        <w:t xml:space="preserve">address issues relating to </w:t>
      </w:r>
      <w:r w:rsidR="0041243B">
        <w:t xml:space="preserve">violence against women and girls </w:t>
      </w:r>
      <w:r w:rsidR="00F80437">
        <w:t xml:space="preserve">as part of </w:t>
      </w:r>
      <w:r w:rsidR="00B30ED2">
        <w:t>our work on</w:t>
      </w:r>
      <w:r w:rsidR="002B36F6">
        <w:t xml:space="preserve"> equality for children and young people</w:t>
      </w:r>
      <w:r w:rsidR="00F80437">
        <w:t>, as well as elsewhere</w:t>
      </w:r>
      <w:r w:rsidR="002B36F6">
        <w:t>.</w:t>
      </w:r>
    </w:p>
    <w:p w14:paraId="14E94A2F" w14:textId="1592DB04" w:rsidR="00A26DF5" w:rsidRDefault="008E616E" w:rsidP="005C1CE5">
      <w:pPr>
        <w:rPr>
          <w:rStyle w:val="Howtousethistemplate"/>
          <w:rFonts w:ascii="MS Gothic" w:eastAsia="MS Gothic" w:hAnsi="MS Gothic" w:cs="MS Gothic"/>
        </w:rPr>
      </w:pPr>
      <w:r>
        <w:t xml:space="preserve">We </w:t>
      </w:r>
      <w:r w:rsidR="00F80437">
        <w:t>will also</w:t>
      </w:r>
      <w:r w:rsidR="002B36F6">
        <w:t xml:space="preserve"> scop</w:t>
      </w:r>
      <w:r w:rsidR="00F80437">
        <w:t>e</w:t>
      </w:r>
      <w:r w:rsidR="002B36F6">
        <w:t xml:space="preserve"> work on the equality and human rights implications o</w:t>
      </w:r>
      <w:r>
        <w:t xml:space="preserve">f climate change to explore where there </w:t>
      </w:r>
      <w:r w:rsidR="00F80437">
        <w:t>is overlap between this and our</w:t>
      </w:r>
      <w:r w:rsidR="00C80FF7">
        <w:t xml:space="preserve"> six</w:t>
      </w:r>
      <w:r>
        <w:t xml:space="preserve"> areas of focus</w:t>
      </w:r>
      <w:r w:rsidR="00F80437">
        <w:t xml:space="preserve">. This may be in relation to work </w:t>
      </w:r>
      <w:r>
        <w:t xml:space="preserve">on </w:t>
      </w:r>
      <w:r w:rsidR="00F80437">
        <w:t xml:space="preserve">ensuring equality for </w:t>
      </w:r>
      <w:r>
        <w:t>children and young people</w:t>
      </w:r>
      <w:r w:rsidR="00C80FF7">
        <w:t xml:space="preserve"> and</w:t>
      </w:r>
      <w:r w:rsidR="00F80437">
        <w:t xml:space="preserve"> </w:t>
      </w:r>
      <w:r>
        <w:t xml:space="preserve">fostering good relations between different groups. </w:t>
      </w:r>
      <w:r w:rsidR="00F80437">
        <w:t>W</w:t>
      </w:r>
      <w:r>
        <w:t xml:space="preserve">e </w:t>
      </w:r>
      <w:r w:rsidR="00F80437">
        <w:t xml:space="preserve">will work with other </w:t>
      </w:r>
      <w:r>
        <w:t xml:space="preserve">organisations, including other National Human Rights Institutions, </w:t>
      </w:r>
      <w:r w:rsidR="00F80437">
        <w:t xml:space="preserve">to learn from their good practice </w:t>
      </w:r>
      <w:r>
        <w:t xml:space="preserve">in this area. </w:t>
      </w:r>
    </w:p>
    <w:p w14:paraId="54CFB7ED" w14:textId="77777777" w:rsidR="00A26DF5" w:rsidRDefault="00A26DF5" w:rsidP="00A26DF5">
      <w:pPr>
        <w:pStyle w:val="Heading1"/>
      </w:pPr>
      <w:bookmarkStart w:id="15" w:name="_Toc98333067"/>
      <w:r>
        <w:lastRenderedPageBreak/>
        <w:t>Contacts</w:t>
      </w:r>
      <w:bookmarkEnd w:id="15"/>
    </w:p>
    <w:p w14:paraId="2665C278" w14:textId="77777777" w:rsidR="00B740F1" w:rsidRPr="009D0BF2" w:rsidRDefault="00B740F1" w:rsidP="004E2C9C">
      <w:r w:rsidRPr="009D0BF2">
        <w:t xml:space="preserve">This publication and related equality and human rights resources are available from </w:t>
      </w:r>
      <w:hyperlink r:id="rId9" w:history="1">
        <w:r w:rsidRPr="008116DB">
          <w:rPr>
            <w:rStyle w:val="Hyperlink"/>
            <w:kern w:val="28"/>
          </w:rPr>
          <w:t>our website</w:t>
        </w:r>
      </w:hyperlink>
      <w:r>
        <w:t>.</w:t>
      </w:r>
    </w:p>
    <w:p w14:paraId="28E2459E" w14:textId="77777777" w:rsidR="00B740F1" w:rsidRDefault="00B740F1" w:rsidP="004E2C9C">
      <w:r w:rsidRPr="009D0BF2">
        <w:t xml:space="preserve">Questions and comments regarding this publication may be addressed to: </w:t>
      </w:r>
      <w:hyperlink r:id="rId10" w:history="1">
        <w:r w:rsidRPr="00671F8C">
          <w:rPr>
            <w:rStyle w:val="Hyperlink"/>
            <w:kern w:val="28"/>
          </w:rPr>
          <w:t>correspondence@equalityhumanrights.com</w:t>
        </w:r>
      </w:hyperlink>
      <w:r w:rsidRPr="009D0BF2">
        <w:t xml:space="preserve">. </w:t>
      </w:r>
      <w:r>
        <w:t>We welcome</w:t>
      </w:r>
      <w:r w:rsidRPr="009D0BF2">
        <w:t xml:space="preserve"> your feedback</w:t>
      </w:r>
      <w:r>
        <w:t>.</w:t>
      </w:r>
    </w:p>
    <w:p w14:paraId="0B9597F1" w14:textId="77777777" w:rsidR="00B740F1" w:rsidRPr="00B740F1" w:rsidRDefault="00B740F1" w:rsidP="004E2C9C">
      <w:pPr>
        <w:rPr>
          <w:rStyle w:val="Hyperlink"/>
          <w:kern w:val="28"/>
          <w:u w:val="none"/>
        </w:rPr>
      </w:pPr>
      <w:r w:rsidRPr="00D74E35">
        <w:t xml:space="preserve">For information on accessing </w:t>
      </w:r>
      <w:r>
        <w:t>one of our</w:t>
      </w:r>
      <w:r w:rsidRPr="00D74E35">
        <w:t xml:space="preserve"> publication</w:t>
      </w:r>
      <w:r>
        <w:t>s</w:t>
      </w:r>
      <w:r w:rsidRPr="00D74E35">
        <w:t xml:space="preserve"> in an alternative format, please contact: </w:t>
      </w:r>
      <w:hyperlink r:id="rId11" w:history="1">
        <w:r w:rsidRPr="00D74E35">
          <w:rPr>
            <w:rStyle w:val="Hyperlink"/>
            <w:kern w:val="28"/>
          </w:rPr>
          <w:t>correspondence@equalityhumanrights.com</w:t>
        </w:r>
      </w:hyperlink>
      <w:r w:rsidRPr="00D74E35">
        <w:rPr>
          <w:rStyle w:val="Hyperlink"/>
          <w:kern w:val="28"/>
        </w:rPr>
        <w:t>.</w:t>
      </w:r>
    </w:p>
    <w:p w14:paraId="04F2AE5A" w14:textId="77777777" w:rsidR="00B740F1" w:rsidRPr="008116DB" w:rsidRDefault="00B740F1" w:rsidP="004E2C9C">
      <w:pPr>
        <w:rPr>
          <w:rStyle w:val="Hyperlink"/>
          <w:kern w:val="28"/>
        </w:rPr>
      </w:pPr>
      <w:r>
        <w:rPr>
          <w:rStyle w:val="Hyperlink"/>
          <w:kern w:val="28"/>
        </w:rPr>
        <w:t xml:space="preserve">Keep up to date with our latest news, events and publications by </w:t>
      </w:r>
      <w:hyperlink r:id="rId12" w:history="1">
        <w:r w:rsidRPr="008116DB">
          <w:rPr>
            <w:rStyle w:val="Hyperlink"/>
            <w:kern w:val="28"/>
          </w:rPr>
          <w:t>signing up to our e-newsletter</w:t>
        </w:r>
      </w:hyperlink>
      <w:r>
        <w:rPr>
          <w:rStyle w:val="Hyperlink"/>
          <w:kern w:val="28"/>
        </w:rPr>
        <w:t>.</w:t>
      </w:r>
    </w:p>
    <w:p w14:paraId="6D177634" w14:textId="77777777" w:rsidR="00B740F1" w:rsidRPr="00E460A5" w:rsidRDefault="00B740F1" w:rsidP="00B740F1">
      <w:pPr>
        <w:pStyle w:val="Heading2"/>
      </w:pPr>
      <w:bookmarkStart w:id="16" w:name="_Toc98333068"/>
      <w:r w:rsidRPr="00E460A5">
        <w:t>EASS</w:t>
      </w:r>
      <w:bookmarkEnd w:id="16"/>
    </w:p>
    <w:p w14:paraId="381E9BFB" w14:textId="77777777" w:rsidR="00B740F1" w:rsidRPr="009D0BF2" w:rsidRDefault="00B740F1" w:rsidP="004E2C9C">
      <w:r w:rsidRPr="009D0BF2">
        <w:t xml:space="preserve">For advice, information or guidance on equality, discrimination or human rights issues, please contact the </w:t>
      </w:r>
      <w:hyperlink r:id="rId13" w:history="1">
        <w:r w:rsidRPr="008116DB">
          <w:rPr>
            <w:rStyle w:val="Hyperlink"/>
            <w:kern w:val="28"/>
          </w:rPr>
          <w:t>Equality Advisory and Support Service</w:t>
        </w:r>
      </w:hyperlink>
      <w:r w:rsidRPr="009D0BF2">
        <w:t>, a free and independent service.</w:t>
      </w:r>
    </w:p>
    <w:p w14:paraId="0952C607" w14:textId="77777777" w:rsidR="00B740F1" w:rsidRPr="009D0BF2" w:rsidRDefault="00B740F1" w:rsidP="004E2C9C">
      <w:pPr>
        <w:rPr>
          <w:color w:val="000000"/>
        </w:rPr>
      </w:pPr>
      <w:r w:rsidRPr="009D0BF2">
        <w:rPr>
          <w:color w:val="000000"/>
        </w:rPr>
        <w:t xml:space="preserve">Telephone </w:t>
      </w:r>
      <w:r w:rsidRPr="009D0BF2">
        <w:rPr>
          <w:color w:val="000000"/>
        </w:rPr>
        <w:tab/>
        <w:t>0808 800 0082</w:t>
      </w:r>
    </w:p>
    <w:p w14:paraId="4783A5DA" w14:textId="77777777" w:rsidR="00B740F1" w:rsidRPr="009D0BF2" w:rsidRDefault="00B740F1" w:rsidP="004E2C9C">
      <w:pPr>
        <w:rPr>
          <w:color w:val="000000"/>
        </w:rPr>
      </w:pPr>
      <w:r w:rsidRPr="009D0BF2">
        <w:rPr>
          <w:color w:val="000000"/>
        </w:rPr>
        <w:t xml:space="preserve">Textphone </w:t>
      </w:r>
      <w:r w:rsidRPr="009D0BF2">
        <w:rPr>
          <w:color w:val="000000"/>
        </w:rPr>
        <w:tab/>
        <w:t>0808 800 0084</w:t>
      </w:r>
    </w:p>
    <w:p w14:paraId="207E7596" w14:textId="77777777" w:rsidR="00B740F1" w:rsidRPr="009D0BF2" w:rsidRDefault="00B740F1" w:rsidP="004E2C9C">
      <w:pPr>
        <w:rPr>
          <w:color w:val="000000"/>
        </w:rPr>
      </w:pPr>
      <w:r>
        <w:rPr>
          <w:color w:val="000000"/>
        </w:rPr>
        <w:t xml:space="preserve">Hours </w:t>
      </w:r>
      <w:r>
        <w:rPr>
          <w:color w:val="000000"/>
        </w:rPr>
        <w:tab/>
      </w:r>
      <w:r>
        <w:rPr>
          <w:color w:val="000000"/>
        </w:rPr>
        <w:tab/>
        <w:t>09:00 to 19</w:t>
      </w:r>
      <w:r w:rsidRPr="009D0BF2">
        <w:rPr>
          <w:color w:val="000000"/>
        </w:rPr>
        <w:t>:00 (Monday to Friday)</w:t>
      </w:r>
    </w:p>
    <w:p w14:paraId="2E71C9B8" w14:textId="77777777" w:rsidR="00B740F1" w:rsidRPr="009D0BF2" w:rsidRDefault="00B740F1" w:rsidP="004E2C9C">
      <w:pPr>
        <w:rPr>
          <w:color w:val="000000"/>
        </w:rPr>
      </w:pPr>
      <w:r w:rsidRPr="009D0BF2">
        <w:rPr>
          <w:color w:val="000000"/>
        </w:rPr>
        <w:tab/>
      </w:r>
      <w:r w:rsidRPr="009D0BF2">
        <w:rPr>
          <w:color w:val="000000"/>
        </w:rPr>
        <w:tab/>
        <w:t>10:00 to 14:00 (Saturday)</w:t>
      </w:r>
    </w:p>
    <w:p w14:paraId="5E546398" w14:textId="77777777" w:rsidR="00B740F1" w:rsidRPr="004E2C9C" w:rsidRDefault="00B740F1" w:rsidP="004E2C9C">
      <w:pPr>
        <w:rPr>
          <w:color w:val="000000"/>
        </w:rPr>
      </w:pPr>
      <w:r w:rsidRPr="009D0BF2">
        <w:rPr>
          <w:color w:val="000000"/>
        </w:rPr>
        <w:t xml:space="preserve">Post </w:t>
      </w:r>
      <w:r w:rsidRPr="009D0BF2">
        <w:rPr>
          <w:color w:val="000000"/>
        </w:rPr>
        <w:tab/>
      </w:r>
      <w:r w:rsidRPr="009D0BF2">
        <w:rPr>
          <w:color w:val="000000"/>
        </w:rPr>
        <w:tab/>
        <w:t xml:space="preserve">FREEPOST </w:t>
      </w:r>
      <w:r>
        <w:rPr>
          <w:color w:val="000000"/>
        </w:rPr>
        <w:t xml:space="preserve">EASS HELPLINE </w:t>
      </w:r>
      <w:r w:rsidRPr="009D0BF2">
        <w:rPr>
          <w:color w:val="000000"/>
        </w:rPr>
        <w:t>FPN</w:t>
      </w:r>
      <w:r>
        <w:rPr>
          <w:color w:val="000000"/>
        </w:rPr>
        <w:t>6521</w:t>
      </w:r>
    </w:p>
    <w:p w14:paraId="667DB08F" w14:textId="547DB817" w:rsidR="00B740F1" w:rsidRPr="009D0BF2" w:rsidRDefault="00B740F1" w:rsidP="004E2C9C">
      <w:pPr>
        <w:spacing w:before="400"/>
      </w:pPr>
      <w:r w:rsidRPr="002D751F">
        <w:t xml:space="preserve">© </w:t>
      </w:r>
      <w:r w:rsidR="004918C1" w:rsidRPr="002D751F">
        <w:t>2022</w:t>
      </w:r>
      <w:r w:rsidRPr="009D0BF2">
        <w:t xml:space="preserve"> Equality and Human Rights Commission</w:t>
      </w:r>
    </w:p>
    <w:p w14:paraId="7EEB3ED4" w14:textId="78999F8B" w:rsidR="00B740F1" w:rsidRDefault="00C26021" w:rsidP="004E2C9C">
      <w:r>
        <w:t>Published March</w:t>
      </w:r>
      <w:r w:rsidR="002D751F">
        <w:t xml:space="preserve"> 2022</w:t>
      </w:r>
    </w:p>
    <w:p w14:paraId="21D645E6" w14:textId="4367EACA" w:rsidR="00155E46" w:rsidRPr="00B740F1" w:rsidRDefault="00B740F1" w:rsidP="007110DD">
      <w:pPr>
        <w:rPr>
          <w:b/>
        </w:rPr>
      </w:pPr>
      <w:r>
        <w:t xml:space="preserve">ISBN: </w:t>
      </w:r>
      <w:r w:rsidR="007110DD" w:rsidRPr="007110DD">
        <w:t>978-1-84206-855-7</w:t>
      </w:r>
    </w:p>
    <w:sectPr w:rsidR="00155E46" w:rsidRPr="00B740F1" w:rsidSect="00FB7D65">
      <w:headerReference w:type="even" r:id="rId14"/>
      <w:headerReference w:type="default" r:id="rId15"/>
      <w:footerReference w:type="even" r:id="rId16"/>
      <w:footerReference w:type="default" r:id="rId17"/>
      <w:headerReference w:type="first" r:id="rId18"/>
      <w:footerReference w:type="first" r:id="rId19"/>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AFA48" w14:textId="77777777" w:rsidR="008F2902" w:rsidRDefault="008F2902" w:rsidP="005E4512">
      <w:r>
        <w:separator/>
      </w:r>
    </w:p>
    <w:p w14:paraId="43B0856E" w14:textId="77777777" w:rsidR="008F2902" w:rsidRDefault="008F2902"/>
  </w:endnote>
  <w:endnote w:type="continuationSeparator" w:id="0">
    <w:p w14:paraId="0368AA92" w14:textId="77777777" w:rsidR="008F2902" w:rsidRDefault="008F2902" w:rsidP="005E4512">
      <w:r>
        <w:continuationSeparator/>
      </w:r>
    </w:p>
    <w:p w14:paraId="61644B59" w14:textId="77777777" w:rsidR="008F2902" w:rsidRDefault="008F2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277A" w14:textId="77777777" w:rsidR="00C9341A" w:rsidRDefault="00C9341A">
    <w:pPr>
      <w:pStyle w:val="Footer"/>
    </w:pPr>
  </w:p>
  <w:p w14:paraId="675E46A3" w14:textId="77777777" w:rsidR="00C9341A" w:rsidRDefault="00C9341A"/>
  <w:p w14:paraId="26C8DAD2" w14:textId="77777777" w:rsidR="00C9341A" w:rsidRDefault="00C934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83C2" w14:textId="1FF148F8" w:rsidR="00C9341A" w:rsidRPr="00FB7D65" w:rsidRDefault="008F2902"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C9341A" w:rsidRPr="00325310">
          <w:fldChar w:fldCharType="begin"/>
        </w:r>
        <w:r w:rsidR="00C9341A" w:rsidRPr="00325310">
          <w:instrText xml:space="preserve"> PAGE   \* MERGEFORMAT </w:instrText>
        </w:r>
        <w:r w:rsidR="00C9341A" w:rsidRPr="00325310">
          <w:fldChar w:fldCharType="separate"/>
        </w:r>
        <w:r w:rsidR="00F04BA7">
          <w:rPr>
            <w:noProof/>
          </w:rPr>
          <w:t>20</w:t>
        </w:r>
        <w:r w:rsidR="00C9341A"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CAC9" w14:textId="77777777" w:rsidR="00C9341A" w:rsidRPr="00CF43D8" w:rsidRDefault="008F2902" w:rsidP="00A329F4">
    <w:pPr>
      <w:pStyle w:val="Footer"/>
      <w:ind w:right="-880"/>
      <w:jc w:val="right"/>
      <w:rPr>
        <w:b/>
        <w:color w:val="009C98" w:themeColor="accent1"/>
      </w:rPr>
    </w:pPr>
    <w:hyperlink r:id="rId1" w:history="1">
      <w:r w:rsidR="00C9341A" w:rsidRPr="00CF43D8">
        <w:rPr>
          <w:rStyle w:val="Hyperlink"/>
          <w:b/>
          <w:color w:val="009C98" w:themeColor="accent1"/>
          <w:u w:val="none"/>
        </w:rPr>
        <w:t>equalityhumanrights.com</w:t>
      </w:r>
    </w:hyperlink>
  </w:p>
  <w:p w14:paraId="7BF3493F" w14:textId="77777777" w:rsidR="00C9341A" w:rsidRDefault="00C9341A"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516DF" w14:textId="77777777" w:rsidR="008F2902" w:rsidRPr="00A91B02" w:rsidRDefault="008F2902" w:rsidP="00A91B02">
      <w:pPr>
        <w:pStyle w:val="Footer"/>
        <w:pBdr>
          <w:between w:val="single" w:sz="18" w:space="1" w:color="009C98" w:themeColor="accent1"/>
        </w:pBdr>
      </w:pPr>
      <w:r>
        <w:separator/>
      </w:r>
    </w:p>
    <w:p w14:paraId="7BEB5FC5" w14:textId="77777777" w:rsidR="008F2902" w:rsidRDefault="008F2902"/>
  </w:footnote>
  <w:footnote w:type="continuationSeparator" w:id="0">
    <w:p w14:paraId="3ABB85C8" w14:textId="77777777" w:rsidR="008F2902" w:rsidRDefault="008F2902" w:rsidP="005E4512">
      <w:r>
        <w:continuationSeparator/>
      </w:r>
    </w:p>
    <w:p w14:paraId="470811E3" w14:textId="77777777" w:rsidR="008F2902" w:rsidRDefault="008F2902"/>
  </w:footnote>
  <w:footnote w:id="1">
    <w:p w14:paraId="2FE0FE67" w14:textId="14C94521" w:rsidR="00C9341A" w:rsidRPr="007A02D1" w:rsidRDefault="00C9341A">
      <w:pPr>
        <w:pStyle w:val="FootnoteText"/>
        <w:rPr>
          <w:szCs w:val="24"/>
        </w:rPr>
      </w:pPr>
      <w:r w:rsidRPr="007A02D1">
        <w:rPr>
          <w:rStyle w:val="FootnoteReference"/>
          <w:szCs w:val="24"/>
        </w:rPr>
        <w:footnoteRef/>
      </w:r>
      <w:r w:rsidRPr="007A02D1">
        <w:rPr>
          <w:szCs w:val="24"/>
        </w:rPr>
        <w:t xml:space="preserve"> In the 2022</w:t>
      </w:r>
      <w:r>
        <w:rPr>
          <w:szCs w:val="24"/>
        </w:rPr>
        <w:t>–</w:t>
      </w:r>
      <w:r w:rsidRPr="007A02D1">
        <w:rPr>
          <w:szCs w:val="24"/>
        </w:rPr>
        <w:t>25 consultation, 69% of respondents said sex was an important protected characteristic to their responses compared with 40% in 2019</w:t>
      </w:r>
      <w:r>
        <w:rPr>
          <w:szCs w:val="24"/>
        </w:rPr>
        <w:t>–</w:t>
      </w:r>
      <w:r w:rsidRPr="007A02D1">
        <w:rPr>
          <w:szCs w:val="24"/>
        </w:rPr>
        <w:t>22. For sexual orientation it was 42% in 2022</w:t>
      </w:r>
      <w:r>
        <w:rPr>
          <w:szCs w:val="24"/>
        </w:rPr>
        <w:t>–</w:t>
      </w:r>
      <w:r w:rsidRPr="007A02D1">
        <w:rPr>
          <w:szCs w:val="24"/>
        </w:rPr>
        <w:t>25 and 31% in 2019</w:t>
      </w:r>
      <w:r>
        <w:rPr>
          <w:szCs w:val="24"/>
        </w:rPr>
        <w:t>–</w:t>
      </w:r>
      <w:r w:rsidRPr="007A02D1">
        <w:rPr>
          <w:szCs w:val="24"/>
        </w:rPr>
        <w:t>22</w:t>
      </w:r>
      <w:r>
        <w:rPr>
          <w:szCs w:val="24"/>
        </w:rPr>
        <w:t>. F</w:t>
      </w:r>
      <w:r w:rsidRPr="007A02D1">
        <w:rPr>
          <w:szCs w:val="24"/>
        </w:rPr>
        <w:t>or gender reassignment it was 32% in 2022</w:t>
      </w:r>
      <w:r>
        <w:rPr>
          <w:szCs w:val="24"/>
        </w:rPr>
        <w:t>–</w:t>
      </w:r>
      <w:r w:rsidRPr="007A02D1">
        <w:rPr>
          <w:szCs w:val="24"/>
        </w:rPr>
        <w:t>25 and 26% 2019</w:t>
      </w:r>
      <w:r>
        <w:rPr>
          <w:szCs w:val="24"/>
        </w:rPr>
        <w:t>–</w:t>
      </w:r>
      <w:r w:rsidRPr="007A02D1">
        <w:rPr>
          <w:szCs w:val="24"/>
        </w:rPr>
        <w:t>22.</w:t>
      </w:r>
    </w:p>
  </w:footnote>
  <w:footnote w:id="2">
    <w:p w14:paraId="753A46C8" w14:textId="764E73D1" w:rsidR="00C9341A" w:rsidRPr="007A02D1" w:rsidRDefault="00C9341A">
      <w:pPr>
        <w:pStyle w:val="FootnoteText"/>
        <w:rPr>
          <w:szCs w:val="24"/>
        </w:rPr>
      </w:pPr>
      <w:r w:rsidRPr="007A02D1">
        <w:rPr>
          <w:rStyle w:val="FootnoteReference"/>
          <w:szCs w:val="24"/>
        </w:rPr>
        <w:footnoteRef/>
      </w:r>
      <w:r w:rsidRPr="007A02D1">
        <w:rPr>
          <w:szCs w:val="24"/>
        </w:rPr>
        <w:t xml:space="preserve"> 403 additional responses to the survey were submitted but these were blank and were not analysed. </w:t>
      </w:r>
    </w:p>
  </w:footnote>
  <w:footnote w:id="3">
    <w:p w14:paraId="58417B8F" w14:textId="77777777" w:rsidR="00C9341A" w:rsidRDefault="00C9341A" w:rsidP="00FE3EF8">
      <w:pPr>
        <w:pStyle w:val="FootnoteText"/>
      </w:pPr>
      <w:r w:rsidRPr="007A02D1">
        <w:rPr>
          <w:rStyle w:val="FootnoteReference"/>
          <w:szCs w:val="24"/>
        </w:rPr>
        <w:footnoteRef/>
      </w:r>
      <w:r w:rsidRPr="007A02D1">
        <w:rPr>
          <w:szCs w:val="24"/>
        </w:rPr>
        <w:t xml:space="preserve"> Organisations could select more than one type.</w:t>
      </w:r>
    </w:p>
  </w:footnote>
  <w:footnote w:id="4">
    <w:p w14:paraId="4D93A673" w14:textId="01C3BDAF" w:rsidR="00C9341A" w:rsidRDefault="00C9341A">
      <w:pPr>
        <w:pStyle w:val="FootnoteText"/>
      </w:pPr>
      <w:r>
        <w:rPr>
          <w:rStyle w:val="FootnoteReference"/>
        </w:rPr>
        <w:footnoteRef/>
      </w:r>
      <w:r>
        <w:t xml:space="preserve"> For example, only 37 individuals from Scotand and 14 individuals from Wales completed all questions. </w:t>
      </w:r>
    </w:p>
  </w:footnote>
  <w:footnote w:id="5">
    <w:p w14:paraId="74534135" w14:textId="77777777" w:rsidR="00C9341A" w:rsidRDefault="00C9341A" w:rsidP="00FE3EF8">
      <w:pPr>
        <w:pStyle w:val="FootnoteText"/>
      </w:pPr>
      <w:r>
        <w:rPr>
          <w:rStyle w:val="FootnoteReference"/>
        </w:rPr>
        <w:footnoteRef/>
      </w:r>
      <w:r>
        <w:t xml:space="preserve"> Respondents could select more than one protected characteristic.</w:t>
      </w:r>
    </w:p>
  </w:footnote>
  <w:footnote w:id="6">
    <w:p w14:paraId="6E9F4E2E" w14:textId="3EEC49FC" w:rsidR="00C9341A" w:rsidRDefault="00C9341A" w:rsidP="00285555">
      <w:pPr>
        <w:pStyle w:val="FootnoteText"/>
      </w:pPr>
      <w:r>
        <w:rPr>
          <w:rStyle w:val="FootnoteReference"/>
        </w:rPr>
        <w:footnoteRef/>
      </w:r>
      <w:r>
        <w:t xml:space="preserve"> Base for work: </w:t>
      </w:r>
      <w:r w:rsidRPr="00AD6FDF">
        <w:t>60 organisation and 358 individual respondents</w:t>
      </w:r>
      <w:r>
        <w:t xml:space="preserve">. Base for children and young people: </w:t>
      </w:r>
      <w:r w:rsidRPr="00AD6FDF">
        <w:t>67 organisation and 419 individual respondents</w:t>
      </w:r>
      <w:r>
        <w:t xml:space="preserve">. Base for health and social care: </w:t>
      </w:r>
      <w:r w:rsidRPr="00AD6FDF">
        <w:t>63 organisation and 375 individual respondents</w:t>
      </w:r>
      <w:r>
        <w:t>. Base for AI and tech:</w:t>
      </w:r>
      <w:r w:rsidRPr="00AD6FDF">
        <w:t xml:space="preserve"> 56 organisation and 338 individual respondents</w:t>
      </w:r>
      <w:r>
        <w:t xml:space="preserve">. Base for good relations: 58 organisation and 345 individual respondents. Base for legal framework: </w:t>
      </w:r>
      <w:r w:rsidRPr="00AD6FDF">
        <w:t>80 organisation and 512 individual respondents</w:t>
      </w:r>
      <w:r>
        <w:t>.</w:t>
      </w:r>
    </w:p>
  </w:footnote>
  <w:footnote w:id="7">
    <w:p w14:paraId="4167993B" w14:textId="74192A90" w:rsidR="00C9341A" w:rsidRDefault="00C9341A" w:rsidP="00093A26">
      <w:pPr>
        <w:pStyle w:val="FootnoteText"/>
      </w:pPr>
      <w:r>
        <w:rPr>
          <w:rStyle w:val="FootnoteReference"/>
        </w:rPr>
        <w:footnoteRef/>
      </w:r>
      <w:r>
        <w:t xml:space="preserve"> The UK Government uses SEND (Special Educational Needs and Disability) whereas Scotland uses Additional Support for Learning and Wales uses Additional Learning Needs.</w:t>
      </w:r>
    </w:p>
  </w:footnote>
  <w:footnote w:id="8">
    <w:p w14:paraId="53ADE3DF" w14:textId="2607F1B4" w:rsidR="00C9341A" w:rsidRPr="00476318" w:rsidRDefault="00C9341A" w:rsidP="00476318">
      <w:pPr>
        <w:pStyle w:val="FootnoteText"/>
      </w:pPr>
      <w:r w:rsidRPr="00CC089B">
        <w:rPr>
          <w:rStyle w:val="FootnoteReference"/>
        </w:rPr>
        <w:footnoteRef/>
      </w:r>
      <w:r w:rsidRPr="00CC089B">
        <w:rPr>
          <w:vertAlign w:val="superscript"/>
        </w:rPr>
        <w:t xml:space="preserve"> </w:t>
      </w:r>
      <w:r w:rsidRPr="00CC089B">
        <w:t>This area received fewer comments. Some responses conflated the areas of articifical intelligence and social media, and many addressed social media companies, and the perception that they limited freedom of speech or allowed hate speech.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7899E" w14:textId="77777777" w:rsidR="00F04BA7" w:rsidRDefault="00F04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F968" w14:textId="0822C0A2" w:rsidR="00C9341A" w:rsidRDefault="00C9341A" w:rsidP="00605567">
    <w:pPr>
      <w:pStyle w:val="Header"/>
      <w:pBdr>
        <w:top w:val="single" w:sz="36" w:space="5" w:color="009C98" w:themeColor="accent1"/>
      </w:pBdr>
      <w:ind w:left="-851" w:right="-738"/>
      <w:jc w:val="center"/>
    </w:pPr>
    <w:r>
      <w:t>Your views on our strategic plan 2022–25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DA2F" w14:textId="77777777" w:rsidR="00C9341A" w:rsidRDefault="00C9341A" w:rsidP="000E6F22">
    <w:pPr>
      <w:pStyle w:val="Header"/>
      <w:spacing w:before="640" w:after="2000"/>
      <w:ind w:right="-1021"/>
      <w:jc w:val="right"/>
    </w:pPr>
    <w:r>
      <w:rPr>
        <w:noProof/>
        <w:lang w:eastAsia="en-GB"/>
      </w:rPr>
      <w:drawing>
        <wp:inline distT="0" distB="0" distL="0" distR="0" wp14:anchorId="0D33221F" wp14:editId="7DB0B67B">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E4ACD6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DA441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A20D08"/>
    <w:multiLevelType w:val="multilevel"/>
    <w:tmpl w:val="DDC8F26E"/>
    <w:lvl w:ilvl="0">
      <w:start w:val="1"/>
      <w:numFmt w:val="lowerLetter"/>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8C79DD"/>
    <w:multiLevelType w:val="multilevel"/>
    <w:tmpl w:val="C3B0E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8" w15:restartNumberingAfterBreak="0">
    <w:nsid w:val="09693695"/>
    <w:multiLevelType w:val="hybridMultilevel"/>
    <w:tmpl w:val="28BE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2306E7"/>
    <w:multiLevelType w:val="multilevel"/>
    <w:tmpl w:val="0964B134"/>
    <w:lvl w:ilvl="0">
      <w:start w:val="3"/>
      <w:numFmt w:val="decimal"/>
      <w:lvlText w:val="%1"/>
      <w:lvlJc w:val="left"/>
      <w:pPr>
        <w:ind w:left="503" w:hanging="503"/>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2AC51C6"/>
    <w:multiLevelType w:val="hybridMultilevel"/>
    <w:tmpl w:val="76365F90"/>
    <w:lvl w:ilvl="0" w:tplc="999ECC2E">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5" w15:restartNumberingAfterBreak="0">
    <w:nsid w:val="2767677A"/>
    <w:multiLevelType w:val="multilevel"/>
    <w:tmpl w:val="E8B4E7A4"/>
    <w:lvl w:ilvl="0">
      <w:start w:val="3"/>
      <w:numFmt w:val="decimal"/>
      <w:lvlText w:val="%1"/>
      <w:lvlJc w:val="left"/>
      <w:pPr>
        <w:ind w:left="503" w:hanging="503"/>
      </w:pPr>
      <w:rPr>
        <w:rFonts w:cs="Arial" w:hint="default"/>
      </w:rPr>
    </w:lvl>
    <w:lvl w:ilvl="1">
      <w:start w:val="6"/>
      <w:numFmt w:val="decimal"/>
      <w:lvlText w:val="%1.%2"/>
      <w:lvlJc w:val="left"/>
      <w:pPr>
        <w:ind w:left="720"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440" w:hanging="144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520" w:hanging="2520"/>
      </w:pPr>
      <w:rPr>
        <w:rFonts w:cs="Arial" w:hint="default"/>
      </w:rPr>
    </w:lvl>
    <w:lvl w:ilvl="8">
      <w:start w:val="1"/>
      <w:numFmt w:val="decimal"/>
      <w:lvlText w:val="%1.%2.%3.%4.%5.%6.%7.%8.%9"/>
      <w:lvlJc w:val="left"/>
      <w:pPr>
        <w:ind w:left="2880" w:hanging="2880"/>
      </w:pPr>
      <w:rPr>
        <w:rFonts w:cs="Arial" w:hint="default"/>
      </w:rPr>
    </w:lvl>
  </w:abstractNum>
  <w:abstractNum w:abstractNumId="16"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7C6EEB"/>
    <w:multiLevelType w:val="hybridMultilevel"/>
    <w:tmpl w:val="1D98C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172B3"/>
    <w:multiLevelType w:val="hybridMultilevel"/>
    <w:tmpl w:val="497478B8"/>
    <w:lvl w:ilvl="0" w:tplc="B33235B2">
      <w:start w:val="3"/>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9" w15:restartNumberingAfterBreak="0">
    <w:nsid w:val="36AA4ECB"/>
    <w:multiLevelType w:val="multilevel"/>
    <w:tmpl w:val="050ABE5A"/>
    <w:lvl w:ilvl="0">
      <w:start w:val="3"/>
      <w:numFmt w:val="decimal"/>
      <w:lvlText w:val="%1"/>
      <w:lvlJc w:val="left"/>
      <w:pPr>
        <w:ind w:left="503" w:hanging="503"/>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3AE94618"/>
    <w:multiLevelType w:val="hybridMultilevel"/>
    <w:tmpl w:val="97F07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26616"/>
    <w:multiLevelType w:val="multilevel"/>
    <w:tmpl w:val="5CB4D7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67794"/>
    <w:multiLevelType w:val="multilevel"/>
    <w:tmpl w:val="C3B0E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4" w15:restartNumberingAfterBreak="0">
    <w:nsid w:val="4AC062C2"/>
    <w:multiLevelType w:val="multilevel"/>
    <w:tmpl w:val="3D86C786"/>
    <w:lvl w:ilvl="0">
      <w:start w:val="1"/>
      <w:numFmt w:val="lowerLetter"/>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94E17"/>
    <w:multiLevelType w:val="multilevel"/>
    <w:tmpl w:val="0F4E795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13F37"/>
    <w:multiLevelType w:val="multilevel"/>
    <w:tmpl w:val="BF9672E2"/>
    <w:lvl w:ilvl="0">
      <w:start w:val="3"/>
      <w:numFmt w:val="decimal"/>
      <w:lvlText w:val="%1"/>
      <w:lvlJc w:val="left"/>
      <w:pPr>
        <w:ind w:left="503" w:hanging="503"/>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8" w15:restartNumberingAfterBreak="0">
    <w:nsid w:val="51EE5B12"/>
    <w:multiLevelType w:val="multilevel"/>
    <w:tmpl w:val="C3B0E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677A1A"/>
    <w:multiLevelType w:val="multilevel"/>
    <w:tmpl w:val="E766B6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D31955"/>
    <w:multiLevelType w:val="multilevel"/>
    <w:tmpl w:val="FE0E2870"/>
    <w:lvl w:ilvl="0">
      <w:start w:val="3"/>
      <w:numFmt w:val="decimal"/>
      <w:lvlText w:val="%1"/>
      <w:lvlJc w:val="left"/>
      <w:pPr>
        <w:ind w:left="503" w:hanging="50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557F3D2B"/>
    <w:multiLevelType w:val="multilevel"/>
    <w:tmpl w:val="C778C7E0"/>
    <w:lvl w:ilvl="0">
      <w:start w:val="1"/>
      <w:numFmt w:val="decimal"/>
      <w:pStyle w:val="ListNumber"/>
      <w:lvlText w:val="%1."/>
      <w:lvlJc w:val="left"/>
      <w:pPr>
        <w:ind w:left="1134" w:hanging="567"/>
      </w:pPr>
      <w:rPr>
        <w:rFonts w:hint="default"/>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4" w15:restartNumberingAfterBreak="0">
    <w:nsid w:val="5BD960B1"/>
    <w:multiLevelType w:val="hybridMultilevel"/>
    <w:tmpl w:val="EDBE44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6" w15:restartNumberingAfterBreak="0">
    <w:nsid w:val="6EB55D1E"/>
    <w:multiLevelType w:val="multilevel"/>
    <w:tmpl w:val="C3B0E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9" w15:restartNumberingAfterBreak="0">
    <w:nsid w:val="7C9119BF"/>
    <w:multiLevelType w:val="multilevel"/>
    <w:tmpl w:val="C4EE9B80"/>
    <w:lvl w:ilvl="0">
      <w:start w:val="1"/>
      <w:numFmt w:val="decimal"/>
      <w:lvlText w:val="%1."/>
      <w:lvlJc w:val="left"/>
      <w:pPr>
        <w:ind w:left="567" w:hanging="360"/>
      </w:pPr>
      <w:rPr>
        <w:rFonts w:hint="default"/>
      </w:rPr>
    </w:lvl>
    <w:lvl w:ilvl="1">
      <w:start w:val="1"/>
      <w:numFmt w:val="decimal"/>
      <w:isLgl/>
      <w:lvlText w:val="%1.%2."/>
      <w:lvlJc w:val="left"/>
      <w:pPr>
        <w:ind w:left="927" w:hanging="720"/>
      </w:pPr>
      <w:rPr>
        <w:rFonts w:asciiTheme="minorHAnsi" w:hAnsiTheme="minorHAnsi" w:cstheme="minorBidi" w:hint="default"/>
        <w:b w:val="0"/>
        <w:color w:val="auto"/>
        <w:sz w:val="24"/>
      </w:rPr>
    </w:lvl>
    <w:lvl w:ilvl="2">
      <w:start w:val="1"/>
      <w:numFmt w:val="decimal"/>
      <w:isLgl/>
      <w:lvlText w:val="%1.%2.%3."/>
      <w:lvlJc w:val="left"/>
      <w:pPr>
        <w:ind w:left="1287" w:hanging="1080"/>
      </w:pPr>
      <w:rPr>
        <w:rFonts w:asciiTheme="minorHAnsi" w:hAnsiTheme="minorHAnsi" w:cstheme="minorBidi" w:hint="default"/>
        <w:b w:val="0"/>
        <w:color w:val="auto"/>
        <w:sz w:val="24"/>
      </w:rPr>
    </w:lvl>
    <w:lvl w:ilvl="3">
      <w:start w:val="1"/>
      <w:numFmt w:val="decimal"/>
      <w:isLgl/>
      <w:lvlText w:val="%1.%2.%3.%4."/>
      <w:lvlJc w:val="left"/>
      <w:pPr>
        <w:ind w:left="1287" w:hanging="1080"/>
      </w:pPr>
      <w:rPr>
        <w:rFonts w:asciiTheme="minorHAnsi" w:hAnsiTheme="minorHAnsi" w:cstheme="minorBidi" w:hint="default"/>
        <w:b w:val="0"/>
        <w:color w:val="auto"/>
        <w:sz w:val="24"/>
      </w:rPr>
    </w:lvl>
    <w:lvl w:ilvl="4">
      <w:start w:val="1"/>
      <w:numFmt w:val="decimal"/>
      <w:isLgl/>
      <w:lvlText w:val="%1.%2.%3.%4.%5."/>
      <w:lvlJc w:val="left"/>
      <w:pPr>
        <w:ind w:left="1647" w:hanging="1440"/>
      </w:pPr>
      <w:rPr>
        <w:rFonts w:asciiTheme="minorHAnsi" w:hAnsiTheme="minorHAnsi" w:cstheme="minorBidi" w:hint="default"/>
        <w:b w:val="0"/>
        <w:color w:val="auto"/>
        <w:sz w:val="24"/>
      </w:rPr>
    </w:lvl>
    <w:lvl w:ilvl="5">
      <w:start w:val="1"/>
      <w:numFmt w:val="decimal"/>
      <w:isLgl/>
      <w:lvlText w:val="%1.%2.%3.%4.%5.%6."/>
      <w:lvlJc w:val="left"/>
      <w:pPr>
        <w:ind w:left="2007" w:hanging="1800"/>
      </w:pPr>
      <w:rPr>
        <w:rFonts w:asciiTheme="minorHAnsi" w:hAnsiTheme="minorHAnsi" w:cstheme="minorBidi" w:hint="default"/>
        <w:b w:val="0"/>
        <w:color w:val="auto"/>
        <w:sz w:val="24"/>
      </w:rPr>
    </w:lvl>
    <w:lvl w:ilvl="6">
      <w:start w:val="1"/>
      <w:numFmt w:val="decimal"/>
      <w:isLgl/>
      <w:lvlText w:val="%1.%2.%3.%4.%5.%6.%7."/>
      <w:lvlJc w:val="left"/>
      <w:pPr>
        <w:ind w:left="2367" w:hanging="2160"/>
      </w:pPr>
      <w:rPr>
        <w:rFonts w:asciiTheme="minorHAnsi" w:hAnsiTheme="minorHAnsi" w:cstheme="minorBidi" w:hint="default"/>
        <w:b w:val="0"/>
        <w:color w:val="auto"/>
        <w:sz w:val="24"/>
      </w:rPr>
    </w:lvl>
    <w:lvl w:ilvl="7">
      <w:start w:val="1"/>
      <w:numFmt w:val="decimal"/>
      <w:isLgl/>
      <w:lvlText w:val="%1.%2.%3.%4.%5.%6.%7.%8."/>
      <w:lvlJc w:val="left"/>
      <w:pPr>
        <w:ind w:left="2367" w:hanging="2160"/>
      </w:pPr>
      <w:rPr>
        <w:rFonts w:asciiTheme="minorHAnsi" w:hAnsiTheme="minorHAnsi" w:cstheme="minorBidi" w:hint="default"/>
        <w:b w:val="0"/>
        <w:color w:val="auto"/>
        <w:sz w:val="24"/>
      </w:rPr>
    </w:lvl>
    <w:lvl w:ilvl="8">
      <w:start w:val="1"/>
      <w:numFmt w:val="decimal"/>
      <w:isLgl/>
      <w:lvlText w:val="%1.%2.%3.%4.%5.%6.%7.%8.%9."/>
      <w:lvlJc w:val="left"/>
      <w:pPr>
        <w:ind w:left="2727" w:hanging="2520"/>
      </w:pPr>
      <w:rPr>
        <w:rFonts w:asciiTheme="minorHAnsi" w:hAnsiTheme="minorHAnsi" w:cstheme="minorBidi" w:hint="default"/>
        <w:b w:val="0"/>
        <w:color w:val="auto"/>
        <w:sz w:val="24"/>
      </w:rPr>
    </w:lvl>
  </w:abstractNum>
  <w:abstractNum w:abstractNumId="40" w15:restartNumberingAfterBreak="0">
    <w:nsid w:val="7D5E4703"/>
    <w:multiLevelType w:val="hybridMultilevel"/>
    <w:tmpl w:val="D1486778"/>
    <w:lvl w:ilvl="0" w:tplc="907EC7BA">
      <w:start w:val="3"/>
      <w:numFmt w:val="decimal"/>
      <w:lvlText w:val="%1"/>
      <w:lvlJc w:val="left"/>
      <w:pPr>
        <w:ind w:left="975" w:hanging="435"/>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1" w15:restartNumberingAfterBreak="0">
    <w:nsid w:val="7F7907C1"/>
    <w:multiLevelType w:val="hybridMultilevel"/>
    <w:tmpl w:val="37D8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3"/>
  </w:num>
  <w:num w:numId="5">
    <w:abstractNumId w:val="7"/>
  </w:num>
  <w:num w:numId="6">
    <w:abstractNumId w:val="32"/>
  </w:num>
  <w:num w:numId="7">
    <w:abstractNumId w:val="23"/>
  </w:num>
  <w:num w:numId="8">
    <w:abstractNumId w:val="38"/>
  </w:num>
  <w:num w:numId="9">
    <w:abstractNumId w:val="37"/>
  </w:num>
  <w:num w:numId="10">
    <w:abstractNumId w:val="12"/>
  </w:num>
  <w:num w:numId="11">
    <w:abstractNumId w:val="27"/>
  </w:num>
  <w:num w:numId="12">
    <w:abstractNumId w:val="11"/>
  </w:num>
  <w:num w:numId="13">
    <w:abstractNumId w:val="16"/>
  </w:num>
  <w:num w:numId="14">
    <w:abstractNumId w:val="10"/>
  </w:num>
  <w:num w:numId="15">
    <w:abstractNumId w:val="30"/>
  </w:num>
  <w:num w:numId="16">
    <w:abstractNumId w:val="35"/>
  </w:num>
  <w:num w:numId="17">
    <w:abstractNumId w:val="9"/>
  </w:num>
  <w:num w:numId="18">
    <w:abstractNumId w:val="5"/>
  </w:num>
  <w:num w:numId="19">
    <w:abstractNumId w:val="28"/>
  </w:num>
  <w:num w:numId="20">
    <w:abstractNumId w:val="22"/>
  </w:num>
  <w:num w:numId="21">
    <w:abstractNumId w:val="34"/>
  </w:num>
  <w:num w:numId="22">
    <w:abstractNumId w:val="21"/>
  </w:num>
  <w:num w:numId="23">
    <w:abstractNumId w:val="25"/>
  </w:num>
  <w:num w:numId="24">
    <w:abstractNumId w:val="14"/>
  </w:num>
  <w:num w:numId="25">
    <w:abstractNumId w:val="20"/>
  </w:num>
  <w:num w:numId="26">
    <w:abstractNumId w:val="24"/>
  </w:num>
  <w:num w:numId="27">
    <w:abstractNumId w:val="17"/>
  </w:num>
  <w:num w:numId="28">
    <w:abstractNumId w:val="13"/>
  </w:num>
  <w:num w:numId="29">
    <w:abstractNumId w:val="18"/>
  </w:num>
  <w:num w:numId="30">
    <w:abstractNumId w:val="29"/>
  </w:num>
  <w:num w:numId="31">
    <w:abstractNumId w:val="6"/>
  </w:num>
  <w:num w:numId="32">
    <w:abstractNumId w:val="8"/>
  </w:num>
  <w:num w:numId="33">
    <w:abstractNumId w:val="36"/>
  </w:num>
  <w:num w:numId="34">
    <w:abstractNumId w:val="39"/>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9"/>
  </w:num>
  <w:num w:numId="38">
    <w:abstractNumId w:val="31"/>
  </w:num>
  <w:num w:numId="39">
    <w:abstractNumId w:val="15"/>
  </w:num>
  <w:num w:numId="40">
    <w:abstractNumId w:val="26"/>
  </w:num>
  <w:num w:numId="41">
    <w:abstractNumId w:val="41"/>
  </w:num>
  <w:num w:numId="42">
    <w:abstractNumId w:val="4"/>
  </w:num>
  <w:num w:numId="4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1F"/>
    <w:rsid w:val="000031B0"/>
    <w:rsid w:val="00006927"/>
    <w:rsid w:val="00006D62"/>
    <w:rsid w:val="000077CC"/>
    <w:rsid w:val="000106C0"/>
    <w:rsid w:val="000116F4"/>
    <w:rsid w:val="00011AF9"/>
    <w:rsid w:val="000122DA"/>
    <w:rsid w:val="000129C4"/>
    <w:rsid w:val="00014FC3"/>
    <w:rsid w:val="00015484"/>
    <w:rsid w:val="00017A4F"/>
    <w:rsid w:val="00020074"/>
    <w:rsid w:val="00020C3F"/>
    <w:rsid w:val="00020DAF"/>
    <w:rsid w:val="00021A19"/>
    <w:rsid w:val="00022B38"/>
    <w:rsid w:val="0002451C"/>
    <w:rsid w:val="00024887"/>
    <w:rsid w:val="000253E0"/>
    <w:rsid w:val="0002676F"/>
    <w:rsid w:val="00027C21"/>
    <w:rsid w:val="000310D5"/>
    <w:rsid w:val="0003114C"/>
    <w:rsid w:val="00034AE4"/>
    <w:rsid w:val="00041F60"/>
    <w:rsid w:val="00042CE1"/>
    <w:rsid w:val="00044AFB"/>
    <w:rsid w:val="000530C5"/>
    <w:rsid w:val="0005352A"/>
    <w:rsid w:val="0005399D"/>
    <w:rsid w:val="00057FC5"/>
    <w:rsid w:val="00060098"/>
    <w:rsid w:val="00060D21"/>
    <w:rsid w:val="00063824"/>
    <w:rsid w:val="0006749D"/>
    <w:rsid w:val="00072BE4"/>
    <w:rsid w:val="00075ABB"/>
    <w:rsid w:val="00077A08"/>
    <w:rsid w:val="00080ED0"/>
    <w:rsid w:val="00082BE2"/>
    <w:rsid w:val="00083530"/>
    <w:rsid w:val="000849B4"/>
    <w:rsid w:val="00086816"/>
    <w:rsid w:val="00086D2F"/>
    <w:rsid w:val="00090CFD"/>
    <w:rsid w:val="00090F2F"/>
    <w:rsid w:val="00091054"/>
    <w:rsid w:val="0009258D"/>
    <w:rsid w:val="00093A26"/>
    <w:rsid w:val="00095255"/>
    <w:rsid w:val="00096F86"/>
    <w:rsid w:val="00097C17"/>
    <w:rsid w:val="00097E41"/>
    <w:rsid w:val="000A01FD"/>
    <w:rsid w:val="000A0D3E"/>
    <w:rsid w:val="000A2013"/>
    <w:rsid w:val="000A4006"/>
    <w:rsid w:val="000A4201"/>
    <w:rsid w:val="000A4CC3"/>
    <w:rsid w:val="000A510D"/>
    <w:rsid w:val="000A58DB"/>
    <w:rsid w:val="000A5D1E"/>
    <w:rsid w:val="000B1802"/>
    <w:rsid w:val="000B272D"/>
    <w:rsid w:val="000B2CF5"/>
    <w:rsid w:val="000B369E"/>
    <w:rsid w:val="000C0566"/>
    <w:rsid w:val="000C43B1"/>
    <w:rsid w:val="000D1201"/>
    <w:rsid w:val="000D1B8F"/>
    <w:rsid w:val="000D320A"/>
    <w:rsid w:val="000D32CF"/>
    <w:rsid w:val="000D32FB"/>
    <w:rsid w:val="000D675A"/>
    <w:rsid w:val="000D7E57"/>
    <w:rsid w:val="000E0B37"/>
    <w:rsid w:val="000E1711"/>
    <w:rsid w:val="000E224E"/>
    <w:rsid w:val="000E346F"/>
    <w:rsid w:val="000E425D"/>
    <w:rsid w:val="000E51E4"/>
    <w:rsid w:val="000E62CB"/>
    <w:rsid w:val="000E6730"/>
    <w:rsid w:val="000E6F22"/>
    <w:rsid w:val="000F10BA"/>
    <w:rsid w:val="000F20FD"/>
    <w:rsid w:val="000F2B24"/>
    <w:rsid w:val="000F5224"/>
    <w:rsid w:val="000F6B1F"/>
    <w:rsid w:val="00106AAF"/>
    <w:rsid w:val="0010725F"/>
    <w:rsid w:val="001111A7"/>
    <w:rsid w:val="001226D6"/>
    <w:rsid w:val="001235F9"/>
    <w:rsid w:val="00123A50"/>
    <w:rsid w:val="001253D3"/>
    <w:rsid w:val="001259F9"/>
    <w:rsid w:val="0012743B"/>
    <w:rsid w:val="001316EA"/>
    <w:rsid w:val="00133AA3"/>
    <w:rsid w:val="001351E0"/>
    <w:rsid w:val="00140296"/>
    <w:rsid w:val="001411A7"/>
    <w:rsid w:val="00145B30"/>
    <w:rsid w:val="00146846"/>
    <w:rsid w:val="00147519"/>
    <w:rsid w:val="001505F0"/>
    <w:rsid w:val="00151F8E"/>
    <w:rsid w:val="001530E7"/>
    <w:rsid w:val="0015320C"/>
    <w:rsid w:val="001555CA"/>
    <w:rsid w:val="00155E46"/>
    <w:rsid w:val="001567CE"/>
    <w:rsid w:val="00157097"/>
    <w:rsid w:val="0016040E"/>
    <w:rsid w:val="00161F05"/>
    <w:rsid w:val="00165319"/>
    <w:rsid w:val="00172575"/>
    <w:rsid w:val="00173F52"/>
    <w:rsid w:val="001746B7"/>
    <w:rsid w:val="00174A5E"/>
    <w:rsid w:val="00176839"/>
    <w:rsid w:val="00181483"/>
    <w:rsid w:val="00181E63"/>
    <w:rsid w:val="00183998"/>
    <w:rsid w:val="00186D44"/>
    <w:rsid w:val="00194A63"/>
    <w:rsid w:val="00197AAE"/>
    <w:rsid w:val="001A26EB"/>
    <w:rsid w:val="001A67B0"/>
    <w:rsid w:val="001A773A"/>
    <w:rsid w:val="001B0B48"/>
    <w:rsid w:val="001B110D"/>
    <w:rsid w:val="001B4690"/>
    <w:rsid w:val="001B5F54"/>
    <w:rsid w:val="001C0254"/>
    <w:rsid w:val="001C126B"/>
    <w:rsid w:val="001C2C32"/>
    <w:rsid w:val="001C2F6C"/>
    <w:rsid w:val="001C3BA1"/>
    <w:rsid w:val="001C42CF"/>
    <w:rsid w:val="001C5251"/>
    <w:rsid w:val="001C7725"/>
    <w:rsid w:val="001D452F"/>
    <w:rsid w:val="001D795E"/>
    <w:rsid w:val="001E017A"/>
    <w:rsid w:val="001E3977"/>
    <w:rsid w:val="001E4756"/>
    <w:rsid w:val="001E6028"/>
    <w:rsid w:val="001F128D"/>
    <w:rsid w:val="001F257C"/>
    <w:rsid w:val="001F3874"/>
    <w:rsid w:val="001F4C9A"/>
    <w:rsid w:val="001F6128"/>
    <w:rsid w:val="001F688B"/>
    <w:rsid w:val="001F71B8"/>
    <w:rsid w:val="00200E22"/>
    <w:rsid w:val="00201E04"/>
    <w:rsid w:val="0020598B"/>
    <w:rsid w:val="00205A4B"/>
    <w:rsid w:val="00205C7C"/>
    <w:rsid w:val="0021006D"/>
    <w:rsid w:val="002105FA"/>
    <w:rsid w:val="00213015"/>
    <w:rsid w:val="002167FD"/>
    <w:rsid w:val="00217682"/>
    <w:rsid w:val="00217C70"/>
    <w:rsid w:val="00222098"/>
    <w:rsid w:val="00223CA6"/>
    <w:rsid w:val="00230678"/>
    <w:rsid w:val="00230F01"/>
    <w:rsid w:val="002325F2"/>
    <w:rsid w:val="00232B6A"/>
    <w:rsid w:val="00236C1C"/>
    <w:rsid w:val="00237536"/>
    <w:rsid w:val="00237647"/>
    <w:rsid w:val="00237BDD"/>
    <w:rsid w:val="00237E25"/>
    <w:rsid w:val="0024026F"/>
    <w:rsid w:val="00240672"/>
    <w:rsid w:val="00241B79"/>
    <w:rsid w:val="002429CB"/>
    <w:rsid w:val="00243F0A"/>
    <w:rsid w:val="00244BCB"/>
    <w:rsid w:val="002450C3"/>
    <w:rsid w:val="00245215"/>
    <w:rsid w:val="00245360"/>
    <w:rsid w:val="00245A71"/>
    <w:rsid w:val="002475B9"/>
    <w:rsid w:val="00251366"/>
    <w:rsid w:val="00253A75"/>
    <w:rsid w:val="00254309"/>
    <w:rsid w:val="002552F9"/>
    <w:rsid w:val="0025718A"/>
    <w:rsid w:val="0026217A"/>
    <w:rsid w:val="00263D71"/>
    <w:rsid w:val="00264D12"/>
    <w:rsid w:val="002706E9"/>
    <w:rsid w:val="00270B19"/>
    <w:rsid w:val="00273C79"/>
    <w:rsid w:val="00276911"/>
    <w:rsid w:val="00276C39"/>
    <w:rsid w:val="00276DFD"/>
    <w:rsid w:val="0027730C"/>
    <w:rsid w:val="00277333"/>
    <w:rsid w:val="00282EA4"/>
    <w:rsid w:val="00283666"/>
    <w:rsid w:val="00284C4B"/>
    <w:rsid w:val="00285555"/>
    <w:rsid w:val="00285B00"/>
    <w:rsid w:val="002877E2"/>
    <w:rsid w:val="00287CDF"/>
    <w:rsid w:val="00293BB2"/>
    <w:rsid w:val="00296299"/>
    <w:rsid w:val="002968EA"/>
    <w:rsid w:val="00297813"/>
    <w:rsid w:val="002A03E8"/>
    <w:rsid w:val="002A041D"/>
    <w:rsid w:val="002A1AC0"/>
    <w:rsid w:val="002A4220"/>
    <w:rsid w:val="002A589D"/>
    <w:rsid w:val="002A65B9"/>
    <w:rsid w:val="002A7B89"/>
    <w:rsid w:val="002A7F39"/>
    <w:rsid w:val="002B36F6"/>
    <w:rsid w:val="002B41F8"/>
    <w:rsid w:val="002B4DE9"/>
    <w:rsid w:val="002C0A2F"/>
    <w:rsid w:val="002C11E4"/>
    <w:rsid w:val="002C271E"/>
    <w:rsid w:val="002C3994"/>
    <w:rsid w:val="002D221B"/>
    <w:rsid w:val="002D437B"/>
    <w:rsid w:val="002D4729"/>
    <w:rsid w:val="002D52C9"/>
    <w:rsid w:val="002D751F"/>
    <w:rsid w:val="002D7B90"/>
    <w:rsid w:val="002E08E4"/>
    <w:rsid w:val="002E4475"/>
    <w:rsid w:val="002E4DCA"/>
    <w:rsid w:val="002E5104"/>
    <w:rsid w:val="002F3BE6"/>
    <w:rsid w:val="002F4282"/>
    <w:rsid w:val="003023CA"/>
    <w:rsid w:val="00303660"/>
    <w:rsid w:val="00305197"/>
    <w:rsid w:val="003059BF"/>
    <w:rsid w:val="0031096D"/>
    <w:rsid w:val="003117F4"/>
    <w:rsid w:val="00315E91"/>
    <w:rsid w:val="003174FA"/>
    <w:rsid w:val="00317BE8"/>
    <w:rsid w:val="00322C4B"/>
    <w:rsid w:val="00324930"/>
    <w:rsid w:val="00325310"/>
    <w:rsid w:val="00325C4C"/>
    <w:rsid w:val="00330757"/>
    <w:rsid w:val="003338E8"/>
    <w:rsid w:val="00333ED1"/>
    <w:rsid w:val="00333F51"/>
    <w:rsid w:val="00341836"/>
    <w:rsid w:val="00341DD6"/>
    <w:rsid w:val="003441F3"/>
    <w:rsid w:val="00347E8A"/>
    <w:rsid w:val="003535A7"/>
    <w:rsid w:val="00354C45"/>
    <w:rsid w:val="0035693B"/>
    <w:rsid w:val="00360FA4"/>
    <w:rsid w:val="003616C5"/>
    <w:rsid w:val="00362E33"/>
    <w:rsid w:val="00363B5B"/>
    <w:rsid w:val="00364209"/>
    <w:rsid w:val="00365E5D"/>
    <w:rsid w:val="003735AE"/>
    <w:rsid w:val="00374A2A"/>
    <w:rsid w:val="003757DC"/>
    <w:rsid w:val="00382638"/>
    <w:rsid w:val="0038266E"/>
    <w:rsid w:val="00382742"/>
    <w:rsid w:val="00384E88"/>
    <w:rsid w:val="00384EFE"/>
    <w:rsid w:val="00390682"/>
    <w:rsid w:val="00392943"/>
    <w:rsid w:val="003A196A"/>
    <w:rsid w:val="003A54B7"/>
    <w:rsid w:val="003A7BFB"/>
    <w:rsid w:val="003A7D00"/>
    <w:rsid w:val="003A7FEC"/>
    <w:rsid w:val="003B34C2"/>
    <w:rsid w:val="003B5712"/>
    <w:rsid w:val="003B6C6C"/>
    <w:rsid w:val="003B7D03"/>
    <w:rsid w:val="003C2984"/>
    <w:rsid w:val="003C509F"/>
    <w:rsid w:val="003C5F05"/>
    <w:rsid w:val="003C7799"/>
    <w:rsid w:val="003C7F9C"/>
    <w:rsid w:val="003D11A2"/>
    <w:rsid w:val="003D4F12"/>
    <w:rsid w:val="003D5093"/>
    <w:rsid w:val="003D5EC0"/>
    <w:rsid w:val="003D643A"/>
    <w:rsid w:val="003D7169"/>
    <w:rsid w:val="003D790A"/>
    <w:rsid w:val="003E0710"/>
    <w:rsid w:val="003E2D84"/>
    <w:rsid w:val="003E3346"/>
    <w:rsid w:val="003E71EC"/>
    <w:rsid w:val="003F1B24"/>
    <w:rsid w:val="003F3F74"/>
    <w:rsid w:val="003F4726"/>
    <w:rsid w:val="003F622A"/>
    <w:rsid w:val="003F7442"/>
    <w:rsid w:val="003F7BE7"/>
    <w:rsid w:val="00401D2A"/>
    <w:rsid w:val="00402C9D"/>
    <w:rsid w:val="004046E3"/>
    <w:rsid w:val="004064BD"/>
    <w:rsid w:val="0040700E"/>
    <w:rsid w:val="00407C5D"/>
    <w:rsid w:val="0041136B"/>
    <w:rsid w:val="0041243B"/>
    <w:rsid w:val="004149B7"/>
    <w:rsid w:val="00414D50"/>
    <w:rsid w:val="00417510"/>
    <w:rsid w:val="00420E5D"/>
    <w:rsid w:val="004241AC"/>
    <w:rsid w:val="004262B0"/>
    <w:rsid w:val="00426AD9"/>
    <w:rsid w:val="0042713F"/>
    <w:rsid w:val="004303BC"/>
    <w:rsid w:val="004326EA"/>
    <w:rsid w:val="0043464F"/>
    <w:rsid w:val="00437474"/>
    <w:rsid w:val="00444CDB"/>
    <w:rsid w:val="00450B06"/>
    <w:rsid w:val="00452678"/>
    <w:rsid w:val="00452FCD"/>
    <w:rsid w:val="00454446"/>
    <w:rsid w:val="004553B2"/>
    <w:rsid w:val="00455C78"/>
    <w:rsid w:val="00457EE1"/>
    <w:rsid w:val="00461040"/>
    <w:rsid w:val="00462974"/>
    <w:rsid w:val="004639B1"/>
    <w:rsid w:val="00465B9E"/>
    <w:rsid w:val="00465E0B"/>
    <w:rsid w:val="004704A3"/>
    <w:rsid w:val="00470881"/>
    <w:rsid w:val="0047130F"/>
    <w:rsid w:val="0047425A"/>
    <w:rsid w:val="00474664"/>
    <w:rsid w:val="00476318"/>
    <w:rsid w:val="00477539"/>
    <w:rsid w:val="00481613"/>
    <w:rsid w:val="00481AF9"/>
    <w:rsid w:val="00482CD3"/>
    <w:rsid w:val="00486904"/>
    <w:rsid w:val="00487C31"/>
    <w:rsid w:val="00490946"/>
    <w:rsid w:val="004918C1"/>
    <w:rsid w:val="004A0C14"/>
    <w:rsid w:val="004A47A5"/>
    <w:rsid w:val="004A541A"/>
    <w:rsid w:val="004A5BF6"/>
    <w:rsid w:val="004A6194"/>
    <w:rsid w:val="004A7094"/>
    <w:rsid w:val="004B0AF6"/>
    <w:rsid w:val="004B2C11"/>
    <w:rsid w:val="004B32D6"/>
    <w:rsid w:val="004B3FFA"/>
    <w:rsid w:val="004B5F48"/>
    <w:rsid w:val="004B74F5"/>
    <w:rsid w:val="004B7C26"/>
    <w:rsid w:val="004C5C6A"/>
    <w:rsid w:val="004C5E11"/>
    <w:rsid w:val="004C7233"/>
    <w:rsid w:val="004C7BAF"/>
    <w:rsid w:val="004D06C3"/>
    <w:rsid w:val="004D10CF"/>
    <w:rsid w:val="004D3925"/>
    <w:rsid w:val="004D3FC1"/>
    <w:rsid w:val="004D5476"/>
    <w:rsid w:val="004D5A84"/>
    <w:rsid w:val="004D750B"/>
    <w:rsid w:val="004E026D"/>
    <w:rsid w:val="004E2C9C"/>
    <w:rsid w:val="004E46F9"/>
    <w:rsid w:val="004F0D64"/>
    <w:rsid w:val="004F1E25"/>
    <w:rsid w:val="004F2207"/>
    <w:rsid w:val="004F2956"/>
    <w:rsid w:val="004F2B23"/>
    <w:rsid w:val="004F4211"/>
    <w:rsid w:val="004F5444"/>
    <w:rsid w:val="004F5A9C"/>
    <w:rsid w:val="00502F26"/>
    <w:rsid w:val="00511301"/>
    <w:rsid w:val="00514A49"/>
    <w:rsid w:val="005204F5"/>
    <w:rsid w:val="00525B83"/>
    <w:rsid w:val="00525E6A"/>
    <w:rsid w:val="00526047"/>
    <w:rsid w:val="00527586"/>
    <w:rsid w:val="00527D37"/>
    <w:rsid w:val="00532BA0"/>
    <w:rsid w:val="00532C97"/>
    <w:rsid w:val="00533762"/>
    <w:rsid w:val="00533823"/>
    <w:rsid w:val="00533F29"/>
    <w:rsid w:val="00534454"/>
    <w:rsid w:val="005379E2"/>
    <w:rsid w:val="005407D3"/>
    <w:rsid w:val="00541AC1"/>
    <w:rsid w:val="00543CED"/>
    <w:rsid w:val="00545A09"/>
    <w:rsid w:val="00546876"/>
    <w:rsid w:val="005518D4"/>
    <w:rsid w:val="005519B5"/>
    <w:rsid w:val="00553036"/>
    <w:rsid w:val="00553B56"/>
    <w:rsid w:val="00554C6D"/>
    <w:rsid w:val="00554D11"/>
    <w:rsid w:val="005602FB"/>
    <w:rsid w:val="00561086"/>
    <w:rsid w:val="005631C9"/>
    <w:rsid w:val="00564311"/>
    <w:rsid w:val="005653CB"/>
    <w:rsid w:val="00566BDD"/>
    <w:rsid w:val="00567AB2"/>
    <w:rsid w:val="00573E0D"/>
    <w:rsid w:val="0057716A"/>
    <w:rsid w:val="005779B4"/>
    <w:rsid w:val="00577CF9"/>
    <w:rsid w:val="0058159A"/>
    <w:rsid w:val="00585C11"/>
    <w:rsid w:val="00585D20"/>
    <w:rsid w:val="00587947"/>
    <w:rsid w:val="00593820"/>
    <w:rsid w:val="0059411C"/>
    <w:rsid w:val="00594E82"/>
    <w:rsid w:val="005A4164"/>
    <w:rsid w:val="005A427E"/>
    <w:rsid w:val="005B2250"/>
    <w:rsid w:val="005B4BFE"/>
    <w:rsid w:val="005B5C1E"/>
    <w:rsid w:val="005B69F3"/>
    <w:rsid w:val="005C1CE5"/>
    <w:rsid w:val="005C36A1"/>
    <w:rsid w:val="005C5CEE"/>
    <w:rsid w:val="005C5CF7"/>
    <w:rsid w:val="005C5D8D"/>
    <w:rsid w:val="005D039A"/>
    <w:rsid w:val="005D2025"/>
    <w:rsid w:val="005D52AC"/>
    <w:rsid w:val="005D53A7"/>
    <w:rsid w:val="005D56D0"/>
    <w:rsid w:val="005E2DB6"/>
    <w:rsid w:val="005E4512"/>
    <w:rsid w:val="005F1448"/>
    <w:rsid w:val="005F2E97"/>
    <w:rsid w:val="005F2FF4"/>
    <w:rsid w:val="005F32A7"/>
    <w:rsid w:val="00605567"/>
    <w:rsid w:val="0061056E"/>
    <w:rsid w:val="006111D1"/>
    <w:rsid w:val="00611FD8"/>
    <w:rsid w:val="006125A2"/>
    <w:rsid w:val="00612698"/>
    <w:rsid w:val="00614B13"/>
    <w:rsid w:val="006168AC"/>
    <w:rsid w:val="006176C5"/>
    <w:rsid w:val="00622944"/>
    <w:rsid w:val="0062294C"/>
    <w:rsid w:val="00622D39"/>
    <w:rsid w:val="00624702"/>
    <w:rsid w:val="00626C16"/>
    <w:rsid w:val="00631125"/>
    <w:rsid w:val="0063136B"/>
    <w:rsid w:val="00632A0D"/>
    <w:rsid w:val="006361DD"/>
    <w:rsid w:val="006365C0"/>
    <w:rsid w:val="006378FD"/>
    <w:rsid w:val="006414DD"/>
    <w:rsid w:val="006430F1"/>
    <w:rsid w:val="006451FF"/>
    <w:rsid w:val="00645ACC"/>
    <w:rsid w:val="00646109"/>
    <w:rsid w:val="0064646C"/>
    <w:rsid w:val="00646839"/>
    <w:rsid w:val="00647E28"/>
    <w:rsid w:val="0065192D"/>
    <w:rsid w:val="00653530"/>
    <w:rsid w:val="00655594"/>
    <w:rsid w:val="006707D5"/>
    <w:rsid w:val="00671CF7"/>
    <w:rsid w:val="00673A51"/>
    <w:rsid w:val="00674B80"/>
    <w:rsid w:val="00674E66"/>
    <w:rsid w:val="0067740C"/>
    <w:rsid w:val="006809E7"/>
    <w:rsid w:val="00685B8F"/>
    <w:rsid w:val="006909D0"/>
    <w:rsid w:val="00690F2E"/>
    <w:rsid w:val="0069230C"/>
    <w:rsid w:val="00696DCE"/>
    <w:rsid w:val="006978A0"/>
    <w:rsid w:val="006A01B0"/>
    <w:rsid w:val="006A1408"/>
    <w:rsid w:val="006B0C13"/>
    <w:rsid w:val="006B5664"/>
    <w:rsid w:val="006B58F5"/>
    <w:rsid w:val="006B7D0A"/>
    <w:rsid w:val="006C0FB2"/>
    <w:rsid w:val="006C33F0"/>
    <w:rsid w:val="006C5A43"/>
    <w:rsid w:val="006C5C5D"/>
    <w:rsid w:val="006C68C2"/>
    <w:rsid w:val="006C7FC9"/>
    <w:rsid w:val="006D086A"/>
    <w:rsid w:val="006D2B04"/>
    <w:rsid w:val="006D611F"/>
    <w:rsid w:val="006D68F2"/>
    <w:rsid w:val="006D72DA"/>
    <w:rsid w:val="006E1C1F"/>
    <w:rsid w:val="006E2ED0"/>
    <w:rsid w:val="006E3521"/>
    <w:rsid w:val="006E41F3"/>
    <w:rsid w:val="006E5E65"/>
    <w:rsid w:val="006E6698"/>
    <w:rsid w:val="006F3014"/>
    <w:rsid w:val="006F523B"/>
    <w:rsid w:val="006F67B2"/>
    <w:rsid w:val="006F7D8F"/>
    <w:rsid w:val="00700BBF"/>
    <w:rsid w:val="00700E02"/>
    <w:rsid w:val="00701D2A"/>
    <w:rsid w:val="00702328"/>
    <w:rsid w:val="00703679"/>
    <w:rsid w:val="00705AC7"/>
    <w:rsid w:val="007110DD"/>
    <w:rsid w:val="00711475"/>
    <w:rsid w:val="007138D5"/>
    <w:rsid w:val="0071584B"/>
    <w:rsid w:val="00723886"/>
    <w:rsid w:val="00724D62"/>
    <w:rsid w:val="007256FA"/>
    <w:rsid w:val="0072677C"/>
    <w:rsid w:val="00727C0A"/>
    <w:rsid w:val="00734196"/>
    <w:rsid w:val="0073603D"/>
    <w:rsid w:val="00737666"/>
    <w:rsid w:val="00741B1E"/>
    <w:rsid w:val="00742F24"/>
    <w:rsid w:val="0074397E"/>
    <w:rsid w:val="00743E35"/>
    <w:rsid w:val="00743E58"/>
    <w:rsid w:val="007473ED"/>
    <w:rsid w:val="00747C66"/>
    <w:rsid w:val="00753012"/>
    <w:rsid w:val="00753AFF"/>
    <w:rsid w:val="0076522F"/>
    <w:rsid w:val="00765AF7"/>
    <w:rsid w:val="00766CD1"/>
    <w:rsid w:val="00772C5D"/>
    <w:rsid w:val="007736BA"/>
    <w:rsid w:val="00776236"/>
    <w:rsid w:val="00776238"/>
    <w:rsid w:val="00780982"/>
    <w:rsid w:val="007822D0"/>
    <w:rsid w:val="00782ACD"/>
    <w:rsid w:val="0078702B"/>
    <w:rsid w:val="007875B0"/>
    <w:rsid w:val="00790C42"/>
    <w:rsid w:val="007927AC"/>
    <w:rsid w:val="00795B43"/>
    <w:rsid w:val="00796727"/>
    <w:rsid w:val="007A00B2"/>
    <w:rsid w:val="007A02D1"/>
    <w:rsid w:val="007A0465"/>
    <w:rsid w:val="007A2A29"/>
    <w:rsid w:val="007A3B56"/>
    <w:rsid w:val="007A51D5"/>
    <w:rsid w:val="007A5B63"/>
    <w:rsid w:val="007A60E2"/>
    <w:rsid w:val="007B22F7"/>
    <w:rsid w:val="007B3195"/>
    <w:rsid w:val="007B33CC"/>
    <w:rsid w:val="007B485A"/>
    <w:rsid w:val="007B531B"/>
    <w:rsid w:val="007B7561"/>
    <w:rsid w:val="007C1DEA"/>
    <w:rsid w:val="007C2194"/>
    <w:rsid w:val="007C26F1"/>
    <w:rsid w:val="007C2C1D"/>
    <w:rsid w:val="007C5731"/>
    <w:rsid w:val="007C6F37"/>
    <w:rsid w:val="007D23AA"/>
    <w:rsid w:val="007D50DD"/>
    <w:rsid w:val="007D6027"/>
    <w:rsid w:val="007E120D"/>
    <w:rsid w:val="007E449C"/>
    <w:rsid w:val="007E44E5"/>
    <w:rsid w:val="007E44E8"/>
    <w:rsid w:val="007E57DA"/>
    <w:rsid w:val="007E593A"/>
    <w:rsid w:val="007F4963"/>
    <w:rsid w:val="007F7B1E"/>
    <w:rsid w:val="00800C35"/>
    <w:rsid w:val="00802FA5"/>
    <w:rsid w:val="00805DD9"/>
    <w:rsid w:val="00806549"/>
    <w:rsid w:val="00806B63"/>
    <w:rsid w:val="0081099F"/>
    <w:rsid w:val="008139C1"/>
    <w:rsid w:val="00813D79"/>
    <w:rsid w:val="0082023F"/>
    <w:rsid w:val="008206E6"/>
    <w:rsid w:val="0082305D"/>
    <w:rsid w:val="008243FB"/>
    <w:rsid w:val="00824E3A"/>
    <w:rsid w:val="008258C9"/>
    <w:rsid w:val="00826DCF"/>
    <w:rsid w:val="00831202"/>
    <w:rsid w:val="008314D7"/>
    <w:rsid w:val="008317E5"/>
    <w:rsid w:val="0083182E"/>
    <w:rsid w:val="00831EF0"/>
    <w:rsid w:val="008327DC"/>
    <w:rsid w:val="008336C5"/>
    <w:rsid w:val="0083473E"/>
    <w:rsid w:val="00835578"/>
    <w:rsid w:val="0083574A"/>
    <w:rsid w:val="00836802"/>
    <w:rsid w:val="008377B7"/>
    <w:rsid w:val="00837C6B"/>
    <w:rsid w:val="00841083"/>
    <w:rsid w:val="00841C02"/>
    <w:rsid w:val="008449CD"/>
    <w:rsid w:val="008462DE"/>
    <w:rsid w:val="00847390"/>
    <w:rsid w:val="0085160E"/>
    <w:rsid w:val="00853742"/>
    <w:rsid w:val="00856661"/>
    <w:rsid w:val="00856C58"/>
    <w:rsid w:val="00862637"/>
    <w:rsid w:val="0086276D"/>
    <w:rsid w:val="00863D5E"/>
    <w:rsid w:val="00865224"/>
    <w:rsid w:val="008677AF"/>
    <w:rsid w:val="008701BD"/>
    <w:rsid w:val="00870E83"/>
    <w:rsid w:val="00874D5D"/>
    <w:rsid w:val="00877DA5"/>
    <w:rsid w:val="0088092E"/>
    <w:rsid w:val="00880F69"/>
    <w:rsid w:val="008820F6"/>
    <w:rsid w:val="008826E6"/>
    <w:rsid w:val="008842C1"/>
    <w:rsid w:val="00884A42"/>
    <w:rsid w:val="00886F82"/>
    <w:rsid w:val="0089155A"/>
    <w:rsid w:val="0089231A"/>
    <w:rsid w:val="00892ECB"/>
    <w:rsid w:val="00893CA2"/>
    <w:rsid w:val="00894B5D"/>
    <w:rsid w:val="00895B8E"/>
    <w:rsid w:val="0089754E"/>
    <w:rsid w:val="008A08BC"/>
    <w:rsid w:val="008A1B01"/>
    <w:rsid w:val="008A2360"/>
    <w:rsid w:val="008A4181"/>
    <w:rsid w:val="008A793F"/>
    <w:rsid w:val="008B1744"/>
    <w:rsid w:val="008B1A83"/>
    <w:rsid w:val="008B2D8B"/>
    <w:rsid w:val="008B33BA"/>
    <w:rsid w:val="008B4867"/>
    <w:rsid w:val="008C7AFA"/>
    <w:rsid w:val="008D03BA"/>
    <w:rsid w:val="008D07DA"/>
    <w:rsid w:val="008D1779"/>
    <w:rsid w:val="008D33EF"/>
    <w:rsid w:val="008D3F9E"/>
    <w:rsid w:val="008D4A5F"/>
    <w:rsid w:val="008E3D49"/>
    <w:rsid w:val="008E616E"/>
    <w:rsid w:val="008E6A27"/>
    <w:rsid w:val="008E785A"/>
    <w:rsid w:val="008E7D95"/>
    <w:rsid w:val="008F2902"/>
    <w:rsid w:val="009008FC"/>
    <w:rsid w:val="00904970"/>
    <w:rsid w:val="00906752"/>
    <w:rsid w:val="00911B6A"/>
    <w:rsid w:val="00911DB6"/>
    <w:rsid w:val="00912682"/>
    <w:rsid w:val="00912934"/>
    <w:rsid w:val="00915C63"/>
    <w:rsid w:val="00917D9B"/>
    <w:rsid w:val="0092070E"/>
    <w:rsid w:val="0092100B"/>
    <w:rsid w:val="00921AC0"/>
    <w:rsid w:val="00921CB3"/>
    <w:rsid w:val="00923DC4"/>
    <w:rsid w:val="00925270"/>
    <w:rsid w:val="0092660D"/>
    <w:rsid w:val="00926CB1"/>
    <w:rsid w:val="009308E3"/>
    <w:rsid w:val="00933F49"/>
    <w:rsid w:val="00934730"/>
    <w:rsid w:val="0094457C"/>
    <w:rsid w:val="00946AFE"/>
    <w:rsid w:val="009476BC"/>
    <w:rsid w:val="00950BE2"/>
    <w:rsid w:val="00953AB7"/>
    <w:rsid w:val="00961657"/>
    <w:rsid w:val="00961BF6"/>
    <w:rsid w:val="0096568E"/>
    <w:rsid w:val="00967B56"/>
    <w:rsid w:val="00972D5B"/>
    <w:rsid w:val="00975B81"/>
    <w:rsid w:val="009768F5"/>
    <w:rsid w:val="009815AA"/>
    <w:rsid w:val="00982208"/>
    <w:rsid w:val="009833B6"/>
    <w:rsid w:val="00985A4E"/>
    <w:rsid w:val="00992D53"/>
    <w:rsid w:val="00993CAA"/>
    <w:rsid w:val="00995C07"/>
    <w:rsid w:val="00995C2B"/>
    <w:rsid w:val="009A1AC8"/>
    <w:rsid w:val="009A203F"/>
    <w:rsid w:val="009A7E71"/>
    <w:rsid w:val="009B02D1"/>
    <w:rsid w:val="009B1AA5"/>
    <w:rsid w:val="009B75EE"/>
    <w:rsid w:val="009B7DDE"/>
    <w:rsid w:val="009C1718"/>
    <w:rsid w:val="009C2218"/>
    <w:rsid w:val="009C3572"/>
    <w:rsid w:val="009C37B9"/>
    <w:rsid w:val="009C3FA6"/>
    <w:rsid w:val="009C40A7"/>
    <w:rsid w:val="009C4C9D"/>
    <w:rsid w:val="009C71D5"/>
    <w:rsid w:val="009D0D69"/>
    <w:rsid w:val="009D40D9"/>
    <w:rsid w:val="009D6553"/>
    <w:rsid w:val="009D6B65"/>
    <w:rsid w:val="009D7F58"/>
    <w:rsid w:val="009E04B0"/>
    <w:rsid w:val="009E0C25"/>
    <w:rsid w:val="009E11C9"/>
    <w:rsid w:val="009E1A6C"/>
    <w:rsid w:val="009E7837"/>
    <w:rsid w:val="009E7E20"/>
    <w:rsid w:val="009F0AE6"/>
    <w:rsid w:val="009F3DF6"/>
    <w:rsid w:val="009F51D9"/>
    <w:rsid w:val="009F5F2D"/>
    <w:rsid w:val="009F68AD"/>
    <w:rsid w:val="00A004F0"/>
    <w:rsid w:val="00A00D27"/>
    <w:rsid w:val="00A02EA3"/>
    <w:rsid w:val="00A0313D"/>
    <w:rsid w:val="00A03D5D"/>
    <w:rsid w:val="00A05A2D"/>
    <w:rsid w:val="00A079EB"/>
    <w:rsid w:val="00A1016E"/>
    <w:rsid w:val="00A12F12"/>
    <w:rsid w:val="00A13FCD"/>
    <w:rsid w:val="00A14C99"/>
    <w:rsid w:val="00A23764"/>
    <w:rsid w:val="00A25D64"/>
    <w:rsid w:val="00A26DF5"/>
    <w:rsid w:val="00A275D5"/>
    <w:rsid w:val="00A27840"/>
    <w:rsid w:val="00A27BC5"/>
    <w:rsid w:val="00A30941"/>
    <w:rsid w:val="00A329F4"/>
    <w:rsid w:val="00A33A39"/>
    <w:rsid w:val="00A40FF3"/>
    <w:rsid w:val="00A41F17"/>
    <w:rsid w:val="00A444F9"/>
    <w:rsid w:val="00A457FE"/>
    <w:rsid w:val="00A5273A"/>
    <w:rsid w:val="00A55000"/>
    <w:rsid w:val="00A56500"/>
    <w:rsid w:val="00A570DB"/>
    <w:rsid w:val="00A57E69"/>
    <w:rsid w:val="00A64C84"/>
    <w:rsid w:val="00A67B13"/>
    <w:rsid w:val="00A71D59"/>
    <w:rsid w:val="00A739D1"/>
    <w:rsid w:val="00A73E9F"/>
    <w:rsid w:val="00A778E7"/>
    <w:rsid w:val="00A81ACA"/>
    <w:rsid w:val="00A82FF5"/>
    <w:rsid w:val="00A844AF"/>
    <w:rsid w:val="00A856D4"/>
    <w:rsid w:val="00A91197"/>
    <w:rsid w:val="00A91B02"/>
    <w:rsid w:val="00A93370"/>
    <w:rsid w:val="00A93554"/>
    <w:rsid w:val="00A9631E"/>
    <w:rsid w:val="00AA016D"/>
    <w:rsid w:val="00AA059B"/>
    <w:rsid w:val="00AA2030"/>
    <w:rsid w:val="00AA394F"/>
    <w:rsid w:val="00AA6474"/>
    <w:rsid w:val="00AB4318"/>
    <w:rsid w:val="00AB488C"/>
    <w:rsid w:val="00AB5A48"/>
    <w:rsid w:val="00AB6B33"/>
    <w:rsid w:val="00AC13DA"/>
    <w:rsid w:val="00AC3A2F"/>
    <w:rsid w:val="00AC5F9D"/>
    <w:rsid w:val="00AD02DC"/>
    <w:rsid w:val="00AD1533"/>
    <w:rsid w:val="00AD1AE7"/>
    <w:rsid w:val="00AD1E56"/>
    <w:rsid w:val="00AD49B4"/>
    <w:rsid w:val="00AD506A"/>
    <w:rsid w:val="00AD553B"/>
    <w:rsid w:val="00AD6FDF"/>
    <w:rsid w:val="00AD7C6E"/>
    <w:rsid w:val="00AE3DE0"/>
    <w:rsid w:val="00AE4C5B"/>
    <w:rsid w:val="00AE7D1B"/>
    <w:rsid w:val="00B02B52"/>
    <w:rsid w:val="00B03B19"/>
    <w:rsid w:val="00B07082"/>
    <w:rsid w:val="00B123B7"/>
    <w:rsid w:val="00B14602"/>
    <w:rsid w:val="00B14A1F"/>
    <w:rsid w:val="00B1557E"/>
    <w:rsid w:val="00B15AE8"/>
    <w:rsid w:val="00B16F8A"/>
    <w:rsid w:val="00B17232"/>
    <w:rsid w:val="00B17B76"/>
    <w:rsid w:val="00B228E2"/>
    <w:rsid w:val="00B25013"/>
    <w:rsid w:val="00B252E2"/>
    <w:rsid w:val="00B275C8"/>
    <w:rsid w:val="00B277C1"/>
    <w:rsid w:val="00B27819"/>
    <w:rsid w:val="00B30ED2"/>
    <w:rsid w:val="00B315CD"/>
    <w:rsid w:val="00B33EFC"/>
    <w:rsid w:val="00B34191"/>
    <w:rsid w:val="00B352C1"/>
    <w:rsid w:val="00B36488"/>
    <w:rsid w:val="00B36D13"/>
    <w:rsid w:val="00B37CCD"/>
    <w:rsid w:val="00B437EB"/>
    <w:rsid w:val="00B4509C"/>
    <w:rsid w:val="00B47EC7"/>
    <w:rsid w:val="00B530C9"/>
    <w:rsid w:val="00B54309"/>
    <w:rsid w:val="00B54ABC"/>
    <w:rsid w:val="00B57178"/>
    <w:rsid w:val="00B6655D"/>
    <w:rsid w:val="00B725B0"/>
    <w:rsid w:val="00B740F1"/>
    <w:rsid w:val="00B751E2"/>
    <w:rsid w:val="00B754E8"/>
    <w:rsid w:val="00B77265"/>
    <w:rsid w:val="00B80B3A"/>
    <w:rsid w:val="00B837E3"/>
    <w:rsid w:val="00B84D3D"/>
    <w:rsid w:val="00B90702"/>
    <w:rsid w:val="00B91A3D"/>
    <w:rsid w:val="00B9311C"/>
    <w:rsid w:val="00B974E8"/>
    <w:rsid w:val="00BA03EE"/>
    <w:rsid w:val="00BA0657"/>
    <w:rsid w:val="00BA0FF1"/>
    <w:rsid w:val="00BA14D7"/>
    <w:rsid w:val="00BA35CE"/>
    <w:rsid w:val="00BA4B02"/>
    <w:rsid w:val="00BA5C4E"/>
    <w:rsid w:val="00BB070D"/>
    <w:rsid w:val="00BB14CA"/>
    <w:rsid w:val="00BB63AB"/>
    <w:rsid w:val="00BC24C0"/>
    <w:rsid w:val="00BC70A8"/>
    <w:rsid w:val="00BC7BCF"/>
    <w:rsid w:val="00BD232F"/>
    <w:rsid w:val="00BD58B0"/>
    <w:rsid w:val="00BD5C30"/>
    <w:rsid w:val="00BD779F"/>
    <w:rsid w:val="00BE1E67"/>
    <w:rsid w:val="00BE2BE7"/>
    <w:rsid w:val="00BE5B48"/>
    <w:rsid w:val="00BF02FD"/>
    <w:rsid w:val="00C002D8"/>
    <w:rsid w:val="00C0088B"/>
    <w:rsid w:val="00C01F14"/>
    <w:rsid w:val="00C04155"/>
    <w:rsid w:val="00C043C3"/>
    <w:rsid w:val="00C04A91"/>
    <w:rsid w:val="00C06697"/>
    <w:rsid w:val="00C105E4"/>
    <w:rsid w:val="00C166B9"/>
    <w:rsid w:val="00C17028"/>
    <w:rsid w:val="00C22139"/>
    <w:rsid w:val="00C22C30"/>
    <w:rsid w:val="00C2460D"/>
    <w:rsid w:val="00C26021"/>
    <w:rsid w:val="00C31176"/>
    <w:rsid w:val="00C319B6"/>
    <w:rsid w:val="00C31AF2"/>
    <w:rsid w:val="00C34967"/>
    <w:rsid w:val="00C3520D"/>
    <w:rsid w:val="00C359CD"/>
    <w:rsid w:val="00C363F8"/>
    <w:rsid w:val="00C40213"/>
    <w:rsid w:val="00C405CB"/>
    <w:rsid w:val="00C41F41"/>
    <w:rsid w:val="00C42854"/>
    <w:rsid w:val="00C45C00"/>
    <w:rsid w:val="00C4621C"/>
    <w:rsid w:val="00C50BF9"/>
    <w:rsid w:val="00C51831"/>
    <w:rsid w:val="00C556F7"/>
    <w:rsid w:val="00C57A76"/>
    <w:rsid w:val="00C608EC"/>
    <w:rsid w:val="00C65242"/>
    <w:rsid w:val="00C661E1"/>
    <w:rsid w:val="00C66D45"/>
    <w:rsid w:val="00C676DB"/>
    <w:rsid w:val="00C6770E"/>
    <w:rsid w:val="00C67D68"/>
    <w:rsid w:val="00C72AD9"/>
    <w:rsid w:val="00C736C1"/>
    <w:rsid w:val="00C74255"/>
    <w:rsid w:val="00C744BD"/>
    <w:rsid w:val="00C76302"/>
    <w:rsid w:val="00C76EBA"/>
    <w:rsid w:val="00C77556"/>
    <w:rsid w:val="00C80FF7"/>
    <w:rsid w:val="00C8187F"/>
    <w:rsid w:val="00C8290A"/>
    <w:rsid w:val="00C9341A"/>
    <w:rsid w:val="00CA0F72"/>
    <w:rsid w:val="00CA12E9"/>
    <w:rsid w:val="00CA31A8"/>
    <w:rsid w:val="00CA323D"/>
    <w:rsid w:val="00CA494D"/>
    <w:rsid w:val="00CA7B37"/>
    <w:rsid w:val="00CB2711"/>
    <w:rsid w:val="00CB4B82"/>
    <w:rsid w:val="00CC0047"/>
    <w:rsid w:val="00CC0205"/>
    <w:rsid w:val="00CC089B"/>
    <w:rsid w:val="00CC1F2A"/>
    <w:rsid w:val="00CC3F56"/>
    <w:rsid w:val="00CC46CD"/>
    <w:rsid w:val="00CC47C9"/>
    <w:rsid w:val="00CC4B43"/>
    <w:rsid w:val="00CC63B2"/>
    <w:rsid w:val="00CC7505"/>
    <w:rsid w:val="00CD1419"/>
    <w:rsid w:val="00CD1EBC"/>
    <w:rsid w:val="00CD2A8E"/>
    <w:rsid w:val="00CD2D4F"/>
    <w:rsid w:val="00CD34F1"/>
    <w:rsid w:val="00CD6476"/>
    <w:rsid w:val="00CD6A02"/>
    <w:rsid w:val="00CD7BA9"/>
    <w:rsid w:val="00CE1A27"/>
    <w:rsid w:val="00CE47FC"/>
    <w:rsid w:val="00CF0B97"/>
    <w:rsid w:val="00CF0CC1"/>
    <w:rsid w:val="00CF24DC"/>
    <w:rsid w:val="00CF31EF"/>
    <w:rsid w:val="00CF43D8"/>
    <w:rsid w:val="00CF49AC"/>
    <w:rsid w:val="00CF4DA2"/>
    <w:rsid w:val="00CF5403"/>
    <w:rsid w:val="00CF75AD"/>
    <w:rsid w:val="00CF7B08"/>
    <w:rsid w:val="00D01D9A"/>
    <w:rsid w:val="00D037DA"/>
    <w:rsid w:val="00D064A5"/>
    <w:rsid w:val="00D1027A"/>
    <w:rsid w:val="00D10663"/>
    <w:rsid w:val="00D10C36"/>
    <w:rsid w:val="00D12DCC"/>
    <w:rsid w:val="00D14EAD"/>
    <w:rsid w:val="00D16E4D"/>
    <w:rsid w:val="00D17ECD"/>
    <w:rsid w:val="00D20338"/>
    <w:rsid w:val="00D23E57"/>
    <w:rsid w:val="00D25C53"/>
    <w:rsid w:val="00D25D5E"/>
    <w:rsid w:val="00D26766"/>
    <w:rsid w:val="00D27565"/>
    <w:rsid w:val="00D30929"/>
    <w:rsid w:val="00D33C3E"/>
    <w:rsid w:val="00D33C91"/>
    <w:rsid w:val="00D34FA8"/>
    <w:rsid w:val="00D46EE9"/>
    <w:rsid w:val="00D53155"/>
    <w:rsid w:val="00D54A28"/>
    <w:rsid w:val="00D56025"/>
    <w:rsid w:val="00D60846"/>
    <w:rsid w:val="00D60914"/>
    <w:rsid w:val="00D6138D"/>
    <w:rsid w:val="00D61B9A"/>
    <w:rsid w:val="00D63E14"/>
    <w:rsid w:val="00D6700F"/>
    <w:rsid w:val="00D7092A"/>
    <w:rsid w:val="00D72891"/>
    <w:rsid w:val="00D74D50"/>
    <w:rsid w:val="00D7593A"/>
    <w:rsid w:val="00D82972"/>
    <w:rsid w:val="00D86A64"/>
    <w:rsid w:val="00D90349"/>
    <w:rsid w:val="00D90A9D"/>
    <w:rsid w:val="00D93B3E"/>
    <w:rsid w:val="00D94472"/>
    <w:rsid w:val="00D9573B"/>
    <w:rsid w:val="00D96F66"/>
    <w:rsid w:val="00DA41BB"/>
    <w:rsid w:val="00DA5628"/>
    <w:rsid w:val="00DA794C"/>
    <w:rsid w:val="00DA7F28"/>
    <w:rsid w:val="00DB3A7D"/>
    <w:rsid w:val="00DB4546"/>
    <w:rsid w:val="00DB752B"/>
    <w:rsid w:val="00DC151A"/>
    <w:rsid w:val="00DC6625"/>
    <w:rsid w:val="00DC67B6"/>
    <w:rsid w:val="00DD00FA"/>
    <w:rsid w:val="00DD03AE"/>
    <w:rsid w:val="00DD543D"/>
    <w:rsid w:val="00DD655F"/>
    <w:rsid w:val="00DE1EAE"/>
    <w:rsid w:val="00DE35A9"/>
    <w:rsid w:val="00DE364D"/>
    <w:rsid w:val="00DE4E7C"/>
    <w:rsid w:val="00DE6EBF"/>
    <w:rsid w:val="00DE7473"/>
    <w:rsid w:val="00DE7C22"/>
    <w:rsid w:val="00DF11AF"/>
    <w:rsid w:val="00DF516B"/>
    <w:rsid w:val="00DF76F8"/>
    <w:rsid w:val="00DF7ED8"/>
    <w:rsid w:val="00E00C03"/>
    <w:rsid w:val="00E0182D"/>
    <w:rsid w:val="00E022B8"/>
    <w:rsid w:val="00E023E3"/>
    <w:rsid w:val="00E03AF8"/>
    <w:rsid w:val="00E06A66"/>
    <w:rsid w:val="00E07F2A"/>
    <w:rsid w:val="00E11B34"/>
    <w:rsid w:val="00E13F1B"/>
    <w:rsid w:val="00E13F3B"/>
    <w:rsid w:val="00E15F4E"/>
    <w:rsid w:val="00E16B36"/>
    <w:rsid w:val="00E236C8"/>
    <w:rsid w:val="00E2433D"/>
    <w:rsid w:val="00E27704"/>
    <w:rsid w:val="00E3122A"/>
    <w:rsid w:val="00E3498F"/>
    <w:rsid w:val="00E37EF6"/>
    <w:rsid w:val="00E40113"/>
    <w:rsid w:val="00E4045B"/>
    <w:rsid w:val="00E41136"/>
    <w:rsid w:val="00E44C29"/>
    <w:rsid w:val="00E45625"/>
    <w:rsid w:val="00E45D40"/>
    <w:rsid w:val="00E45E94"/>
    <w:rsid w:val="00E468F1"/>
    <w:rsid w:val="00E47FC5"/>
    <w:rsid w:val="00E53198"/>
    <w:rsid w:val="00E5391F"/>
    <w:rsid w:val="00E56433"/>
    <w:rsid w:val="00E569EA"/>
    <w:rsid w:val="00E56A42"/>
    <w:rsid w:val="00E61D84"/>
    <w:rsid w:val="00E6419B"/>
    <w:rsid w:val="00E66087"/>
    <w:rsid w:val="00E672BD"/>
    <w:rsid w:val="00E70259"/>
    <w:rsid w:val="00E70724"/>
    <w:rsid w:val="00E72819"/>
    <w:rsid w:val="00E74A4B"/>
    <w:rsid w:val="00E75B48"/>
    <w:rsid w:val="00E8298C"/>
    <w:rsid w:val="00E87C63"/>
    <w:rsid w:val="00E93AC5"/>
    <w:rsid w:val="00E942FC"/>
    <w:rsid w:val="00E95BE1"/>
    <w:rsid w:val="00E9696C"/>
    <w:rsid w:val="00E976F4"/>
    <w:rsid w:val="00EA4698"/>
    <w:rsid w:val="00EA645A"/>
    <w:rsid w:val="00EB0097"/>
    <w:rsid w:val="00EB5D82"/>
    <w:rsid w:val="00EC0D0E"/>
    <w:rsid w:val="00EC63F8"/>
    <w:rsid w:val="00ED3808"/>
    <w:rsid w:val="00ED42D8"/>
    <w:rsid w:val="00ED4824"/>
    <w:rsid w:val="00ED4CC5"/>
    <w:rsid w:val="00ED7D3E"/>
    <w:rsid w:val="00EE18C4"/>
    <w:rsid w:val="00EE25C3"/>
    <w:rsid w:val="00EE31FF"/>
    <w:rsid w:val="00EE529D"/>
    <w:rsid w:val="00EE7CD7"/>
    <w:rsid w:val="00EF1031"/>
    <w:rsid w:val="00EF1FA9"/>
    <w:rsid w:val="00EF4080"/>
    <w:rsid w:val="00EF6CFE"/>
    <w:rsid w:val="00EF7198"/>
    <w:rsid w:val="00EF75A6"/>
    <w:rsid w:val="00F01F0F"/>
    <w:rsid w:val="00F027C8"/>
    <w:rsid w:val="00F0438B"/>
    <w:rsid w:val="00F04BA7"/>
    <w:rsid w:val="00F127CB"/>
    <w:rsid w:val="00F127DD"/>
    <w:rsid w:val="00F156B5"/>
    <w:rsid w:val="00F15E3B"/>
    <w:rsid w:val="00F16534"/>
    <w:rsid w:val="00F16E62"/>
    <w:rsid w:val="00F171F1"/>
    <w:rsid w:val="00F2009C"/>
    <w:rsid w:val="00F20944"/>
    <w:rsid w:val="00F23B7C"/>
    <w:rsid w:val="00F24F3D"/>
    <w:rsid w:val="00F27459"/>
    <w:rsid w:val="00F27A97"/>
    <w:rsid w:val="00F3264F"/>
    <w:rsid w:val="00F338C4"/>
    <w:rsid w:val="00F350D3"/>
    <w:rsid w:val="00F36A7A"/>
    <w:rsid w:val="00F4570D"/>
    <w:rsid w:val="00F479E2"/>
    <w:rsid w:val="00F47B4A"/>
    <w:rsid w:val="00F50FF2"/>
    <w:rsid w:val="00F51DE4"/>
    <w:rsid w:val="00F54025"/>
    <w:rsid w:val="00F55A04"/>
    <w:rsid w:val="00F5756D"/>
    <w:rsid w:val="00F613FB"/>
    <w:rsid w:val="00F66393"/>
    <w:rsid w:val="00F71090"/>
    <w:rsid w:val="00F710B0"/>
    <w:rsid w:val="00F72D83"/>
    <w:rsid w:val="00F72DA0"/>
    <w:rsid w:val="00F7460F"/>
    <w:rsid w:val="00F7524D"/>
    <w:rsid w:val="00F80066"/>
    <w:rsid w:val="00F80437"/>
    <w:rsid w:val="00F81BF2"/>
    <w:rsid w:val="00F82F2B"/>
    <w:rsid w:val="00F83CAA"/>
    <w:rsid w:val="00F915DF"/>
    <w:rsid w:val="00F94891"/>
    <w:rsid w:val="00F96050"/>
    <w:rsid w:val="00FA1675"/>
    <w:rsid w:val="00FA3B4E"/>
    <w:rsid w:val="00FA4DBC"/>
    <w:rsid w:val="00FA500D"/>
    <w:rsid w:val="00FB1B98"/>
    <w:rsid w:val="00FB1F47"/>
    <w:rsid w:val="00FB285C"/>
    <w:rsid w:val="00FB37A4"/>
    <w:rsid w:val="00FB5335"/>
    <w:rsid w:val="00FB71BD"/>
    <w:rsid w:val="00FB7D65"/>
    <w:rsid w:val="00FC0D68"/>
    <w:rsid w:val="00FC13AE"/>
    <w:rsid w:val="00FC155B"/>
    <w:rsid w:val="00FC4A95"/>
    <w:rsid w:val="00FC52B0"/>
    <w:rsid w:val="00FC7522"/>
    <w:rsid w:val="00FD0A1E"/>
    <w:rsid w:val="00FE1DC8"/>
    <w:rsid w:val="00FE36AC"/>
    <w:rsid w:val="00FE3EF8"/>
    <w:rsid w:val="00FE6021"/>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E7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uiPriority w:val="99"/>
    <w:unhideWhenUsed/>
    <w:qFormat/>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6"/>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8243FB"/>
    <w:pPr>
      <w:tabs>
        <w:tab w:val="left" w:pos="709"/>
        <w:tab w:val="right" w:leader="dot" w:pos="8608"/>
      </w:tabs>
      <w:spacing w:after="100"/>
      <w:ind w:left="851" w:hanging="443"/>
    </w:pPr>
    <w:rPr>
      <w:noProof/>
    </w:r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qFormat/>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5"/>
      </w:numPr>
    </w:pPr>
  </w:style>
  <w:style w:type="numbering" w:customStyle="1" w:styleId="StyleOutlinenumberedLatinHeadingsArialComplexHeadi2">
    <w:name w:val="Style Outline numbered (Latin) +Headings (Arial) (Complex) +Headi...2"/>
    <w:basedOn w:val="NoList"/>
    <w:rsid w:val="004E2C9C"/>
    <w:pPr>
      <w:numPr>
        <w:numId w:val="17"/>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Caption">
    <w:name w:val="caption"/>
    <w:basedOn w:val="Normal"/>
    <w:next w:val="Normal"/>
    <w:uiPriority w:val="35"/>
    <w:semiHidden/>
    <w:unhideWhenUsed/>
    <w:qFormat/>
    <w:rsid w:val="00F27459"/>
    <w:pPr>
      <w:spacing w:before="0" w:after="200" w:line="240" w:lineRule="auto"/>
    </w:pPr>
    <w:rPr>
      <w:i/>
      <w:iCs/>
      <w:color w:val="0B4E60" w:themeColor="text2"/>
      <w:sz w:val="18"/>
      <w:szCs w:val="1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4F2956"/>
    <w:rPr>
      <w:sz w:val="24"/>
    </w:rPr>
  </w:style>
  <w:style w:type="paragraph" w:styleId="Revision">
    <w:name w:val="Revision"/>
    <w:hidden/>
    <w:uiPriority w:val="99"/>
    <w:semiHidden/>
    <w:rsid w:val="001A67B0"/>
    <w:pPr>
      <w:spacing w:after="0" w:line="240" w:lineRule="auto"/>
    </w:pPr>
    <w:rPr>
      <w:sz w:val="24"/>
    </w:rPr>
  </w:style>
  <w:style w:type="paragraph" w:customStyle="1" w:styleId="Default">
    <w:name w:val="Default"/>
    <w:rsid w:val="00B172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616">
      <w:bodyDiv w:val="1"/>
      <w:marLeft w:val="0"/>
      <w:marRight w:val="0"/>
      <w:marTop w:val="0"/>
      <w:marBottom w:val="0"/>
      <w:divBdr>
        <w:top w:val="none" w:sz="0" w:space="0" w:color="auto"/>
        <w:left w:val="none" w:sz="0" w:space="0" w:color="auto"/>
        <w:bottom w:val="none" w:sz="0" w:space="0" w:color="auto"/>
        <w:right w:val="none" w:sz="0" w:space="0" w:color="auto"/>
      </w:divBdr>
    </w:div>
    <w:div w:id="71900874">
      <w:bodyDiv w:val="1"/>
      <w:marLeft w:val="0"/>
      <w:marRight w:val="0"/>
      <w:marTop w:val="0"/>
      <w:marBottom w:val="0"/>
      <w:divBdr>
        <w:top w:val="none" w:sz="0" w:space="0" w:color="auto"/>
        <w:left w:val="none" w:sz="0" w:space="0" w:color="auto"/>
        <w:bottom w:val="none" w:sz="0" w:space="0" w:color="auto"/>
        <w:right w:val="none" w:sz="0" w:space="0" w:color="auto"/>
      </w:divBdr>
    </w:div>
    <w:div w:id="98725630">
      <w:bodyDiv w:val="1"/>
      <w:marLeft w:val="0"/>
      <w:marRight w:val="0"/>
      <w:marTop w:val="0"/>
      <w:marBottom w:val="0"/>
      <w:divBdr>
        <w:top w:val="none" w:sz="0" w:space="0" w:color="auto"/>
        <w:left w:val="none" w:sz="0" w:space="0" w:color="auto"/>
        <w:bottom w:val="none" w:sz="0" w:space="0" w:color="auto"/>
        <w:right w:val="none" w:sz="0" w:space="0" w:color="auto"/>
      </w:divBdr>
    </w:div>
    <w:div w:id="152917276">
      <w:bodyDiv w:val="1"/>
      <w:marLeft w:val="0"/>
      <w:marRight w:val="0"/>
      <w:marTop w:val="0"/>
      <w:marBottom w:val="0"/>
      <w:divBdr>
        <w:top w:val="none" w:sz="0" w:space="0" w:color="auto"/>
        <w:left w:val="none" w:sz="0" w:space="0" w:color="auto"/>
        <w:bottom w:val="none" w:sz="0" w:space="0" w:color="auto"/>
        <w:right w:val="none" w:sz="0" w:space="0" w:color="auto"/>
      </w:divBdr>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308362196">
      <w:bodyDiv w:val="1"/>
      <w:marLeft w:val="0"/>
      <w:marRight w:val="0"/>
      <w:marTop w:val="0"/>
      <w:marBottom w:val="0"/>
      <w:divBdr>
        <w:top w:val="none" w:sz="0" w:space="0" w:color="auto"/>
        <w:left w:val="none" w:sz="0" w:space="0" w:color="auto"/>
        <w:bottom w:val="none" w:sz="0" w:space="0" w:color="auto"/>
        <w:right w:val="none" w:sz="0" w:space="0" w:color="auto"/>
      </w:divBdr>
    </w:div>
    <w:div w:id="484519064">
      <w:bodyDiv w:val="1"/>
      <w:marLeft w:val="0"/>
      <w:marRight w:val="0"/>
      <w:marTop w:val="0"/>
      <w:marBottom w:val="0"/>
      <w:divBdr>
        <w:top w:val="none" w:sz="0" w:space="0" w:color="auto"/>
        <w:left w:val="none" w:sz="0" w:space="0" w:color="auto"/>
        <w:bottom w:val="none" w:sz="0" w:space="0" w:color="auto"/>
        <w:right w:val="none" w:sz="0" w:space="0" w:color="auto"/>
      </w:divBdr>
    </w:div>
    <w:div w:id="515459110">
      <w:bodyDiv w:val="1"/>
      <w:marLeft w:val="0"/>
      <w:marRight w:val="0"/>
      <w:marTop w:val="0"/>
      <w:marBottom w:val="0"/>
      <w:divBdr>
        <w:top w:val="none" w:sz="0" w:space="0" w:color="auto"/>
        <w:left w:val="none" w:sz="0" w:space="0" w:color="auto"/>
        <w:bottom w:val="none" w:sz="0" w:space="0" w:color="auto"/>
        <w:right w:val="none" w:sz="0" w:space="0" w:color="auto"/>
      </w:divBdr>
    </w:div>
    <w:div w:id="522597627">
      <w:bodyDiv w:val="1"/>
      <w:marLeft w:val="0"/>
      <w:marRight w:val="0"/>
      <w:marTop w:val="0"/>
      <w:marBottom w:val="0"/>
      <w:divBdr>
        <w:top w:val="none" w:sz="0" w:space="0" w:color="auto"/>
        <w:left w:val="none" w:sz="0" w:space="0" w:color="auto"/>
        <w:bottom w:val="none" w:sz="0" w:space="0" w:color="auto"/>
        <w:right w:val="none" w:sz="0" w:space="0" w:color="auto"/>
      </w:divBdr>
    </w:div>
    <w:div w:id="552229756">
      <w:bodyDiv w:val="1"/>
      <w:marLeft w:val="0"/>
      <w:marRight w:val="0"/>
      <w:marTop w:val="0"/>
      <w:marBottom w:val="0"/>
      <w:divBdr>
        <w:top w:val="none" w:sz="0" w:space="0" w:color="auto"/>
        <w:left w:val="none" w:sz="0" w:space="0" w:color="auto"/>
        <w:bottom w:val="none" w:sz="0" w:space="0" w:color="auto"/>
        <w:right w:val="none" w:sz="0" w:space="0" w:color="auto"/>
      </w:divBdr>
    </w:div>
    <w:div w:id="668991578">
      <w:bodyDiv w:val="1"/>
      <w:marLeft w:val="0"/>
      <w:marRight w:val="0"/>
      <w:marTop w:val="0"/>
      <w:marBottom w:val="0"/>
      <w:divBdr>
        <w:top w:val="none" w:sz="0" w:space="0" w:color="auto"/>
        <w:left w:val="none" w:sz="0" w:space="0" w:color="auto"/>
        <w:bottom w:val="none" w:sz="0" w:space="0" w:color="auto"/>
        <w:right w:val="none" w:sz="0" w:space="0" w:color="auto"/>
      </w:divBdr>
    </w:div>
    <w:div w:id="689182910">
      <w:bodyDiv w:val="1"/>
      <w:marLeft w:val="0"/>
      <w:marRight w:val="0"/>
      <w:marTop w:val="0"/>
      <w:marBottom w:val="0"/>
      <w:divBdr>
        <w:top w:val="none" w:sz="0" w:space="0" w:color="auto"/>
        <w:left w:val="none" w:sz="0" w:space="0" w:color="auto"/>
        <w:bottom w:val="none" w:sz="0" w:space="0" w:color="auto"/>
        <w:right w:val="none" w:sz="0" w:space="0" w:color="auto"/>
      </w:divBdr>
    </w:div>
    <w:div w:id="727070394">
      <w:bodyDiv w:val="1"/>
      <w:marLeft w:val="0"/>
      <w:marRight w:val="0"/>
      <w:marTop w:val="0"/>
      <w:marBottom w:val="0"/>
      <w:divBdr>
        <w:top w:val="none" w:sz="0" w:space="0" w:color="auto"/>
        <w:left w:val="none" w:sz="0" w:space="0" w:color="auto"/>
        <w:bottom w:val="none" w:sz="0" w:space="0" w:color="auto"/>
        <w:right w:val="none" w:sz="0" w:space="0" w:color="auto"/>
      </w:divBdr>
    </w:div>
    <w:div w:id="782261738">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05046165">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904219724">
      <w:bodyDiv w:val="1"/>
      <w:marLeft w:val="0"/>
      <w:marRight w:val="0"/>
      <w:marTop w:val="0"/>
      <w:marBottom w:val="0"/>
      <w:divBdr>
        <w:top w:val="none" w:sz="0" w:space="0" w:color="auto"/>
        <w:left w:val="none" w:sz="0" w:space="0" w:color="auto"/>
        <w:bottom w:val="none" w:sz="0" w:space="0" w:color="auto"/>
        <w:right w:val="none" w:sz="0" w:space="0" w:color="auto"/>
      </w:divBdr>
    </w:div>
    <w:div w:id="936866437">
      <w:bodyDiv w:val="1"/>
      <w:marLeft w:val="0"/>
      <w:marRight w:val="0"/>
      <w:marTop w:val="0"/>
      <w:marBottom w:val="0"/>
      <w:divBdr>
        <w:top w:val="none" w:sz="0" w:space="0" w:color="auto"/>
        <w:left w:val="none" w:sz="0" w:space="0" w:color="auto"/>
        <w:bottom w:val="none" w:sz="0" w:space="0" w:color="auto"/>
        <w:right w:val="none" w:sz="0" w:space="0" w:color="auto"/>
      </w:divBdr>
    </w:div>
    <w:div w:id="1032344507">
      <w:bodyDiv w:val="1"/>
      <w:marLeft w:val="0"/>
      <w:marRight w:val="0"/>
      <w:marTop w:val="0"/>
      <w:marBottom w:val="0"/>
      <w:divBdr>
        <w:top w:val="none" w:sz="0" w:space="0" w:color="auto"/>
        <w:left w:val="none" w:sz="0" w:space="0" w:color="auto"/>
        <w:bottom w:val="none" w:sz="0" w:space="0" w:color="auto"/>
        <w:right w:val="none" w:sz="0" w:space="0" w:color="auto"/>
      </w:divBdr>
    </w:div>
    <w:div w:id="1070688708">
      <w:bodyDiv w:val="1"/>
      <w:marLeft w:val="0"/>
      <w:marRight w:val="0"/>
      <w:marTop w:val="0"/>
      <w:marBottom w:val="0"/>
      <w:divBdr>
        <w:top w:val="none" w:sz="0" w:space="0" w:color="auto"/>
        <w:left w:val="none" w:sz="0" w:space="0" w:color="auto"/>
        <w:bottom w:val="none" w:sz="0" w:space="0" w:color="auto"/>
        <w:right w:val="none" w:sz="0" w:space="0" w:color="auto"/>
      </w:divBdr>
    </w:div>
    <w:div w:id="1128670237">
      <w:bodyDiv w:val="1"/>
      <w:marLeft w:val="0"/>
      <w:marRight w:val="0"/>
      <w:marTop w:val="0"/>
      <w:marBottom w:val="0"/>
      <w:divBdr>
        <w:top w:val="none" w:sz="0" w:space="0" w:color="auto"/>
        <w:left w:val="none" w:sz="0" w:space="0" w:color="auto"/>
        <w:bottom w:val="none" w:sz="0" w:space="0" w:color="auto"/>
        <w:right w:val="none" w:sz="0" w:space="0" w:color="auto"/>
      </w:divBdr>
    </w:div>
    <w:div w:id="1133790499">
      <w:bodyDiv w:val="1"/>
      <w:marLeft w:val="0"/>
      <w:marRight w:val="0"/>
      <w:marTop w:val="0"/>
      <w:marBottom w:val="0"/>
      <w:divBdr>
        <w:top w:val="none" w:sz="0" w:space="0" w:color="auto"/>
        <w:left w:val="none" w:sz="0" w:space="0" w:color="auto"/>
        <w:bottom w:val="none" w:sz="0" w:space="0" w:color="auto"/>
        <w:right w:val="none" w:sz="0" w:space="0" w:color="auto"/>
      </w:divBdr>
    </w:div>
    <w:div w:id="1237589900">
      <w:bodyDiv w:val="1"/>
      <w:marLeft w:val="0"/>
      <w:marRight w:val="0"/>
      <w:marTop w:val="0"/>
      <w:marBottom w:val="0"/>
      <w:divBdr>
        <w:top w:val="none" w:sz="0" w:space="0" w:color="auto"/>
        <w:left w:val="none" w:sz="0" w:space="0" w:color="auto"/>
        <w:bottom w:val="none" w:sz="0" w:space="0" w:color="auto"/>
        <w:right w:val="none" w:sz="0" w:space="0" w:color="auto"/>
      </w:divBdr>
    </w:div>
    <w:div w:id="1292790082">
      <w:bodyDiv w:val="1"/>
      <w:marLeft w:val="0"/>
      <w:marRight w:val="0"/>
      <w:marTop w:val="0"/>
      <w:marBottom w:val="0"/>
      <w:divBdr>
        <w:top w:val="none" w:sz="0" w:space="0" w:color="auto"/>
        <w:left w:val="none" w:sz="0" w:space="0" w:color="auto"/>
        <w:bottom w:val="none" w:sz="0" w:space="0" w:color="auto"/>
        <w:right w:val="none" w:sz="0" w:space="0" w:color="auto"/>
      </w:divBdr>
    </w:div>
    <w:div w:id="13169106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793">
          <w:marLeft w:val="0"/>
          <w:marRight w:val="0"/>
          <w:marTop w:val="0"/>
          <w:marBottom w:val="0"/>
          <w:divBdr>
            <w:top w:val="none" w:sz="0" w:space="0" w:color="auto"/>
            <w:left w:val="none" w:sz="0" w:space="0" w:color="auto"/>
            <w:bottom w:val="none" w:sz="0" w:space="0" w:color="auto"/>
            <w:right w:val="none" w:sz="0" w:space="0" w:color="auto"/>
          </w:divBdr>
          <w:divsChild>
            <w:div w:id="14310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5529">
      <w:bodyDiv w:val="1"/>
      <w:marLeft w:val="0"/>
      <w:marRight w:val="0"/>
      <w:marTop w:val="0"/>
      <w:marBottom w:val="0"/>
      <w:divBdr>
        <w:top w:val="none" w:sz="0" w:space="0" w:color="auto"/>
        <w:left w:val="none" w:sz="0" w:space="0" w:color="auto"/>
        <w:bottom w:val="none" w:sz="0" w:space="0" w:color="auto"/>
        <w:right w:val="none" w:sz="0" w:space="0" w:color="auto"/>
      </w:divBdr>
    </w:div>
    <w:div w:id="1328361460">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604916236">
      <w:bodyDiv w:val="1"/>
      <w:marLeft w:val="0"/>
      <w:marRight w:val="0"/>
      <w:marTop w:val="0"/>
      <w:marBottom w:val="0"/>
      <w:divBdr>
        <w:top w:val="none" w:sz="0" w:space="0" w:color="auto"/>
        <w:left w:val="none" w:sz="0" w:space="0" w:color="auto"/>
        <w:bottom w:val="none" w:sz="0" w:space="0" w:color="auto"/>
        <w:right w:val="none" w:sz="0" w:space="0" w:color="auto"/>
      </w:divBdr>
    </w:div>
    <w:div w:id="1757896080">
      <w:bodyDiv w:val="1"/>
      <w:marLeft w:val="0"/>
      <w:marRight w:val="0"/>
      <w:marTop w:val="0"/>
      <w:marBottom w:val="0"/>
      <w:divBdr>
        <w:top w:val="none" w:sz="0" w:space="0" w:color="auto"/>
        <w:left w:val="none" w:sz="0" w:space="0" w:color="auto"/>
        <w:bottom w:val="none" w:sz="0" w:space="0" w:color="auto"/>
        <w:right w:val="none" w:sz="0" w:space="0" w:color="auto"/>
      </w:divBdr>
    </w:div>
    <w:div w:id="1832788832">
      <w:bodyDiv w:val="1"/>
      <w:marLeft w:val="0"/>
      <w:marRight w:val="0"/>
      <w:marTop w:val="0"/>
      <w:marBottom w:val="0"/>
      <w:divBdr>
        <w:top w:val="none" w:sz="0" w:space="0" w:color="auto"/>
        <w:left w:val="none" w:sz="0" w:space="0" w:color="auto"/>
        <w:bottom w:val="none" w:sz="0" w:space="0" w:color="auto"/>
        <w:right w:val="none" w:sz="0" w:space="0" w:color="auto"/>
      </w:divBdr>
    </w:div>
    <w:div w:id="1905600472">
      <w:bodyDiv w:val="1"/>
      <w:marLeft w:val="0"/>
      <w:marRight w:val="0"/>
      <w:marTop w:val="0"/>
      <w:marBottom w:val="0"/>
      <w:divBdr>
        <w:top w:val="none" w:sz="0" w:space="0" w:color="auto"/>
        <w:left w:val="none" w:sz="0" w:space="0" w:color="auto"/>
        <w:bottom w:val="none" w:sz="0" w:space="0" w:color="auto"/>
        <w:right w:val="none" w:sz="0" w:space="0" w:color="auto"/>
      </w:divBdr>
    </w:div>
    <w:div w:id="2084598661">
      <w:bodyDiv w:val="1"/>
      <w:marLeft w:val="0"/>
      <w:marRight w:val="0"/>
      <w:marTop w:val="0"/>
      <w:marBottom w:val="0"/>
      <w:divBdr>
        <w:top w:val="none" w:sz="0" w:space="0" w:color="auto"/>
        <w:left w:val="none" w:sz="0" w:space="0" w:color="auto"/>
        <w:bottom w:val="none" w:sz="0" w:space="0" w:color="auto"/>
        <w:right w:val="none" w:sz="0" w:space="0" w:color="auto"/>
      </w:divBdr>
    </w:div>
    <w:div w:id="21079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equalityadvisoryservic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qualityhumanrights.com/en/newsletter-sig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ence@equalityhumanrigh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rrespondence@equalityhumanright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qualityhumanrights.com"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Work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Organisations</c:v>
                </c:pt>
                <c:pt idx="1">
                  <c:v>Individuals</c:v>
                </c:pt>
              </c:strCache>
            </c:strRef>
          </c:cat>
          <c:val>
            <c:numRef>
              <c:f>Sheet1!$B$2:$B$3</c:f>
              <c:numCache>
                <c:formatCode>General</c:formatCode>
                <c:ptCount val="2"/>
                <c:pt idx="0">
                  <c:v>73</c:v>
                </c:pt>
                <c:pt idx="1">
                  <c:v>72</c:v>
                </c:pt>
              </c:numCache>
            </c:numRef>
          </c:val>
          <c:extLst>
            <c:ext xmlns:c16="http://schemas.microsoft.com/office/drawing/2014/chart" uri="{C3380CC4-5D6E-409C-BE32-E72D297353CC}">
              <c16:uniqueId val="{00000000-575C-47FB-8D72-18C94D48B934}"/>
            </c:ext>
          </c:extLst>
        </c:ser>
        <c:ser>
          <c:idx val="1"/>
          <c:order val="1"/>
          <c:tx>
            <c:strRef>
              <c:f>Sheet1!$C$1</c:f>
              <c:strCache>
                <c:ptCount val="1"/>
                <c:pt idx="0">
                  <c:v>Children and young people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Organisations</c:v>
                </c:pt>
                <c:pt idx="1">
                  <c:v>Individuals</c:v>
                </c:pt>
              </c:strCache>
            </c:strRef>
          </c:cat>
          <c:val>
            <c:numRef>
              <c:f>Sheet1!$C$2:$C$3</c:f>
              <c:numCache>
                <c:formatCode>General</c:formatCode>
                <c:ptCount val="2"/>
                <c:pt idx="0">
                  <c:v>78</c:v>
                </c:pt>
                <c:pt idx="1">
                  <c:v>79</c:v>
                </c:pt>
              </c:numCache>
            </c:numRef>
          </c:val>
          <c:extLst>
            <c:ext xmlns:c16="http://schemas.microsoft.com/office/drawing/2014/chart" uri="{C3380CC4-5D6E-409C-BE32-E72D297353CC}">
              <c16:uniqueId val="{00000001-575C-47FB-8D72-18C94D48B934}"/>
            </c:ext>
          </c:extLst>
        </c:ser>
        <c:ser>
          <c:idx val="2"/>
          <c:order val="2"/>
          <c:tx>
            <c:strRef>
              <c:f>Sheet1!$D$1</c:f>
              <c:strCache>
                <c:ptCount val="1"/>
                <c:pt idx="0">
                  <c:v>Health and social care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Organisations</c:v>
                </c:pt>
                <c:pt idx="1">
                  <c:v>Individuals</c:v>
                </c:pt>
              </c:strCache>
            </c:strRef>
          </c:cat>
          <c:val>
            <c:numRef>
              <c:f>Sheet1!$D$2:$D$3</c:f>
              <c:numCache>
                <c:formatCode>General</c:formatCode>
                <c:ptCount val="2"/>
                <c:pt idx="0">
                  <c:v>75</c:v>
                </c:pt>
                <c:pt idx="1">
                  <c:v>82</c:v>
                </c:pt>
              </c:numCache>
            </c:numRef>
          </c:val>
          <c:extLst>
            <c:ext xmlns:c16="http://schemas.microsoft.com/office/drawing/2014/chart" uri="{C3380CC4-5D6E-409C-BE32-E72D297353CC}">
              <c16:uniqueId val="{00000002-575C-47FB-8D72-18C94D48B934}"/>
            </c:ext>
          </c:extLst>
        </c:ser>
        <c:ser>
          <c:idx val="3"/>
          <c:order val="3"/>
          <c:tx>
            <c:strRef>
              <c:f>Sheet1!$E$1</c:f>
              <c:strCache>
                <c:ptCount val="1"/>
                <c:pt idx="0">
                  <c:v>AI and tech</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Organisations</c:v>
                </c:pt>
                <c:pt idx="1">
                  <c:v>Individuals</c:v>
                </c:pt>
              </c:strCache>
            </c:strRef>
          </c:cat>
          <c:val>
            <c:numRef>
              <c:f>Sheet1!$E$2:$E$3</c:f>
              <c:numCache>
                <c:formatCode>General</c:formatCode>
                <c:ptCount val="2"/>
                <c:pt idx="0">
                  <c:v>73</c:v>
                </c:pt>
                <c:pt idx="1">
                  <c:v>63</c:v>
                </c:pt>
              </c:numCache>
            </c:numRef>
          </c:val>
          <c:extLst>
            <c:ext xmlns:c16="http://schemas.microsoft.com/office/drawing/2014/chart" uri="{C3380CC4-5D6E-409C-BE32-E72D297353CC}">
              <c16:uniqueId val="{00000003-575C-47FB-8D72-18C94D48B934}"/>
            </c:ext>
          </c:extLst>
        </c:ser>
        <c:ser>
          <c:idx val="4"/>
          <c:order val="4"/>
          <c:tx>
            <c:strRef>
              <c:f>Sheet1!$F$1</c:f>
              <c:strCache>
                <c:ptCount val="1"/>
                <c:pt idx="0">
                  <c:v>Good relations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Organisations</c:v>
                </c:pt>
                <c:pt idx="1">
                  <c:v>Individuals</c:v>
                </c:pt>
              </c:strCache>
            </c:strRef>
          </c:cat>
          <c:val>
            <c:numRef>
              <c:f>Sheet1!$F$2:$F$3</c:f>
              <c:numCache>
                <c:formatCode>General</c:formatCode>
                <c:ptCount val="2"/>
                <c:pt idx="0">
                  <c:v>78</c:v>
                </c:pt>
                <c:pt idx="1">
                  <c:v>80</c:v>
                </c:pt>
              </c:numCache>
            </c:numRef>
          </c:val>
          <c:extLst>
            <c:ext xmlns:c16="http://schemas.microsoft.com/office/drawing/2014/chart" uri="{C3380CC4-5D6E-409C-BE32-E72D297353CC}">
              <c16:uniqueId val="{00000004-575C-47FB-8D72-18C94D48B934}"/>
            </c:ext>
          </c:extLst>
        </c:ser>
        <c:ser>
          <c:idx val="5"/>
          <c:order val="5"/>
          <c:tx>
            <c:strRef>
              <c:f>Sheet1!$G$1</c:f>
              <c:strCache>
                <c:ptCount val="1"/>
                <c:pt idx="0">
                  <c:v>Legal framework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Organisations</c:v>
                </c:pt>
                <c:pt idx="1">
                  <c:v>Individuals</c:v>
                </c:pt>
              </c:strCache>
            </c:strRef>
          </c:cat>
          <c:val>
            <c:numRef>
              <c:f>Sheet1!$G$2:$G$3</c:f>
              <c:numCache>
                <c:formatCode>General</c:formatCode>
                <c:ptCount val="2"/>
                <c:pt idx="0">
                  <c:v>80</c:v>
                </c:pt>
                <c:pt idx="1">
                  <c:v>78</c:v>
                </c:pt>
              </c:numCache>
            </c:numRef>
          </c:val>
          <c:extLst>
            <c:ext xmlns:c16="http://schemas.microsoft.com/office/drawing/2014/chart" uri="{C3380CC4-5D6E-409C-BE32-E72D297353CC}">
              <c16:uniqueId val="{00000005-575C-47FB-8D72-18C94D48B934}"/>
            </c:ext>
          </c:extLst>
        </c:ser>
        <c:dLbls>
          <c:dLblPos val="outEnd"/>
          <c:showLegendKey val="0"/>
          <c:showVal val="1"/>
          <c:showCatName val="0"/>
          <c:showSerName val="0"/>
          <c:showPercent val="0"/>
          <c:showBubbleSize val="0"/>
        </c:dLbls>
        <c:gapWidth val="219"/>
        <c:overlap val="-27"/>
        <c:axId val="423271680"/>
        <c:axId val="423271024"/>
      </c:barChart>
      <c:catAx>
        <c:axId val="42327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23271024"/>
        <c:crosses val="autoZero"/>
        <c:auto val="1"/>
        <c:lblAlgn val="ctr"/>
        <c:lblOffset val="100"/>
        <c:noMultiLvlLbl val="0"/>
      </c:catAx>
      <c:valAx>
        <c:axId val="4232710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2327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915377090548788F64C64D1978FC77"/>
        <w:category>
          <w:name w:val="General"/>
          <w:gallery w:val="placeholder"/>
        </w:category>
        <w:types>
          <w:type w:val="bbPlcHdr"/>
        </w:types>
        <w:behaviors>
          <w:behavior w:val="content"/>
        </w:behaviors>
        <w:guid w:val="{6E6C1FCC-7F20-4FC6-95E8-FFEC62E5475C}"/>
      </w:docPartPr>
      <w:docPartBody>
        <w:p w:rsidR="000C1346" w:rsidRDefault="00BD72CC">
          <w:pPr>
            <w:pStyle w:val="4E915377090548788F64C64D1978FC77"/>
          </w:pPr>
          <w:r>
            <w:rPr>
              <w:sz w:val="36"/>
              <w:szCs w:val="36"/>
            </w:rPr>
            <w:t>Document type [</w:t>
          </w:r>
          <w:r w:rsidRPr="008139C1">
            <w:rPr>
              <w:sz w:val="36"/>
              <w:szCs w:val="36"/>
            </w:rPr>
            <w:t xml:space="preserve">e.g. Internal </w:t>
          </w:r>
          <w:r>
            <w:rPr>
              <w:sz w:val="36"/>
              <w:szCs w:val="36"/>
            </w:rPr>
            <w:t>document, Research report, Guidance]</w:t>
          </w:r>
        </w:p>
      </w:docPartBody>
    </w:docPart>
    <w:docPart>
      <w:docPartPr>
        <w:name w:val="482997DE18AF4739971B24B8750D190B"/>
        <w:category>
          <w:name w:val="General"/>
          <w:gallery w:val="placeholder"/>
        </w:category>
        <w:types>
          <w:type w:val="bbPlcHdr"/>
        </w:types>
        <w:behaviors>
          <w:behavior w:val="content"/>
        </w:behaviors>
        <w:guid w:val="{56F86926-867D-4E8A-A48B-B0ADC59D6D4D}"/>
      </w:docPartPr>
      <w:docPartBody>
        <w:p w:rsidR="000C1346" w:rsidRDefault="00BD72CC">
          <w:pPr>
            <w:pStyle w:val="482997DE18AF4739971B24B8750D190B"/>
          </w:pPr>
          <w:r w:rsidRPr="00465B9E">
            <w:rPr>
              <w:rStyle w:val="PlaceholderText"/>
            </w:rPr>
            <w:t>Click or tap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CC"/>
    <w:rsid w:val="00071BF2"/>
    <w:rsid w:val="000C1346"/>
    <w:rsid w:val="000F0535"/>
    <w:rsid w:val="00106CBA"/>
    <w:rsid w:val="00237CCD"/>
    <w:rsid w:val="002624E8"/>
    <w:rsid w:val="002D1812"/>
    <w:rsid w:val="00361758"/>
    <w:rsid w:val="003E5669"/>
    <w:rsid w:val="004445B5"/>
    <w:rsid w:val="004B7935"/>
    <w:rsid w:val="0055675B"/>
    <w:rsid w:val="005D33B2"/>
    <w:rsid w:val="0064242A"/>
    <w:rsid w:val="006725E4"/>
    <w:rsid w:val="00675CF2"/>
    <w:rsid w:val="006F50B1"/>
    <w:rsid w:val="00767831"/>
    <w:rsid w:val="007C311D"/>
    <w:rsid w:val="00886356"/>
    <w:rsid w:val="00917613"/>
    <w:rsid w:val="0093730C"/>
    <w:rsid w:val="009B25AC"/>
    <w:rsid w:val="009F7BBE"/>
    <w:rsid w:val="00A85AF4"/>
    <w:rsid w:val="00B7080F"/>
    <w:rsid w:val="00BD72CC"/>
    <w:rsid w:val="00C873D8"/>
    <w:rsid w:val="00CB5872"/>
    <w:rsid w:val="00CF79C5"/>
    <w:rsid w:val="00D1642F"/>
    <w:rsid w:val="00D66DC1"/>
    <w:rsid w:val="00D9077C"/>
    <w:rsid w:val="00E01AAF"/>
    <w:rsid w:val="00E33293"/>
    <w:rsid w:val="00E935F7"/>
    <w:rsid w:val="00ED49CE"/>
    <w:rsid w:val="00F104CF"/>
    <w:rsid w:val="00F82E88"/>
    <w:rsid w:val="00FA769D"/>
    <w:rsid w:val="00FB3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915377090548788F64C64D1978FC77">
    <w:name w:val="4E915377090548788F64C64D1978FC77"/>
  </w:style>
  <w:style w:type="character" w:styleId="PlaceholderText">
    <w:name w:val="Placeholder Text"/>
    <w:basedOn w:val="DefaultParagraphFont"/>
    <w:uiPriority w:val="99"/>
    <w:semiHidden/>
    <w:rPr>
      <w:color w:val="808080"/>
      <w:sz w:val="24"/>
    </w:rPr>
  </w:style>
  <w:style w:type="paragraph" w:customStyle="1" w:styleId="8C2D6922756D4CCE9647D55C19369482">
    <w:name w:val="8C2D6922756D4CCE9647D55C19369482"/>
  </w:style>
  <w:style w:type="paragraph" w:customStyle="1" w:styleId="A5BE114DFA014430900B8A60A1BDEF9D">
    <w:name w:val="A5BE114DFA014430900B8A60A1BDEF9D"/>
  </w:style>
  <w:style w:type="paragraph" w:customStyle="1" w:styleId="482997DE18AF4739971B24B8750D190B">
    <w:name w:val="482997DE18AF4739971B24B8750D190B"/>
  </w:style>
  <w:style w:type="paragraph" w:customStyle="1" w:styleId="C26F3690D8E648E7A65FCD20152EFF1F">
    <w:name w:val="C26F3690D8E648E7A65FCD20152EFF1F"/>
  </w:style>
  <w:style w:type="paragraph" w:customStyle="1" w:styleId="F1950E2064BB460793BBD8EEB9E070DF">
    <w:name w:val="F1950E2064BB460793BBD8EEB9E07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66E9-CB32-43B8-9B85-D845AC62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4796</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2022-05-11T14:18:00Z</dcterms:created>
  <dcterms:modified xsi:type="dcterms:W3CDTF">2022-05-11T14:18:00Z</dcterms:modified>
</cp:coreProperties>
</file>