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94001977" w:displacedByCustomXml="next"/>
    <w:bookmarkStart w:id="2"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bookmarkEnd w:id="0" w:displacedByCustomXml="prev"/>
        <w:p w:rsidR="00682622" w:rsidRDefault="00682622" w:rsidP="00682622">
          <w:pPr>
            <w:pStyle w:val="level1title"/>
          </w:pPr>
          <w:r w:rsidRPr="00682622">
            <w:t>Minutes of Day 1 of the 99th meeting of the Board of the EHRC</w:t>
          </w:r>
          <w:bookmarkEnd w:id="1"/>
        </w:p>
        <w:p w:rsidR="00B218B9" w:rsidRPr="00682622" w:rsidRDefault="00682622" w:rsidP="00682622">
          <w:pPr>
            <w:pStyle w:val="level1title"/>
            <w:rPr>
              <w:b w:val="0"/>
              <w:sz w:val="24"/>
              <w:szCs w:val="24"/>
            </w:rPr>
          </w:pPr>
          <w:bookmarkStart w:id="3" w:name="_Toc94001978"/>
          <w:r w:rsidRPr="00682622">
            <w:rPr>
              <w:sz w:val="24"/>
              <w:szCs w:val="24"/>
            </w:rPr>
            <w:t>23</w:t>
          </w:r>
          <w:r w:rsidR="00B218B9" w:rsidRPr="00682622">
            <w:rPr>
              <w:sz w:val="24"/>
              <w:szCs w:val="24"/>
            </w:rPr>
            <w:t xml:space="preserve"> </w:t>
          </w:r>
          <w:r w:rsidRPr="00682622">
            <w:rPr>
              <w:sz w:val="24"/>
              <w:szCs w:val="24"/>
            </w:rPr>
            <w:t>November 2021 (10:00-12</w:t>
          </w:r>
          <w:r w:rsidR="00B218B9" w:rsidRPr="00682622">
            <w:rPr>
              <w:sz w:val="24"/>
              <w:szCs w:val="24"/>
            </w:rPr>
            <w:t>:00)</w:t>
          </w:r>
          <w:bookmarkEnd w:id="3"/>
          <w:r w:rsidR="00B218B9" w:rsidRPr="00682622">
            <w:rPr>
              <w:sz w:val="24"/>
              <w:szCs w:val="24"/>
            </w:rPr>
            <w:t xml:space="preserve"> </w:t>
          </w:r>
        </w:p>
        <w:bookmarkEnd w:id="2"/>
        <w:p w:rsidR="00DD3D0F" w:rsidRPr="00DD3D0F" w:rsidRDefault="00682622" w:rsidP="00B218B9">
          <w:r>
            <w:rPr>
              <w:b/>
              <w:szCs w:val="24"/>
            </w:rPr>
            <w:t>Virtual meeting</w:t>
          </w:r>
        </w:p>
      </w:sdtContent>
    </w:sdt>
    <w:bookmarkStart w:id="4" w:name="_Toc532893248" w:displacedByCustomXml="prev"/>
    <w:p w:rsidR="00B218B9" w:rsidRDefault="00B218B9">
      <w:pPr>
        <w:spacing w:after="160" w:line="259" w:lineRule="auto"/>
        <w:rPr>
          <w:rFonts w:eastAsia="Times New Roman"/>
          <w:b/>
          <w:bCs/>
          <w:sz w:val="28"/>
          <w:szCs w:val="26"/>
        </w:rPr>
      </w:pPr>
    </w:p>
    <w:sdt>
      <w:sdtPr>
        <w:rPr>
          <w:rFonts w:ascii="Arial" w:eastAsia="Calibri" w:hAnsi="Arial" w:cs="Times New Roman"/>
          <w:color w:val="auto"/>
          <w:sz w:val="24"/>
          <w:szCs w:val="22"/>
          <w:lang w:val="en-GB"/>
        </w:rPr>
        <w:id w:val="1796641957"/>
        <w:docPartObj>
          <w:docPartGallery w:val="Table of Contents"/>
          <w:docPartUnique/>
        </w:docPartObj>
      </w:sdtPr>
      <w:sdtEndPr>
        <w:rPr>
          <w:b/>
          <w:bCs/>
          <w:noProof/>
        </w:rPr>
      </w:sdtEndPr>
      <w:sdtContent>
        <w:p w:rsidR="00F95175" w:rsidRPr="00F95175" w:rsidRDefault="00F95175">
          <w:pPr>
            <w:pStyle w:val="TOCHeading"/>
            <w:rPr>
              <w:rFonts w:ascii="Arial" w:hAnsi="Arial" w:cs="Arial"/>
              <w:color w:val="auto"/>
            </w:rPr>
          </w:pPr>
          <w:r w:rsidRPr="00F95175">
            <w:rPr>
              <w:rFonts w:ascii="Arial" w:hAnsi="Arial" w:cs="Arial"/>
              <w:color w:val="auto"/>
            </w:rPr>
            <w:t>Contents</w:t>
          </w:r>
        </w:p>
        <w:p w:rsidR="00682622" w:rsidRDefault="00F95175" w:rsidP="001815F3">
          <w:pPr>
            <w:pStyle w:val="TOC1"/>
            <w:tabs>
              <w:tab w:val="right" w:leader="dot" w:pos="9016"/>
            </w:tabs>
            <w:rPr>
              <w:rFonts w:asciiTheme="minorHAnsi" w:eastAsiaTheme="minorEastAsia" w:hAnsiTheme="minorHAnsi" w:cstheme="minorBidi"/>
              <w:noProof/>
              <w:sz w:val="22"/>
              <w:lang w:eastAsia="en-GB"/>
            </w:rPr>
          </w:pPr>
          <w:r w:rsidRPr="00682622">
            <w:rPr>
              <w:highlight w:val="yellow"/>
            </w:rPr>
            <w:fldChar w:fldCharType="begin"/>
          </w:r>
          <w:r w:rsidRPr="00682622">
            <w:rPr>
              <w:highlight w:val="yellow"/>
            </w:rPr>
            <w:instrText xml:space="preserve"> TOC \o "1-3" \h \z \u </w:instrText>
          </w:r>
          <w:r w:rsidRPr="00682622">
            <w:rPr>
              <w:highlight w:val="yellow"/>
            </w:rPr>
            <w:fldChar w:fldCharType="separate"/>
          </w:r>
        </w:p>
        <w:p w:rsidR="00682622" w:rsidRDefault="008A2803">
          <w:pPr>
            <w:pStyle w:val="TOC2"/>
            <w:tabs>
              <w:tab w:val="right" w:leader="dot" w:pos="9016"/>
            </w:tabs>
            <w:rPr>
              <w:rFonts w:asciiTheme="minorHAnsi" w:eastAsiaTheme="minorEastAsia" w:hAnsiTheme="minorHAnsi" w:cstheme="minorBidi"/>
              <w:noProof/>
              <w:sz w:val="22"/>
              <w:lang w:eastAsia="en-GB"/>
            </w:rPr>
          </w:pPr>
          <w:hyperlink w:anchor="_Toc94001979" w:history="1">
            <w:r w:rsidR="00682622" w:rsidRPr="00F22252">
              <w:rPr>
                <w:rStyle w:val="Hyperlink"/>
                <w:noProof/>
              </w:rPr>
              <w:t>Attending</w:t>
            </w:r>
            <w:r w:rsidR="00682622">
              <w:rPr>
                <w:noProof/>
                <w:webHidden/>
              </w:rPr>
              <w:tab/>
            </w:r>
            <w:r w:rsidR="00682622">
              <w:rPr>
                <w:noProof/>
                <w:webHidden/>
              </w:rPr>
              <w:fldChar w:fldCharType="begin"/>
            </w:r>
            <w:r w:rsidR="00682622">
              <w:rPr>
                <w:noProof/>
                <w:webHidden/>
              </w:rPr>
              <w:instrText xml:space="preserve"> PAGEREF _Toc94001979 \h </w:instrText>
            </w:r>
            <w:r w:rsidR="00682622">
              <w:rPr>
                <w:noProof/>
                <w:webHidden/>
              </w:rPr>
            </w:r>
            <w:r w:rsidR="00682622">
              <w:rPr>
                <w:noProof/>
                <w:webHidden/>
              </w:rPr>
              <w:fldChar w:fldCharType="separate"/>
            </w:r>
            <w:r w:rsidR="00682622">
              <w:rPr>
                <w:noProof/>
                <w:webHidden/>
              </w:rPr>
              <w:t>2</w:t>
            </w:r>
            <w:r w:rsidR="00682622">
              <w:rPr>
                <w:noProof/>
                <w:webHidden/>
              </w:rPr>
              <w:fldChar w:fldCharType="end"/>
            </w:r>
          </w:hyperlink>
        </w:p>
        <w:p w:rsidR="00682622" w:rsidRDefault="008A2803">
          <w:pPr>
            <w:pStyle w:val="TOC3"/>
            <w:tabs>
              <w:tab w:val="right" w:leader="dot" w:pos="9016"/>
            </w:tabs>
            <w:rPr>
              <w:rFonts w:asciiTheme="minorHAnsi" w:eastAsiaTheme="minorEastAsia" w:hAnsiTheme="minorHAnsi" w:cstheme="minorBidi"/>
              <w:noProof/>
              <w:sz w:val="22"/>
              <w:lang w:eastAsia="en-GB"/>
            </w:rPr>
          </w:pPr>
          <w:hyperlink w:anchor="_Toc94001980" w:history="1">
            <w:r w:rsidR="00682622" w:rsidRPr="00F22252">
              <w:rPr>
                <w:rStyle w:val="Hyperlink"/>
                <w:noProof/>
              </w:rPr>
              <w:t>Commissioners</w:t>
            </w:r>
            <w:r w:rsidR="00682622">
              <w:rPr>
                <w:noProof/>
                <w:webHidden/>
              </w:rPr>
              <w:tab/>
            </w:r>
            <w:r w:rsidR="00682622">
              <w:rPr>
                <w:noProof/>
                <w:webHidden/>
              </w:rPr>
              <w:fldChar w:fldCharType="begin"/>
            </w:r>
            <w:r w:rsidR="00682622">
              <w:rPr>
                <w:noProof/>
                <w:webHidden/>
              </w:rPr>
              <w:instrText xml:space="preserve"> PAGEREF _Toc94001980 \h </w:instrText>
            </w:r>
            <w:r w:rsidR="00682622">
              <w:rPr>
                <w:noProof/>
                <w:webHidden/>
              </w:rPr>
            </w:r>
            <w:r w:rsidR="00682622">
              <w:rPr>
                <w:noProof/>
                <w:webHidden/>
              </w:rPr>
              <w:fldChar w:fldCharType="separate"/>
            </w:r>
            <w:r w:rsidR="00682622">
              <w:rPr>
                <w:noProof/>
                <w:webHidden/>
              </w:rPr>
              <w:t>2</w:t>
            </w:r>
            <w:r w:rsidR="00682622">
              <w:rPr>
                <w:noProof/>
                <w:webHidden/>
              </w:rPr>
              <w:fldChar w:fldCharType="end"/>
            </w:r>
          </w:hyperlink>
        </w:p>
        <w:p w:rsidR="00682622" w:rsidRDefault="008A2803">
          <w:pPr>
            <w:pStyle w:val="TOC3"/>
            <w:tabs>
              <w:tab w:val="right" w:leader="dot" w:pos="9016"/>
            </w:tabs>
            <w:rPr>
              <w:rFonts w:asciiTheme="minorHAnsi" w:eastAsiaTheme="minorEastAsia" w:hAnsiTheme="minorHAnsi" w:cstheme="minorBidi"/>
              <w:noProof/>
              <w:sz w:val="22"/>
              <w:lang w:eastAsia="en-GB"/>
            </w:rPr>
          </w:pPr>
          <w:hyperlink w:anchor="_Toc94001981" w:history="1">
            <w:r w:rsidR="00682622" w:rsidRPr="00F22252">
              <w:rPr>
                <w:rStyle w:val="Hyperlink"/>
                <w:noProof/>
              </w:rPr>
              <w:t>Officers</w:t>
            </w:r>
            <w:r w:rsidR="00682622">
              <w:rPr>
                <w:noProof/>
                <w:webHidden/>
              </w:rPr>
              <w:tab/>
            </w:r>
            <w:r w:rsidR="00682622">
              <w:rPr>
                <w:noProof/>
                <w:webHidden/>
              </w:rPr>
              <w:fldChar w:fldCharType="begin"/>
            </w:r>
            <w:r w:rsidR="00682622">
              <w:rPr>
                <w:noProof/>
                <w:webHidden/>
              </w:rPr>
              <w:instrText xml:space="preserve"> PAGEREF _Toc94001981 \h </w:instrText>
            </w:r>
            <w:r w:rsidR="00682622">
              <w:rPr>
                <w:noProof/>
                <w:webHidden/>
              </w:rPr>
            </w:r>
            <w:r w:rsidR="00682622">
              <w:rPr>
                <w:noProof/>
                <w:webHidden/>
              </w:rPr>
              <w:fldChar w:fldCharType="separate"/>
            </w:r>
            <w:r w:rsidR="00682622">
              <w:rPr>
                <w:noProof/>
                <w:webHidden/>
              </w:rPr>
              <w:t>2</w:t>
            </w:r>
            <w:r w:rsidR="00682622">
              <w:rPr>
                <w:noProof/>
                <w:webHidden/>
              </w:rPr>
              <w:fldChar w:fldCharType="end"/>
            </w:r>
          </w:hyperlink>
        </w:p>
        <w:p w:rsidR="00682622" w:rsidRDefault="008A2803">
          <w:pPr>
            <w:pStyle w:val="TOC3"/>
            <w:tabs>
              <w:tab w:val="right" w:leader="dot" w:pos="9016"/>
            </w:tabs>
            <w:rPr>
              <w:rFonts w:asciiTheme="minorHAnsi" w:eastAsiaTheme="minorEastAsia" w:hAnsiTheme="minorHAnsi" w:cstheme="minorBidi"/>
              <w:noProof/>
              <w:sz w:val="22"/>
              <w:lang w:eastAsia="en-GB"/>
            </w:rPr>
          </w:pPr>
          <w:hyperlink w:anchor="_Toc94001982" w:history="1">
            <w:r w:rsidR="00682622" w:rsidRPr="00F22252">
              <w:rPr>
                <w:rStyle w:val="Hyperlink"/>
                <w:noProof/>
              </w:rPr>
              <w:t>Guests</w:t>
            </w:r>
            <w:r w:rsidR="00682622">
              <w:rPr>
                <w:noProof/>
                <w:webHidden/>
              </w:rPr>
              <w:tab/>
            </w:r>
            <w:r w:rsidR="00682622">
              <w:rPr>
                <w:noProof/>
                <w:webHidden/>
              </w:rPr>
              <w:fldChar w:fldCharType="begin"/>
            </w:r>
            <w:r w:rsidR="00682622">
              <w:rPr>
                <w:noProof/>
                <w:webHidden/>
              </w:rPr>
              <w:instrText xml:space="preserve"> PAGEREF _Toc94001982 \h </w:instrText>
            </w:r>
            <w:r w:rsidR="00682622">
              <w:rPr>
                <w:noProof/>
                <w:webHidden/>
              </w:rPr>
            </w:r>
            <w:r w:rsidR="00682622">
              <w:rPr>
                <w:noProof/>
                <w:webHidden/>
              </w:rPr>
              <w:fldChar w:fldCharType="separate"/>
            </w:r>
            <w:r w:rsidR="00682622">
              <w:rPr>
                <w:noProof/>
                <w:webHidden/>
              </w:rPr>
              <w:t>2</w:t>
            </w:r>
            <w:r w:rsidR="00682622">
              <w:rPr>
                <w:noProof/>
                <w:webHidden/>
              </w:rPr>
              <w:fldChar w:fldCharType="end"/>
            </w:r>
          </w:hyperlink>
        </w:p>
        <w:p w:rsidR="00682622" w:rsidRDefault="008A2803">
          <w:pPr>
            <w:pStyle w:val="TOC3"/>
            <w:tabs>
              <w:tab w:val="right" w:leader="dot" w:pos="9016"/>
            </w:tabs>
            <w:rPr>
              <w:rFonts w:asciiTheme="minorHAnsi" w:eastAsiaTheme="minorEastAsia" w:hAnsiTheme="minorHAnsi" w:cstheme="minorBidi"/>
              <w:noProof/>
              <w:sz w:val="22"/>
              <w:lang w:eastAsia="en-GB"/>
            </w:rPr>
          </w:pPr>
          <w:hyperlink w:anchor="_Toc94001983" w:history="1">
            <w:r w:rsidR="00682622" w:rsidRPr="00F22252">
              <w:rPr>
                <w:rStyle w:val="Hyperlink"/>
                <w:noProof/>
              </w:rPr>
              <w:t>Observer</w:t>
            </w:r>
            <w:r w:rsidR="00682622">
              <w:rPr>
                <w:noProof/>
                <w:webHidden/>
              </w:rPr>
              <w:tab/>
            </w:r>
            <w:r w:rsidR="00682622">
              <w:rPr>
                <w:noProof/>
                <w:webHidden/>
              </w:rPr>
              <w:fldChar w:fldCharType="begin"/>
            </w:r>
            <w:r w:rsidR="00682622">
              <w:rPr>
                <w:noProof/>
                <w:webHidden/>
              </w:rPr>
              <w:instrText xml:space="preserve"> PAGEREF _Toc94001983 \h </w:instrText>
            </w:r>
            <w:r w:rsidR="00682622">
              <w:rPr>
                <w:noProof/>
                <w:webHidden/>
              </w:rPr>
            </w:r>
            <w:r w:rsidR="00682622">
              <w:rPr>
                <w:noProof/>
                <w:webHidden/>
              </w:rPr>
              <w:fldChar w:fldCharType="separate"/>
            </w:r>
            <w:r w:rsidR="00682622">
              <w:rPr>
                <w:noProof/>
                <w:webHidden/>
              </w:rPr>
              <w:t>2</w:t>
            </w:r>
            <w:r w:rsidR="00682622">
              <w:rPr>
                <w:noProof/>
                <w:webHidden/>
              </w:rPr>
              <w:fldChar w:fldCharType="end"/>
            </w:r>
          </w:hyperlink>
        </w:p>
        <w:p w:rsidR="00682622" w:rsidRDefault="008A2803">
          <w:pPr>
            <w:pStyle w:val="TOC2"/>
            <w:tabs>
              <w:tab w:val="right" w:leader="dot" w:pos="9016"/>
            </w:tabs>
            <w:rPr>
              <w:rFonts w:asciiTheme="minorHAnsi" w:eastAsiaTheme="minorEastAsia" w:hAnsiTheme="minorHAnsi" w:cstheme="minorBidi"/>
              <w:noProof/>
              <w:sz w:val="22"/>
              <w:lang w:eastAsia="en-GB"/>
            </w:rPr>
          </w:pPr>
          <w:hyperlink w:anchor="_Toc94001984" w:history="1">
            <w:r w:rsidR="00682622" w:rsidRPr="00F22252">
              <w:rPr>
                <w:rStyle w:val="Hyperlink"/>
                <w:noProof/>
              </w:rPr>
              <w:t>Minutes</w:t>
            </w:r>
            <w:r w:rsidR="00682622">
              <w:rPr>
                <w:noProof/>
                <w:webHidden/>
              </w:rPr>
              <w:tab/>
            </w:r>
            <w:r w:rsidR="00682622">
              <w:rPr>
                <w:noProof/>
                <w:webHidden/>
              </w:rPr>
              <w:fldChar w:fldCharType="begin"/>
            </w:r>
            <w:r w:rsidR="00682622">
              <w:rPr>
                <w:noProof/>
                <w:webHidden/>
              </w:rPr>
              <w:instrText xml:space="preserve"> PAGEREF _Toc94001984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85" w:history="1">
            <w:r w:rsidR="00682622" w:rsidRPr="00F22252">
              <w:rPr>
                <w:rStyle w:val="Hyperlink"/>
                <w:noProof/>
              </w:rPr>
              <w:t>1.</w:t>
            </w:r>
            <w:r w:rsidR="00682622">
              <w:rPr>
                <w:rFonts w:asciiTheme="minorHAnsi" w:eastAsiaTheme="minorEastAsia" w:hAnsiTheme="minorHAnsi" w:cstheme="minorBidi"/>
                <w:noProof/>
                <w:sz w:val="22"/>
                <w:lang w:eastAsia="en-GB"/>
              </w:rPr>
              <w:tab/>
            </w:r>
            <w:r w:rsidR="00682622" w:rsidRPr="00F22252">
              <w:rPr>
                <w:rStyle w:val="Hyperlink"/>
                <w:noProof/>
              </w:rPr>
              <w:t>Chairwoman’s introduction</w:t>
            </w:r>
            <w:r w:rsidR="00682622">
              <w:rPr>
                <w:noProof/>
                <w:webHidden/>
              </w:rPr>
              <w:tab/>
            </w:r>
            <w:r w:rsidR="00682622">
              <w:rPr>
                <w:noProof/>
                <w:webHidden/>
              </w:rPr>
              <w:fldChar w:fldCharType="begin"/>
            </w:r>
            <w:r w:rsidR="00682622">
              <w:rPr>
                <w:noProof/>
                <w:webHidden/>
              </w:rPr>
              <w:instrText xml:space="preserve"> PAGEREF _Toc94001985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86" w:history="1">
            <w:r w:rsidR="00682622" w:rsidRPr="00F22252">
              <w:rPr>
                <w:rStyle w:val="Hyperlink"/>
                <w:noProof/>
                <w:lang w:eastAsia="en-GB"/>
              </w:rPr>
              <w:t>2.</w:t>
            </w:r>
            <w:r w:rsidR="00682622">
              <w:rPr>
                <w:rFonts w:asciiTheme="minorHAnsi" w:eastAsiaTheme="minorEastAsia" w:hAnsiTheme="minorHAnsi" w:cstheme="minorBidi"/>
                <w:noProof/>
                <w:sz w:val="22"/>
                <w:lang w:eastAsia="en-GB"/>
              </w:rPr>
              <w:tab/>
            </w:r>
            <w:r w:rsidR="00682622" w:rsidRPr="00F22252">
              <w:rPr>
                <w:rStyle w:val="Hyperlink"/>
                <w:noProof/>
                <w:lang w:eastAsia="en-GB"/>
              </w:rPr>
              <w:t>Apologies for absence</w:t>
            </w:r>
            <w:r w:rsidR="00682622">
              <w:rPr>
                <w:noProof/>
                <w:webHidden/>
              </w:rPr>
              <w:tab/>
            </w:r>
            <w:r w:rsidR="00682622">
              <w:rPr>
                <w:noProof/>
                <w:webHidden/>
              </w:rPr>
              <w:fldChar w:fldCharType="begin"/>
            </w:r>
            <w:r w:rsidR="00682622">
              <w:rPr>
                <w:noProof/>
                <w:webHidden/>
              </w:rPr>
              <w:instrText xml:space="preserve"> PAGEREF _Toc94001986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87" w:history="1">
            <w:r w:rsidR="00682622" w:rsidRPr="00F22252">
              <w:rPr>
                <w:rStyle w:val="Hyperlink"/>
                <w:noProof/>
              </w:rPr>
              <w:t>3.</w:t>
            </w:r>
            <w:r w:rsidR="00682622">
              <w:rPr>
                <w:rFonts w:asciiTheme="minorHAnsi" w:eastAsiaTheme="minorEastAsia" w:hAnsiTheme="minorHAnsi" w:cstheme="minorBidi"/>
                <w:noProof/>
                <w:sz w:val="22"/>
                <w:lang w:eastAsia="en-GB"/>
              </w:rPr>
              <w:tab/>
            </w:r>
            <w:r w:rsidR="00682622" w:rsidRPr="00F22252">
              <w:rPr>
                <w:rStyle w:val="Hyperlink"/>
                <w:noProof/>
              </w:rPr>
              <w:t>Declarations of interest</w:t>
            </w:r>
            <w:r w:rsidR="00682622">
              <w:rPr>
                <w:noProof/>
                <w:webHidden/>
              </w:rPr>
              <w:tab/>
            </w:r>
            <w:r w:rsidR="00682622">
              <w:rPr>
                <w:noProof/>
                <w:webHidden/>
              </w:rPr>
              <w:fldChar w:fldCharType="begin"/>
            </w:r>
            <w:r w:rsidR="00682622">
              <w:rPr>
                <w:noProof/>
                <w:webHidden/>
              </w:rPr>
              <w:instrText xml:space="preserve"> PAGEREF _Toc94001987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88" w:history="1">
            <w:r w:rsidR="00682622" w:rsidRPr="00F22252">
              <w:rPr>
                <w:rStyle w:val="Hyperlink"/>
                <w:noProof/>
              </w:rPr>
              <w:t>4.</w:t>
            </w:r>
            <w:r w:rsidR="00682622">
              <w:rPr>
                <w:rFonts w:asciiTheme="minorHAnsi" w:eastAsiaTheme="minorEastAsia" w:hAnsiTheme="minorHAnsi" w:cstheme="minorBidi"/>
                <w:noProof/>
                <w:sz w:val="22"/>
                <w:lang w:eastAsia="en-GB"/>
              </w:rPr>
              <w:tab/>
            </w:r>
            <w:r w:rsidR="00682622" w:rsidRPr="00F22252">
              <w:rPr>
                <w:rStyle w:val="Hyperlink"/>
                <w:noProof/>
              </w:rPr>
              <w:t>Minutes and correspondence</w:t>
            </w:r>
            <w:r w:rsidR="00682622">
              <w:rPr>
                <w:noProof/>
                <w:webHidden/>
              </w:rPr>
              <w:tab/>
            </w:r>
            <w:r w:rsidR="00682622">
              <w:rPr>
                <w:noProof/>
                <w:webHidden/>
              </w:rPr>
              <w:fldChar w:fldCharType="begin"/>
            </w:r>
            <w:r w:rsidR="00682622">
              <w:rPr>
                <w:noProof/>
                <w:webHidden/>
              </w:rPr>
              <w:instrText xml:space="preserve"> PAGEREF _Toc94001988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89" w:history="1">
            <w:r w:rsidR="00682622" w:rsidRPr="00F22252">
              <w:rPr>
                <w:rStyle w:val="Hyperlink"/>
                <w:noProof/>
              </w:rPr>
              <w:t>5.</w:t>
            </w:r>
            <w:r w:rsidR="00682622">
              <w:rPr>
                <w:rFonts w:asciiTheme="minorHAnsi" w:eastAsiaTheme="minorEastAsia" w:hAnsiTheme="minorHAnsi" w:cstheme="minorBidi"/>
                <w:noProof/>
                <w:sz w:val="22"/>
                <w:lang w:eastAsia="en-GB"/>
              </w:rPr>
              <w:tab/>
            </w:r>
            <w:r w:rsidR="00682622" w:rsidRPr="00F22252">
              <w:rPr>
                <w:rStyle w:val="Hyperlink"/>
                <w:noProof/>
              </w:rPr>
              <w:t>Actions arising</w:t>
            </w:r>
            <w:r w:rsidR="00682622">
              <w:rPr>
                <w:noProof/>
                <w:webHidden/>
              </w:rPr>
              <w:tab/>
            </w:r>
            <w:r w:rsidR="00682622">
              <w:rPr>
                <w:noProof/>
                <w:webHidden/>
              </w:rPr>
              <w:fldChar w:fldCharType="begin"/>
            </w:r>
            <w:r w:rsidR="00682622">
              <w:rPr>
                <w:noProof/>
                <w:webHidden/>
              </w:rPr>
              <w:instrText xml:space="preserve"> PAGEREF _Toc94001989 \h </w:instrText>
            </w:r>
            <w:r w:rsidR="00682622">
              <w:rPr>
                <w:noProof/>
                <w:webHidden/>
              </w:rPr>
            </w:r>
            <w:r w:rsidR="00682622">
              <w:rPr>
                <w:noProof/>
                <w:webHidden/>
              </w:rPr>
              <w:fldChar w:fldCharType="separate"/>
            </w:r>
            <w:r w:rsidR="00682622">
              <w:rPr>
                <w:noProof/>
                <w:webHidden/>
              </w:rPr>
              <w:t>3</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90" w:history="1">
            <w:r w:rsidR="00682622" w:rsidRPr="00F22252">
              <w:rPr>
                <w:rStyle w:val="Hyperlink"/>
                <w:noProof/>
              </w:rPr>
              <w:t>6.</w:t>
            </w:r>
            <w:r w:rsidR="00682622">
              <w:rPr>
                <w:rFonts w:asciiTheme="minorHAnsi" w:eastAsiaTheme="minorEastAsia" w:hAnsiTheme="minorHAnsi" w:cstheme="minorBidi"/>
                <w:noProof/>
                <w:sz w:val="22"/>
                <w:lang w:eastAsia="en-GB"/>
              </w:rPr>
              <w:tab/>
            </w:r>
            <w:r w:rsidR="00682622" w:rsidRPr="00F22252">
              <w:rPr>
                <w:rStyle w:val="Hyperlink"/>
                <w:noProof/>
              </w:rPr>
              <w:t>Chief Executive’s strategic report</w:t>
            </w:r>
            <w:r w:rsidR="00682622">
              <w:rPr>
                <w:noProof/>
                <w:webHidden/>
              </w:rPr>
              <w:tab/>
            </w:r>
            <w:r w:rsidR="00682622">
              <w:rPr>
                <w:noProof/>
                <w:webHidden/>
              </w:rPr>
              <w:fldChar w:fldCharType="begin"/>
            </w:r>
            <w:r w:rsidR="00682622">
              <w:rPr>
                <w:noProof/>
                <w:webHidden/>
              </w:rPr>
              <w:instrText xml:space="preserve"> PAGEREF _Toc94001990 \h </w:instrText>
            </w:r>
            <w:r w:rsidR="00682622">
              <w:rPr>
                <w:noProof/>
                <w:webHidden/>
              </w:rPr>
            </w:r>
            <w:r w:rsidR="00682622">
              <w:rPr>
                <w:noProof/>
                <w:webHidden/>
              </w:rPr>
              <w:fldChar w:fldCharType="separate"/>
            </w:r>
            <w:r w:rsidR="00682622">
              <w:rPr>
                <w:noProof/>
                <w:webHidden/>
              </w:rPr>
              <w:t>4</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91" w:history="1">
            <w:r w:rsidR="00682622" w:rsidRPr="00F22252">
              <w:rPr>
                <w:rStyle w:val="Hyperlink"/>
                <w:noProof/>
              </w:rPr>
              <w:t>7.</w:t>
            </w:r>
            <w:r w:rsidR="00682622">
              <w:rPr>
                <w:rFonts w:asciiTheme="minorHAnsi" w:eastAsiaTheme="minorEastAsia" w:hAnsiTheme="minorHAnsi" w:cstheme="minorBidi"/>
                <w:noProof/>
                <w:sz w:val="22"/>
                <w:lang w:eastAsia="en-GB"/>
              </w:rPr>
              <w:tab/>
            </w:r>
            <w:r w:rsidR="00682622" w:rsidRPr="00F22252">
              <w:rPr>
                <w:rStyle w:val="Hyperlink"/>
                <w:rFonts w:cs="Arial"/>
                <w:noProof/>
              </w:rPr>
              <w:t>Race Policy positions</w:t>
            </w:r>
            <w:r w:rsidR="00682622">
              <w:rPr>
                <w:noProof/>
                <w:webHidden/>
              </w:rPr>
              <w:tab/>
            </w:r>
            <w:r w:rsidR="00682622">
              <w:rPr>
                <w:noProof/>
                <w:webHidden/>
              </w:rPr>
              <w:fldChar w:fldCharType="begin"/>
            </w:r>
            <w:r w:rsidR="00682622">
              <w:rPr>
                <w:noProof/>
                <w:webHidden/>
              </w:rPr>
              <w:instrText xml:space="preserve"> PAGEREF _Toc94001991 \h </w:instrText>
            </w:r>
            <w:r w:rsidR="00682622">
              <w:rPr>
                <w:noProof/>
                <w:webHidden/>
              </w:rPr>
            </w:r>
            <w:r w:rsidR="00682622">
              <w:rPr>
                <w:noProof/>
                <w:webHidden/>
              </w:rPr>
              <w:fldChar w:fldCharType="separate"/>
            </w:r>
            <w:r w:rsidR="00682622">
              <w:rPr>
                <w:noProof/>
                <w:webHidden/>
              </w:rPr>
              <w:t>5</w:t>
            </w:r>
            <w:r w:rsidR="00682622">
              <w:rPr>
                <w:noProof/>
                <w:webHidden/>
              </w:rPr>
              <w:fldChar w:fldCharType="end"/>
            </w:r>
          </w:hyperlink>
        </w:p>
        <w:p w:rsidR="00682622" w:rsidRDefault="008A2803">
          <w:pPr>
            <w:pStyle w:val="TOC3"/>
            <w:tabs>
              <w:tab w:val="left" w:pos="1100"/>
              <w:tab w:val="right" w:leader="dot" w:pos="9016"/>
            </w:tabs>
            <w:rPr>
              <w:rFonts w:asciiTheme="minorHAnsi" w:eastAsiaTheme="minorEastAsia" w:hAnsiTheme="minorHAnsi" w:cstheme="minorBidi"/>
              <w:noProof/>
              <w:sz w:val="22"/>
              <w:lang w:eastAsia="en-GB"/>
            </w:rPr>
          </w:pPr>
          <w:hyperlink w:anchor="_Toc94001992" w:history="1">
            <w:r w:rsidR="00682622" w:rsidRPr="00F22252">
              <w:rPr>
                <w:rStyle w:val="Hyperlink"/>
                <w:noProof/>
              </w:rPr>
              <w:t>8.</w:t>
            </w:r>
            <w:r w:rsidR="00682622">
              <w:rPr>
                <w:rFonts w:asciiTheme="minorHAnsi" w:eastAsiaTheme="minorEastAsia" w:hAnsiTheme="minorHAnsi" w:cstheme="minorBidi"/>
                <w:noProof/>
                <w:sz w:val="22"/>
                <w:lang w:eastAsia="en-GB"/>
              </w:rPr>
              <w:tab/>
            </w:r>
            <w:r w:rsidR="00682622" w:rsidRPr="00F22252">
              <w:rPr>
                <w:rStyle w:val="Hyperlink"/>
                <w:rFonts w:eastAsia="Times New Roman" w:cs="Arial"/>
                <w:bCs/>
                <w:noProof/>
              </w:rPr>
              <w:t>Any other business</w:t>
            </w:r>
            <w:r w:rsidR="00682622">
              <w:rPr>
                <w:noProof/>
                <w:webHidden/>
              </w:rPr>
              <w:tab/>
            </w:r>
            <w:r w:rsidR="00682622">
              <w:rPr>
                <w:noProof/>
                <w:webHidden/>
              </w:rPr>
              <w:fldChar w:fldCharType="begin"/>
            </w:r>
            <w:r w:rsidR="00682622">
              <w:rPr>
                <w:noProof/>
                <w:webHidden/>
              </w:rPr>
              <w:instrText xml:space="preserve"> PAGEREF _Toc94001992 \h </w:instrText>
            </w:r>
            <w:r w:rsidR="00682622">
              <w:rPr>
                <w:noProof/>
                <w:webHidden/>
              </w:rPr>
            </w:r>
            <w:r w:rsidR="00682622">
              <w:rPr>
                <w:noProof/>
                <w:webHidden/>
              </w:rPr>
              <w:fldChar w:fldCharType="separate"/>
            </w:r>
            <w:r w:rsidR="00682622">
              <w:rPr>
                <w:noProof/>
                <w:webHidden/>
              </w:rPr>
              <w:t>6</w:t>
            </w:r>
            <w:r w:rsidR="00682622">
              <w:rPr>
                <w:noProof/>
                <w:webHidden/>
              </w:rPr>
              <w:fldChar w:fldCharType="end"/>
            </w:r>
          </w:hyperlink>
        </w:p>
        <w:p w:rsidR="00682622" w:rsidRDefault="00F95175" w:rsidP="00682622">
          <w:pPr>
            <w:rPr>
              <w:b/>
              <w:bCs/>
              <w:noProof/>
            </w:rPr>
          </w:pPr>
          <w:r w:rsidRPr="00682622">
            <w:rPr>
              <w:b/>
              <w:bCs/>
              <w:noProof/>
              <w:highlight w:val="yellow"/>
            </w:rPr>
            <w:fldChar w:fldCharType="end"/>
          </w:r>
        </w:p>
      </w:sdtContent>
    </w:sdt>
    <w:p w:rsidR="00B218B9" w:rsidRPr="00682622" w:rsidRDefault="00B218B9" w:rsidP="00682622">
      <w:r>
        <w:br w:type="page"/>
      </w:r>
    </w:p>
    <w:p w:rsidR="002C1949" w:rsidRPr="00DD3D0F" w:rsidRDefault="00B218B9" w:rsidP="00534703">
      <w:pPr>
        <w:pStyle w:val="level2section"/>
      </w:pPr>
      <w:bookmarkStart w:id="5" w:name="_Toc94001979"/>
      <w:bookmarkEnd w:id="4"/>
      <w:r>
        <w:lastRenderedPageBreak/>
        <w:t>Attending</w:t>
      </w:r>
      <w:bookmarkEnd w:id="5"/>
    </w:p>
    <w:p w:rsidR="00B218B9" w:rsidRPr="00B218B9" w:rsidRDefault="00B218B9" w:rsidP="00B218B9">
      <w:pPr>
        <w:pStyle w:val="Heading3"/>
      </w:pPr>
      <w:bookmarkStart w:id="6" w:name="_Toc94001980"/>
      <w:bookmarkStart w:id="7" w:name="_Toc532893250"/>
      <w:r w:rsidRPr="00B218B9">
        <w:t>Commissioners</w:t>
      </w:r>
      <w:bookmarkEnd w:id="6"/>
    </w:p>
    <w:p w:rsidR="00B218B9" w:rsidRDefault="00682622" w:rsidP="00B218B9">
      <w:r w:rsidRPr="00682622">
        <w:t>Baroness Kishwer Falkner (Chairwoman); Caroline Waters (Deputy Chair); Suzanne Baxter; Jessica Butcher; Pavita Cooper, David Goodhart; Susan Johnson; Helen Mahy; Alasdair Henderson, Mark McLane, Lord Bernard Ribeiro; Dr Lesley Sawers; and Su-Mei Thompson.</w:t>
      </w:r>
    </w:p>
    <w:p w:rsidR="00682622" w:rsidRPr="00B218B9" w:rsidRDefault="00682622" w:rsidP="00B218B9"/>
    <w:p w:rsidR="00B218B9" w:rsidRPr="00B218B9" w:rsidRDefault="00B218B9" w:rsidP="00B218B9">
      <w:pPr>
        <w:pStyle w:val="Heading3"/>
      </w:pPr>
      <w:bookmarkStart w:id="8" w:name="_Toc94001981"/>
      <w:r w:rsidRPr="00B218B9">
        <w:t>Officers</w:t>
      </w:r>
      <w:bookmarkEnd w:id="8"/>
    </w:p>
    <w:p w:rsidR="00682622" w:rsidRDefault="00682622" w:rsidP="00682622">
      <w:r>
        <w:t>Marcial Boo, Chief Executive Officer</w:t>
      </w:r>
    </w:p>
    <w:p w:rsidR="00682622" w:rsidRDefault="00682622" w:rsidP="00682622">
      <w:r>
        <w:t>Ben Coates, Chief of Staff</w:t>
      </w:r>
    </w:p>
    <w:p w:rsidR="00682622" w:rsidRDefault="00682622" w:rsidP="00682622">
      <w:r>
        <w:t>Cath Denholm, Chief Operating Officer</w:t>
      </w:r>
    </w:p>
    <w:p w:rsidR="00682622" w:rsidRDefault="00682622" w:rsidP="00682622">
      <w:r>
        <w:t>Melanie Field, Chief Strategy and Policy Officer</w:t>
      </w:r>
    </w:p>
    <w:p w:rsidR="00682622" w:rsidRDefault="00682622" w:rsidP="00682622">
      <w:r>
        <w:t>Jackie Killeen, Director of Regulation</w:t>
      </w:r>
    </w:p>
    <w:p w:rsidR="00682622" w:rsidRDefault="00682622" w:rsidP="00682622">
      <w:r>
        <w:t>Alasdair MacDonald, Director of Policy (item 7)</w:t>
      </w:r>
    </w:p>
    <w:p w:rsidR="00682622" w:rsidRDefault="00682622" w:rsidP="00682622">
      <w:r>
        <w:t xml:space="preserve">Callum MacInnes, Principal – Planning, Performance and Governance </w:t>
      </w:r>
    </w:p>
    <w:p w:rsidR="00682622" w:rsidRDefault="00682622" w:rsidP="00682622">
      <w:r>
        <w:t>Bill Malloy, Director of Finance, Procurement, Planning, Performance &amp; Governance</w:t>
      </w:r>
    </w:p>
    <w:p w:rsidR="00B218B9" w:rsidRDefault="00682622" w:rsidP="00682622">
      <w:r>
        <w:t>Sarah Whelan, Senior Associate – Planning, Performance and Governance</w:t>
      </w:r>
    </w:p>
    <w:p w:rsidR="00682622" w:rsidRPr="00B218B9" w:rsidRDefault="00682622" w:rsidP="00682622"/>
    <w:p w:rsidR="00B218B9" w:rsidRPr="00B218B9" w:rsidRDefault="00B218B9" w:rsidP="00B218B9">
      <w:pPr>
        <w:pStyle w:val="Heading3"/>
      </w:pPr>
      <w:bookmarkStart w:id="9" w:name="_Toc94001982"/>
      <w:r w:rsidRPr="00B218B9">
        <w:t>Guests</w:t>
      </w:r>
      <w:bookmarkEnd w:id="9"/>
    </w:p>
    <w:p w:rsidR="00682622" w:rsidRDefault="00682622" w:rsidP="00682622">
      <w:r>
        <w:t>Martyn Jones, Interim Chair - EHRC Wales Committee</w:t>
      </w:r>
    </w:p>
    <w:p w:rsidR="00B218B9" w:rsidRDefault="00682622" w:rsidP="00682622">
      <w:r>
        <w:t>Charles Ramsden – Government Equalities Office (GEO)</w:t>
      </w:r>
    </w:p>
    <w:p w:rsidR="00682622" w:rsidRPr="00B218B9" w:rsidRDefault="00682622" w:rsidP="00682622"/>
    <w:p w:rsidR="00B218B9" w:rsidRPr="00B218B9" w:rsidRDefault="00B218B9" w:rsidP="00B218B9">
      <w:pPr>
        <w:pStyle w:val="Heading3"/>
      </w:pPr>
      <w:bookmarkStart w:id="10" w:name="_Toc94001983"/>
      <w:r w:rsidRPr="00B218B9">
        <w:t>Observer</w:t>
      </w:r>
      <w:bookmarkEnd w:id="10"/>
    </w:p>
    <w:p w:rsidR="004B0BB6" w:rsidRPr="00DD3D0F" w:rsidRDefault="00682622" w:rsidP="004B0BB6">
      <w:pPr>
        <w:rPr>
          <w:rFonts w:cs="Arial"/>
          <w:noProof/>
          <w:szCs w:val="24"/>
          <w:lang w:eastAsia="en-GB"/>
        </w:rPr>
      </w:pPr>
      <w:r w:rsidRPr="00682622">
        <w:t>Ruth Doubleday, Senior Associate – Wales Committee Secretary</w:t>
      </w:r>
    </w:p>
    <w:p w:rsidR="00B218B9" w:rsidRDefault="00B218B9">
      <w:pPr>
        <w:spacing w:after="160" w:line="259" w:lineRule="auto"/>
        <w:rPr>
          <w:rFonts w:eastAsia="Times New Roman"/>
          <w:b/>
          <w:bCs/>
          <w:sz w:val="28"/>
          <w:szCs w:val="26"/>
        </w:rPr>
      </w:pPr>
      <w:r>
        <w:br w:type="page"/>
      </w:r>
    </w:p>
    <w:p w:rsidR="000775A5" w:rsidRPr="00DD3D0F" w:rsidRDefault="00125423" w:rsidP="00534703">
      <w:pPr>
        <w:pStyle w:val="level2section"/>
        <w:rPr>
          <w:rFonts w:cs="Arial"/>
          <w:sz w:val="32"/>
          <w:szCs w:val="32"/>
        </w:rPr>
      </w:pPr>
      <w:bookmarkStart w:id="11" w:name="_Toc94001984"/>
      <w:r>
        <w:lastRenderedPageBreak/>
        <w:t>Minutes</w:t>
      </w:r>
      <w:bookmarkEnd w:id="11"/>
    </w:p>
    <w:p w:rsidR="00B218B9" w:rsidRPr="00B218B9" w:rsidRDefault="00B218B9" w:rsidP="00125423">
      <w:pPr>
        <w:pStyle w:val="Heading3"/>
      </w:pPr>
      <w:bookmarkStart w:id="12" w:name="_Toc94001985"/>
      <w:r w:rsidRPr="00B218B9">
        <w:t>1.</w:t>
      </w:r>
      <w:r w:rsidRPr="00B218B9">
        <w:tab/>
        <w:t>Chairwoman’s introduction</w:t>
      </w:r>
      <w:bookmarkEnd w:id="12"/>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szCs w:val="24"/>
        </w:rPr>
      </w:pPr>
      <w:r w:rsidRPr="00B218B9">
        <w:rPr>
          <w:rFonts w:cs="Arial"/>
          <w:szCs w:val="24"/>
        </w:rPr>
        <w:t>1.1</w:t>
      </w:r>
      <w:r w:rsidRPr="00B218B9">
        <w:rPr>
          <w:rFonts w:cs="Arial"/>
          <w:szCs w:val="24"/>
        </w:rPr>
        <w:tab/>
      </w:r>
      <w:r w:rsidR="00682622" w:rsidRPr="00682622">
        <w:rPr>
          <w:rFonts w:cs="Arial"/>
          <w:szCs w:val="24"/>
        </w:rPr>
        <w:t>The Chairwoman welcomed attendees. She thanked Lord Ribeiro, at his last meeting, for his important contribution to the Board. Lord Ribeiro expressed his gratitude to Commissioners and staff for their kind messages and wished the Commission well.</w:t>
      </w:r>
    </w:p>
    <w:p w:rsidR="00B218B9" w:rsidRPr="00B218B9" w:rsidRDefault="00B218B9" w:rsidP="00B218B9">
      <w:pPr>
        <w:spacing w:line="240" w:lineRule="auto"/>
        <w:rPr>
          <w:rFonts w:cs="Arial"/>
          <w:color w:val="1F497D"/>
          <w:szCs w:val="24"/>
        </w:rPr>
      </w:pPr>
    </w:p>
    <w:p w:rsidR="00B218B9" w:rsidRPr="00B218B9" w:rsidRDefault="00B218B9" w:rsidP="00125423">
      <w:pPr>
        <w:pStyle w:val="Heading3"/>
        <w:rPr>
          <w:rFonts w:eastAsia="Times New Roman"/>
          <w:bCs/>
          <w:lang w:eastAsia="en-GB"/>
        </w:rPr>
      </w:pPr>
      <w:bookmarkStart w:id="13" w:name="_Toc94001986"/>
      <w:r w:rsidRPr="00B218B9">
        <w:rPr>
          <w:lang w:eastAsia="en-GB"/>
        </w:rPr>
        <w:t>2.</w:t>
      </w:r>
      <w:r w:rsidRPr="00B218B9">
        <w:rPr>
          <w:lang w:eastAsia="en-GB"/>
        </w:rPr>
        <w:tab/>
        <w:t>Apologies for absence</w:t>
      </w:r>
      <w:bookmarkEnd w:id="13"/>
    </w:p>
    <w:p w:rsidR="00B218B9" w:rsidRPr="00B218B9" w:rsidRDefault="00B218B9" w:rsidP="00B218B9">
      <w:pPr>
        <w:spacing w:line="240" w:lineRule="auto"/>
        <w:ind w:left="720" w:hanging="720"/>
        <w:rPr>
          <w:rFonts w:cs="Arial"/>
          <w:szCs w:val="24"/>
        </w:rPr>
      </w:pPr>
    </w:p>
    <w:p w:rsidR="00B218B9" w:rsidRPr="00B218B9" w:rsidRDefault="00B218B9" w:rsidP="00B218B9">
      <w:pPr>
        <w:spacing w:line="240" w:lineRule="auto"/>
        <w:ind w:left="720" w:hanging="720"/>
        <w:rPr>
          <w:rFonts w:cs="Arial"/>
          <w:iCs/>
          <w:szCs w:val="24"/>
          <w:lang w:eastAsia="en-GB"/>
        </w:rPr>
      </w:pPr>
      <w:r w:rsidRPr="00B218B9">
        <w:rPr>
          <w:rFonts w:cs="Arial"/>
          <w:szCs w:val="24"/>
        </w:rPr>
        <w:t>2.1</w:t>
      </w:r>
      <w:r w:rsidRPr="00B218B9">
        <w:rPr>
          <w:rFonts w:cs="Arial"/>
          <w:szCs w:val="24"/>
        </w:rPr>
        <w:tab/>
        <w:t>No apologies were received.</w:t>
      </w:r>
    </w:p>
    <w:p w:rsidR="00B218B9" w:rsidRPr="00B218B9" w:rsidRDefault="00B218B9" w:rsidP="00B218B9">
      <w:pPr>
        <w:spacing w:line="240" w:lineRule="auto"/>
        <w:ind w:left="1800" w:hanging="720"/>
        <w:rPr>
          <w:rFonts w:cs="Arial"/>
          <w:iCs/>
          <w:szCs w:val="24"/>
          <w:lang w:eastAsia="en-GB"/>
        </w:rPr>
      </w:pPr>
    </w:p>
    <w:p w:rsidR="00B218B9" w:rsidRPr="00B218B9" w:rsidRDefault="00B218B9" w:rsidP="00125423">
      <w:pPr>
        <w:pStyle w:val="Heading3"/>
      </w:pPr>
      <w:bookmarkStart w:id="14" w:name="_Toc94001987"/>
      <w:r w:rsidRPr="00B218B9">
        <w:t>3.</w:t>
      </w:r>
      <w:r w:rsidRPr="00B218B9">
        <w:tab/>
        <w:t>Declarations of interest</w:t>
      </w:r>
      <w:bookmarkEnd w:id="14"/>
      <w:r w:rsidRPr="00B218B9">
        <w:t xml:space="preserve"> </w:t>
      </w:r>
    </w:p>
    <w:p w:rsidR="00B218B9" w:rsidRPr="00B218B9" w:rsidRDefault="00B218B9" w:rsidP="00B218B9">
      <w:pPr>
        <w:spacing w:line="240" w:lineRule="auto"/>
        <w:rPr>
          <w:rFonts w:cs="Arial"/>
          <w:szCs w:val="24"/>
        </w:rPr>
      </w:pPr>
    </w:p>
    <w:p w:rsidR="00B218B9" w:rsidRDefault="00B218B9" w:rsidP="00682622">
      <w:pPr>
        <w:spacing w:line="240" w:lineRule="auto"/>
        <w:ind w:left="720" w:hanging="720"/>
        <w:rPr>
          <w:rFonts w:cs="Arial"/>
          <w:szCs w:val="24"/>
        </w:rPr>
      </w:pPr>
      <w:r w:rsidRPr="00B218B9">
        <w:rPr>
          <w:rFonts w:cs="Arial"/>
          <w:szCs w:val="24"/>
        </w:rPr>
        <w:t>3.1</w:t>
      </w:r>
      <w:r w:rsidRPr="00B218B9">
        <w:rPr>
          <w:rFonts w:cs="Arial"/>
          <w:szCs w:val="24"/>
        </w:rPr>
        <w:tab/>
      </w:r>
      <w:r w:rsidR="00682622" w:rsidRPr="00682622">
        <w:rPr>
          <w:rFonts w:cs="Arial"/>
          <w:szCs w:val="24"/>
        </w:rPr>
        <w:t>No new declarations were made</w:t>
      </w:r>
    </w:p>
    <w:p w:rsidR="00682622" w:rsidRPr="00B218B9" w:rsidRDefault="00682622" w:rsidP="00682622">
      <w:pPr>
        <w:spacing w:line="240" w:lineRule="auto"/>
        <w:ind w:left="720" w:hanging="720"/>
        <w:rPr>
          <w:rFonts w:cs="Arial"/>
          <w:szCs w:val="24"/>
        </w:rPr>
      </w:pPr>
    </w:p>
    <w:p w:rsidR="00B218B9" w:rsidRPr="00B218B9" w:rsidRDefault="00B218B9" w:rsidP="00125423">
      <w:pPr>
        <w:pStyle w:val="Heading3"/>
      </w:pPr>
      <w:bookmarkStart w:id="15" w:name="_Toc94001988"/>
      <w:r w:rsidRPr="00B218B9">
        <w:t>4.</w:t>
      </w:r>
      <w:r w:rsidRPr="00B218B9">
        <w:tab/>
        <w:t>Minutes and correspondence</w:t>
      </w:r>
      <w:bookmarkEnd w:id="15"/>
    </w:p>
    <w:p w:rsidR="00B218B9" w:rsidRPr="00B218B9" w:rsidRDefault="00B218B9" w:rsidP="00B218B9">
      <w:pPr>
        <w:spacing w:line="240" w:lineRule="auto"/>
        <w:rPr>
          <w:rFonts w:cs="Arial"/>
          <w:szCs w:val="24"/>
        </w:rPr>
      </w:pPr>
    </w:p>
    <w:p w:rsidR="00682622" w:rsidRDefault="00B218B9" w:rsidP="00682622">
      <w:pPr>
        <w:spacing w:line="240" w:lineRule="auto"/>
        <w:ind w:left="720" w:hanging="720"/>
        <w:rPr>
          <w:rFonts w:cs="Arial"/>
          <w:szCs w:val="24"/>
        </w:rPr>
      </w:pPr>
      <w:r w:rsidRPr="00B218B9">
        <w:rPr>
          <w:rFonts w:cs="Arial"/>
          <w:szCs w:val="24"/>
        </w:rPr>
        <w:t>4.1</w:t>
      </w:r>
      <w:r w:rsidRPr="00B218B9">
        <w:rPr>
          <w:rFonts w:cs="Arial"/>
          <w:szCs w:val="24"/>
        </w:rPr>
        <w:tab/>
      </w:r>
      <w:r w:rsidR="00682622" w:rsidRPr="00CB508F">
        <w:rPr>
          <w:rFonts w:cs="Arial"/>
          <w:szCs w:val="24"/>
        </w:rPr>
        <w:t xml:space="preserve">The Board </w:t>
      </w:r>
      <w:r w:rsidR="00682622">
        <w:rPr>
          <w:rFonts w:cs="Arial"/>
          <w:szCs w:val="24"/>
        </w:rPr>
        <w:t>considered</w:t>
      </w:r>
      <w:r w:rsidR="00682622" w:rsidRPr="00CB508F">
        <w:rPr>
          <w:rFonts w:cs="Arial"/>
          <w:szCs w:val="24"/>
        </w:rPr>
        <w:t xml:space="preserve"> the minutes of the 20</w:t>
      </w:r>
      <w:r w:rsidR="00682622" w:rsidRPr="00CB508F">
        <w:rPr>
          <w:rFonts w:cs="Arial"/>
          <w:szCs w:val="24"/>
          <w:vertAlign w:val="superscript"/>
        </w:rPr>
        <w:t>th</w:t>
      </w:r>
      <w:r w:rsidR="00682622" w:rsidRPr="00CB508F">
        <w:rPr>
          <w:rFonts w:cs="Arial"/>
          <w:szCs w:val="24"/>
        </w:rPr>
        <w:t xml:space="preserve"> October</w:t>
      </w:r>
      <w:r w:rsidR="00682622">
        <w:rPr>
          <w:rFonts w:cs="Arial"/>
          <w:szCs w:val="24"/>
        </w:rPr>
        <w:t>,</w:t>
      </w:r>
      <w:r w:rsidR="00682622" w:rsidRPr="00CB508F">
        <w:rPr>
          <w:rFonts w:cs="Arial"/>
          <w:szCs w:val="24"/>
        </w:rPr>
        <w:t xml:space="preserve"> 98th Board meeting.</w:t>
      </w:r>
    </w:p>
    <w:p w:rsidR="00682622" w:rsidRPr="00CB508F"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sidRPr="00CB508F">
        <w:rPr>
          <w:rFonts w:cs="Arial"/>
          <w:szCs w:val="24"/>
        </w:rPr>
        <w:t>4.2</w:t>
      </w:r>
      <w:r w:rsidRPr="00CB508F">
        <w:rPr>
          <w:rFonts w:cs="Arial"/>
          <w:szCs w:val="24"/>
        </w:rPr>
        <w:tab/>
      </w:r>
      <w:r>
        <w:rPr>
          <w:rFonts w:cs="Arial"/>
          <w:szCs w:val="24"/>
        </w:rPr>
        <w:t xml:space="preserve">The Chairwoman questioned the Government Equalities Office regarding the ongoing delay to the </w:t>
      </w:r>
      <w:r w:rsidRPr="00304470">
        <w:rPr>
          <w:rFonts w:cs="Arial"/>
          <w:szCs w:val="24"/>
        </w:rPr>
        <w:t>appo</w:t>
      </w:r>
      <w:r>
        <w:rPr>
          <w:rFonts w:cs="Arial"/>
          <w:szCs w:val="24"/>
        </w:rPr>
        <w:t>intment of a Wales Commissioner.</w:t>
      </w:r>
      <w:r w:rsidRPr="00304470">
        <w:rPr>
          <w:rFonts w:cs="Arial"/>
          <w:szCs w:val="24"/>
        </w:rPr>
        <w:t xml:space="preserve"> Charles </w:t>
      </w:r>
      <w:r>
        <w:rPr>
          <w:rFonts w:cs="Arial"/>
          <w:szCs w:val="24"/>
        </w:rPr>
        <w:t>Ramsden accepted that the delay was unfortunate and resulted from the number of bureaucratic stages that the appointment needed to go through</w:t>
      </w:r>
      <w:r w:rsidRPr="00304470">
        <w:rPr>
          <w:rFonts w:cs="Arial"/>
          <w:szCs w:val="24"/>
        </w:rPr>
        <w:t>.</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4.3</w:t>
      </w:r>
      <w:r>
        <w:rPr>
          <w:rFonts w:cs="Arial"/>
          <w:szCs w:val="24"/>
        </w:rPr>
        <w:tab/>
        <w:t xml:space="preserve">The Chair of the </w:t>
      </w:r>
      <w:r w:rsidRPr="00304470">
        <w:rPr>
          <w:rFonts w:cs="Arial"/>
          <w:szCs w:val="24"/>
        </w:rPr>
        <w:t>Audit and Risk Assurance Committee</w:t>
      </w:r>
      <w:r>
        <w:rPr>
          <w:rFonts w:cs="Arial"/>
          <w:szCs w:val="24"/>
        </w:rPr>
        <w:t xml:space="preserve"> advised that a new internal auditor had been secured </w:t>
      </w:r>
      <w:r w:rsidRPr="00CF79AF">
        <w:rPr>
          <w:rFonts w:cs="Arial"/>
          <w:szCs w:val="24"/>
        </w:rPr>
        <w:t>and would be introduced</w:t>
      </w:r>
      <w:r>
        <w:rPr>
          <w:rFonts w:cs="Arial"/>
          <w:szCs w:val="24"/>
        </w:rPr>
        <w:t xml:space="preserve"> to </w:t>
      </w:r>
      <w:r w:rsidRPr="00CF79AF">
        <w:rPr>
          <w:rFonts w:cs="Arial"/>
          <w:szCs w:val="24"/>
        </w:rPr>
        <w:t xml:space="preserve">the Audit and Risk Assurance </w:t>
      </w:r>
      <w:r>
        <w:rPr>
          <w:rFonts w:cs="Arial"/>
          <w:szCs w:val="24"/>
        </w:rPr>
        <w:t xml:space="preserve">Committee at its 7 December meeting.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4.4</w:t>
      </w:r>
      <w:r>
        <w:rPr>
          <w:rFonts w:cs="Arial"/>
          <w:szCs w:val="24"/>
        </w:rPr>
        <w:tab/>
        <w:t xml:space="preserve">The Chairwoman advised that </w:t>
      </w:r>
      <w:r w:rsidRPr="00490B6A">
        <w:rPr>
          <w:rFonts w:cs="Arial"/>
          <w:szCs w:val="24"/>
        </w:rPr>
        <w:t>the Office for Students is undertaking a formal investigation into the University of Sussex</w:t>
      </w:r>
      <w:r>
        <w:rPr>
          <w:rFonts w:cs="Arial"/>
          <w:szCs w:val="24"/>
        </w:rPr>
        <w:t xml:space="preserve"> and their treatment of Professor Kathleen Stock</w:t>
      </w:r>
      <w:r w:rsidRPr="00490B6A">
        <w:rPr>
          <w:rFonts w:cs="Arial"/>
          <w:szCs w:val="24"/>
        </w:rPr>
        <w:t>.</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4.5</w:t>
      </w:r>
      <w:r>
        <w:rPr>
          <w:rFonts w:cs="Arial"/>
          <w:szCs w:val="24"/>
        </w:rPr>
        <w:tab/>
        <w:t>The Board approved the minutes of the meeting of 20 October as an accurate record.</w:t>
      </w:r>
    </w:p>
    <w:p w:rsidR="00682622" w:rsidRPr="00CB508F"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4.6</w:t>
      </w:r>
      <w:r>
        <w:rPr>
          <w:rFonts w:cs="Arial"/>
          <w:szCs w:val="24"/>
        </w:rPr>
        <w:tab/>
        <w:t xml:space="preserve">The Chairwoman drew the Board’s attention </w:t>
      </w:r>
      <w:r w:rsidRPr="00490B6A">
        <w:rPr>
          <w:rFonts w:cs="Arial"/>
          <w:szCs w:val="24"/>
        </w:rPr>
        <w:t>to the</w:t>
      </w:r>
      <w:r>
        <w:rPr>
          <w:rFonts w:cs="Arial"/>
          <w:szCs w:val="24"/>
        </w:rPr>
        <w:t xml:space="preserve"> </w:t>
      </w:r>
      <w:r w:rsidRPr="00490B6A">
        <w:rPr>
          <w:rFonts w:cs="Arial"/>
          <w:szCs w:val="24"/>
        </w:rPr>
        <w:t xml:space="preserve">legal update report </w:t>
      </w:r>
      <w:r>
        <w:rPr>
          <w:rFonts w:cs="Arial"/>
          <w:szCs w:val="24"/>
        </w:rPr>
        <w:t>sent</w:t>
      </w:r>
      <w:r w:rsidRPr="00490B6A">
        <w:rPr>
          <w:rFonts w:cs="Arial"/>
          <w:szCs w:val="24"/>
        </w:rPr>
        <w:t xml:space="preserve"> </w:t>
      </w:r>
      <w:r>
        <w:rPr>
          <w:rFonts w:cs="Arial"/>
          <w:szCs w:val="24"/>
        </w:rPr>
        <w:t xml:space="preserve">to them </w:t>
      </w:r>
      <w:r w:rsidRPr="00490B6A">
        <w:rPr>
          <w:rFonts w:cs="Arial"/>
          <w:szCs w:val="24"/>
        </w:rPr>
        <w:t>on 11</w:t>
      </w:r>
      <w:r>
        <w:rPr>
          <w:rFonts w:cs="Arial"/>
          <w:szCs w:val="24"/>
        </w:rPr>
        <w:t xml:space="preserve"> </w:t>
      </w:r>
      <w:r w:rsidRPr="00490B6A">
        <w:rPr>
          <w:rFonts w:cs="Arial"/>
          <w:szCs w:val="24"/>
        </w:rPr>
        <w:t>Novem</w:t>
      </w:r>
      <w:r>
        <w:rPr>
          <w:rFonts w:cs="Arial"/>
          <w:szCs w:val="24"/>
        </w:rPr>
        <w:t>ber, noting the Commission’s</w:t>
      </w:r>
      <w:r w:rsidRPr="00490B6A">
        <w:rPr>
          <w:rFonts w:cs="Arial"/>
          <w:szCs w:val="24"/>
        </w:rPr>
        <w:t xml:space="preserve"> Section 23</w:t>
      </w:r>
      <w:r>
        <w:rPr>
          <w:rFonts w:cs="Arial"/>
          <w:szCs w:val="24"/>
        </w:rPr>
        <w:t xml:space="preserve"> (Equality Act)</w:t>
      </w:r>
      <w:r w:rsidRPr="00490B6A">
        <w:rPr>
          <w:rFonts w:cs="Arial"/>
          <w:szCs w:val="24"/>
        </w:rPr>
        <w:t xml:space="preserve"> agreement </w:t>
      </w:r>
      <w:r>
        <w:rPr>
          <w:rFonts w:cs="Arial"/>
          <w:szCs w:val="24"/>
        </w:rPr>
        <w:t xml:space="preserve">with </w:t>
      </w:r>
      <w:r w:rsidRPr="00490B6A">
        <w:rPr>
          <w:rFonts w:cs="Arial"/>
          <w:szCs w:val="24"/>
        </w:rPr>
        <w:t>Jaguar Land Rover</w:t>
      </w:r>
      <w:r>
        <w:rPr>
          <w:rFonts w:cs="Arial"/>
          <w:szCs w:val="24"/>
        </w:rPr>
        <w:t>, signed earlier in the year. The Board should keep abreast of the legal developments on this particular case, as its precedent may be challenged.</w:t>
      </w:r>
    </w:p>
    <w:p w:rsidR="00B218B9" w:rsidRPr="00B218B9" w:rsidRDefault="00B218B9" w:rsidP="00682622">
      <w:pPr>
        <w:spacing w:line="240" w:lineRule="auto"/>
        <w:ind w:left="720" w:hanging="720"/>
        <w:rPr>
          <w:rFonts w:cs="Arial"/>
          <w:szCs w:val="24"/>
        </w:rPr>
      </w:pPr>
    </w:p>
    <w:p w:rsidR="00B218B9" w:rsidRPr="00B218B9" w:rsidRDefault="00B218B9" w:rsidP="00125423">
      <w:pPr>
        <w:pStyle w:val="Heading3"/>
      </w:pPr>
      <w:bookmarkStart w:id="16" w:name="_Toc94001989"/>
      <w:r w:rsidRPr="00B218B9">
        <w:t>5.</w:t>
      </w:r>
      <w:r w:rsidRPr="00B218B9">
        <w:tab/>
        <w:t>Actions arising</w:t>
      </w:r>
      <w:bookmarkEnd w:id="16"/>
    </w:p>
    <w:p w:rsidR="00B218B9" w:rsidRPr="00B218B9" w:rsidRDefault="00B218B9" w:rsidP="00B218B9">
      <w:pPr>
        <w:spacing w:line="240" w:lineRule="auto"/>
        <w:rPr>
          <w:rFonts w:cs="Arial"/>
          <w:szCs w:val="24"/>
        </w:rPr>
      </w:pPr>
    </w:p>
    <w:p w:rsidR="00682622" w:rsidRPr="00CB508F" w:rsidRDefault="00B218B9" w:rsidP="00682622">
      <w:pPr>
        <w:spacing w:line="240" w:lineRule="auto"/>
        <w:ind w:left="720" w:hanging="720"/>
        <w:rPr>
          <w:rFonts w:cs="Arial"/>
          <w:szCs w:val="24"/>
        </w:rPr>
      </w:pPr>
      <w:r w:rsidRPr="00B218B9">
        <w:rPr>
          <w:rFonts w:cs="Arial"/>
          <w:szCs w:val="24"/>
        </w:rPr>
        <w:t>5.1</w:t>
      </w:r>
      <w:r w:rsidRPr="00B218B9">
        <w:rPr>
          <w:rFonts w:cs="Arial"/>
          <w:szCs w:val="24"/>
        </w:rPr>
        <w:tab/>
      </w:r>
      <w:r w:rsidR="00682622" w:rsidRPr="00CB508F">
        <w:rPr>
          <w:rFonts w:cs="Arial"/>
          <w:szCs w:val="24"/>
        </w:rPr>
        <w:t xml:space="preserve">The Board reviewed the Actions Log. </w:t>
      </w:r>
    </w:p>
    <w:p w:rsidR="00682622" w:rsidRPr="00CB508F"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sidRPr="00CB508F">
        <w:rPr>
          <w:rFonts w:cs="Arial"/>
          <w:szCs w:val="24"/>
        </w:rPr>
        <w:lastRenderedPageBreak/>
        <w:t>5.2</w:t>
      </w:r>
      <w:r w:rsidRPr="00CB508F">
        <w:rPr>
          <w:rFonts w:cs="Arial"/>
          <w:szCs w:val="24"/>
        </w:rPr>
        <w:tab/>
      </w:r>
      <w:r>
        <w:rPr>
          <w:rFonts w:cs="Arial"/>
          <w:szCs w:val="24"/>
        </w:rPr>
        <w:t xml:space="preserve">The Board was advised that the Commission’s social and sustainability responsibilities statement would be discussed at the People and Workspaces Committee meeting on 31 January and then come to the February Board meeting.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5.3</w:t>
      </w:r>
      <w:r>
        <w:rPr>
          <w:rFonts w:cs="Arial"/>
          <w:szCs w:val="24"/>
        </w:rPr>
        <w:tab/>
        <w:t xml:space="preserve">Regarding Board </w:t>
      </w:r>
      <w:r w:rsidRPr="00E2674A">
        <w:rPr>
          <w:rFonts w:cs="Arial"/>
          <w:szCs w:val="24"/>
        </w:rPr>
        <w:t>attendance at Scotla</w:t>
      </w:r>
      <w:r>
        <w:rPr>
          <w:rFonts w:cs="Arial"/>
          <w:szCs w:val="24"/>
        </w:rPr>
        <w:t>nd and Wales Committee meetings, Board members agreed to a planned rota that included allowance for</w:t>
      </w:r>
      <w:r w:rsidRPr="00E2674A">
        <w:rPr>
          <w:rFonts w:cs="Arial"/>
          <w:szCs w:val="24"/>
        </w:rPr>
        <w:t xml:space="preserve"> substitute Commissioners</w:t>
      </w:r>
      <w:r>
        <w:rPr>
          <w:rFonts w:cs="Arial"/>
          <w:szCs w:val="24"/>
        </w:rPr>
        <w:t xml:space="preserve"> if required</w:t>
      </w:r>
      <w:r w:rsidRPr="00E2674A">
        <w:rPr>
          <w:rFonts w:cs="Arial"/>
          <w:szCs w:val="24"/>
        </w:rPr>
        <w:t xml:space="preserve">.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rPr>
          <w:rFonts w:cs="Arial"/>
          <w:b/>
          <w:szCs w:val="24"/>
        </w:rPr>
      </w:pPr>
      <w:r>
        <w:rPr>
          <w:rFonts w:cs="Arial"/>
          <w:b/>
          <w:szCs w:val="24"/>
        </w:rPr>
        <w:t>Action</w:t>
      </w:r>
      <w:r w:rsidRPr="00CE528D">
        <w:rPr>
          <w:rFonts w:cs="Arial"/>
          <w:b/>
          <w:szCs w:val="24"/>
        </w:rPr>
        <w:t xml:space="preserve">: Governance team </w:t>
      </w:r>
      <w:r>
        <w:rPr>
          <w:rFonts w:cs="Arial"/>
          <w:b/>
          <w:szCs w:val="24"/>
        </w:rPr>
        <w:t xml:space="preserve">to put Scotland and Wales </w:t>
      </w:r>
      <w:r w:rsidRPr="00CE528D">
        <w:rPr>
          <w:rFonts w:cs="Arial"/>
          <w:b/>
          <w:szCs w:val="24"/>
        </w:rPr>
        <w:t>Com</w:t>
      </w:r>
      <w:r>
        <w:rPr>
          <w:rFonts w:cs="Arial"/>
          <w:b/>
          <w:szCs w:val="24"/>
        </w:rPr>
        <w:t xml:space="preserve">mittee meetings Board members’ diaries as appropriate. </w:t>
      </w:r>
    </w:p>
    <w:p w:rsidR="00682622" w:rsidRDefault="00682622" w:rsidP="00682622">
      <w:pPr>
        <w:spacing w:line="240" w:lineRule="auto"/>
        <w:rPr>
          <w:rFonts w:cs="Arial"/>
          <w:b/>
          <w:szCs w:val="24"/>
        </w:rPr>
      </w:pPr>
    </w:p>
    <w:p w:rsidR="00682622" w:rsidRPr="00682622" w:rsidRDefault="00682622" w:rsidP="00682622">
      <w:pPr>
        <w:spacing w:line="240" w:lineRule="auto"/>
        <w:ind w:left="720" w:hanging="720"/>
        <w:rPr>
          <w:rFonts w:cs="Arial"/>
          <w:szCs w:val="24"/>
        </w:rPr>
      </w:pPr>
      <w:r w:rsidRPr="00CE528D">
        <w:rPr>
          <w:rFonts w:cs="Arial"/>
          <w:szCs w:val="24"/>
        </w:rPr>
        <w:t>5.4</w:t>
      </w:r>
      <w:r w:rsidRPr="00CE528D">
        <w:rPr>
          <w:rFonts w:cs="Arial"/>
          <w:szCs w:val="24"/>
        </w:rPr>
        <w:tab/>
      </w:r>
      <w:r>
        <w:rPr>
          <w:rFonts w:cs="Arial"/>
          <w:szCs w:val="24"/>
        </w:rPr>
        <w:t xml:space="preserve">A typo was identified such that the stakeholder engagement review should take place in March 2022, not March 2021. </w:t>
      </w:r>
    </w:p>
    <w:p w:rsidR="00682622" w:rsidRDefault="00682622" w:rsidP="00682622">
      <w:pPr>
        <w:spacing w:line="240" w:lineRule="auto"/>
        <w:ind w:left="720" w:hanging="720"/>
        <w:rPr>
          <w:rFonts w:cs="Arial"/>
          <w:szCs w:val="24"/>
        </w:rPr>
      </w:pPr>
    </w:p>
    <w:p w:rsidR="00B218B9" w:rsidRPr="00B218B9" w:rsidRDefault="00B218B9" w:rsidP="00682622">
      <w:pPr>
        <w:spacing w:line="240" w:lineRule="auto"/>
        <w:ind w:left="720" w:hanging="720"/>
        <w:rPr>
          <w:rFonts w:cs="Arial"/>
          <w:szCs w:val="24"/>
        </w:rPr>
      </w:pPr>
    </w:p>
    <w:p w:rsidR="00B218B9" w:rsidRPr="00B218B9" w:rsidRDefault="00B218B9" w:rsidP="00125423">
      <w:pPr>
        <w:pStyle w:val="Heading3"/>
      </w:pPr>
      <w:bookmarkStart w:id="17" w:name="_Toc94001990"/>
      <w:r w:rsidRPr="00B218B9">
        <w:t>6.</w:t>
      </w:r>
      <w:r w:rsidRPr="00B218B9">
        <w:tab/>
        <w:t>Chief Executive’s strategic report</w:t>
      </w:r>
      <w:bookmarkEnd w:id="17"/>
      <w:r w:rsidRPr="00B218B9">
        <w:t xml:space="preserve"> </w:t>
      </w:r>
    </w:p>
    <w:p w:rsidR="00B218B9" w:rsidRPr="00B218B9" w:rsidRDefault="00B218B9" w:rsidP="00B218B9">
      <w:pPr>
        <w:spacing w:line="240" w:lineRule="auto"/>
        <w:rPr>
          <w:rFonts w:cs="Arial"/>
          <w:b/>
          <w:sz w:val="28"/>
          <w:szCs w:val="28"/>
        </w:rPr>
      </w:pPr>
    </w:p>
    <w:p w:rsidR="00682622" w:rsidRDefault="00682622" w:rsidP="00682622">
      <w:pPr>
        <w:spacing w:line="240" w:lineRule="auto"/>
        <w:ind w:left="720" w:hanging="720"/>
        <w:rPr>
          <w:rFonts w:cs="Arial"/>
          <w:szCs w:val="24"/>
        </w:rPr>
      </w:pPr>
      <w:r w:rsidRPr="0066739E">
        <w:rPr>
          <w:rFonts w:cs="Arial"/>
          <w:szCs w:val="24"/>
        </w:rPr>
        <w:t>6.1</w:t>
      </w:r>
      <w:r w:rsidRPr="0066739E">
        <w:rPr>
          <w:rFonts w:cs="Arial"/>
          <w:szCs w:val="24"/>
        </w:rPr>
        <w:tab/>
        <w:t xml:space="preserve">The Chief Executive introduced his report. </w:t>
      </w:r>
      <w:r>
        <w:rPr>
          <w:rFonts w:cs="Arial"/>
          <w:szCs w:val="24"/>
        </w:rPr>
        <w:t xml:space="preserve">The Commission’s intervention with Yorkshire County Cricket Club was discussed. Board members agreed that this presented an opportunity for the Commission to promote equality and tackle discrimination </w:t>
      </w:r>
      <w:r w:rsidRPr="00CF79AF">
        <w:rPr>
          <w:rFonts w:cs="Arial"/>
          <w:szCs w:val="24"/>
        </w:rPr>
        <w:t>in sport, particularly at the Commonwealth Games in Birmingham in 2022, which offered an opportunity for engagement.</w:t>
      </w:r>
    </w:p>
    <w:p w:rsidR="00682622" w:rsidRPr="0066739E" w:rsidRDefault="00682622" w:rsidP="00682622">
      <w:pPr>
        <w:spacing w:line="240" w:lineRule="auto"/>
        <w:ind w:left="720" w:hanging="720"/>
        <w:rPr>
          <w:rFonts w:cs="Arial"/>
          <w:szCs w:val="24"/>
        </w:rPr>
      </w:pPr>
    </w:p>
    <w:p w:rsidR="00682622" w:rsidRDefault="00682622" w:rsidP="00682622">
      <w:pPr>
        <w:spacing w:line="240" w:lineRule="auto"/>
        <w:ind w:left="720"/>
        <w:rPr>
          <w:rFonts w:cs="Arial"/>
          <w:b/>
          <w:szCs w:val="24"/>
        </w:rPr>
      </w:pPr>
      <w:r>
        <w:rPr>
          <w:rFonts w:cs="Arial"/>
          <w:b/>
          <w:szCs w:val="24"/>
        </w:rPr>
        <w:t xml:space="preserve">Action: Director of Strategy to evaluate the opportunities that arise to enable us to include tackling racism in </w:t>
      </w:r>
      <w:r w:rsidRPr="00CF79AF">
        <w:rPr>
          <w:rFonts w:cs="Arial"/>
          <w:b/>
          <w:szCs w:val="24"/>
        </w:rPr>
        <w:t>sport in the areas for the</w:t>
      </w:r>
      <w:r>
        <w:rPr>
          <w:rFonts w:cs="Arial"/>
          <w:b/>
          <w:szCs w:val="24"/>
        </w:rPr>
        <w:t xml:space="preserve"> Commission to address in planning its future activity.</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sidRPr="00CE528D">
        <w:rPr>
          <w:rFonts w:cs="Arial"/>
          <w:szCs w:val="24"/>
        </w:rPr>
        <w:t>6.2</w:t>
      </w:r>
      <w:r>
        <w:rPr>
          <w:rFonts w:cs="Arial"/>
          <w:szCs w:val="24"/>
        </w:rPr>
        <w:tab/>
        <w:t xml:space="preserve">It was noted that we had not yet received a reply from the Financial Conduct Authority (FCA) on </w:t>
      </w:r>
      <w:r w:rsidRPr="008F58FE">
        <w:rPr>
          <w:rFonts w:cs="Arial"/>
          <w:szCs w:val="24"/>
        </w:rPr>
        <w:t>their consultation on</w:t>
      </w:r>
      <w:r>
        <w:rPr>
          <w:rFonts w:cs="Arial"/>
          <w:szCs w:val="24"/>
        </w:rPr>
        <w:t xml:space="preserve"> diversity on company boards. The Commission’s Director of Regulation would meet the FCA on 15 December and report developments at the Board’s January meeting.</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6.3</w:t>
      </w:r>
      <w:r w:rsidRPr="008F58FE">
        <w:rPr>
          <w:rFonts w:cs="Arial"/>
          <w:szCs w:val="24"/>
        </w:rPr>
        <w:tab/>
      </w:r>
      <w:r>
        <w:rPr>
          <w:rFonts w:cs="Arial"/>
          <w:szCs w:val="24"/>
        </w:rPr>
        <w:t xml:space="preserve">Board members asked about the artificial intelligence panel that took place in Wales in October. It was agreed that this would be shared with them and that future such events would be shared with the Board.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rPr>
          <w:rFonts w:cs="Arial"/>
          <w:b/>
          <w:szCs w:val="24"/>
        </w:rPr>
      </w:pPr>
      <w:r>
        <w:rPr>
          <w:rFonts w:cs="Arial"/>
          <w:b/>
          <w:szCs w:val="24"/>
        </w:rPr>
        <w:t>Action</w:t>
      </w:r>
      <w:r w:rsidRPr="00F41B7C">
        <w:rPr>
          <w:rFonts w:cs="Arial"/>
          <w:b/>
          <w:szCs w:val="24"/>
        </w:rPr>
        <w:t xml:space="preserve">: </w:t>
      </w:r>
      <w:r>
        <w:rPr>
          <w:rFonts w:cs="Arial"/>
          <w:b/>
          <w:szCs w:val="24"/>
        </w:rPr>
        <w:t>Chief Strategy and Policy Officer to share the outcome of the panel with Board members.</w:t>
      </w:r>
    </w:p>
    <w:p w:rsidR="00682622" w:rsidRDefault="00682622" w:rsidP="00682622">
      <w:pPr>
        <w:spacing w:line="240" w:lineRule="auto"/>
        <w:ind w:left="720"/>
        <w:rPr>
          <w:rFonts w:cs="Arial"/>
          <w:b/>
          <w:szCs w:val="24"/>
        </w:rPr>
      </w:pPr>
    </w:p>
    <w:p w:rsidR="00682622" w:rsidRDefault="00682622" w:rsidP="00682622">
      <w:pPr>
        <w:spacing w:line="240" w:lineRule="auto"/>
        <w:ind w:left="720"/>
        <w:rPr>
          <w:rFonts w:cs="Arial"/>
          <w:b/>
          <w:szCs w:val="24"/>
        </w:rPr>
      </w:pPr>
      <w:r>
        <w:rPr>
          <w:rFonts w:cs="Arial"/>
          <w:b/>
          <w:szCs w:val="24"/>
        </w:rPr>
        <w:t xml:space="preserve">Action: Governance team </w:t>
      </w:r>
      <w:r w:rsidRPr="00F41B7C">
        <w:rPr>
          <w:rFonts w:cs="Arial"/>
          <w:b/>
          <w:szCs w:val="24"/>
        </w:rPr>
        <w:t xml:space="preserve">to share </w:t>
      </w:r>
      <w:r>
        <w:rPr>
          <w:rFonts w:cs="Arial"/>
          <w:b/>
          <w:szCs w:val="24"/>
        </w:rPr>
        <w:t xml:space="preserve">details of forthcoming </w:t>
      </w:r>
      <w:r w:rsidRPr="00F41B7C">
        <w:rPr>
          <w:rFonts w:cs="Arial"/>
          <w:b/>
          <w:szCs w:val="24"/>
        </w:rPr>
        <w:t xml:space="preserve">Scotland and </w:t>
      </w:r>
      <w:r>
        <w:rPr>
          <w:rFonts w:cs="Arial"/>
          <w:b/>
          <w:szCs w:val="24"/>
        </w:rPr>
        <w:t>W</w:t>
      </w:r>
      <w:r w:rsidRPr="00F41B7C">
        <w:rPr>
          <w:rFonts w:cs="Arial"/>
          <w:b/>
          <w:szCs w:val="24"/>
        </w:rPr>
        <w:t>ales events with Board members</w:t>
      </w:r>
      <w:r>
        <w:rPr>
          <w:rFonts w:cs="Arial"/>
          <w:b/>
          <w:szCs w:val="24"/>
        </w:rPr>
        <w:t>.</w:t>
      </w:r>
    </w:p>
    <w:p w:rsidR="00682622" w:rsidRDefault="00682622" w:rsidP="00682622">
      <w:pPr>
        <w:spacing w:line="240" w:lineRule="auto"/>
        <w:rPr>
          <w:rFonts w:cs="Arial"/>
          <w:b/>
          <w:szCs w:val="24"/>
        </w:rPr>
      </w:pPr>
    </w:p>
    <w:p w:rsidR="00682622" w:rsidRDefault="00682622" w:rsidP="00682622">
      <w:pPr>
        <w:spacing w:line="240" w:lineRule="auto"/>
        <w:ind w:left="720" w:hanging="720"/>
        <w:rPr>
          <w:rFonts w:cs="Arial"/>
          <w:szCs w:val="24"/>
        </w:rPr>
      </w:pPr>
      <w:r>
        <w:rPr>
          <w:rFonts w:cs="Arial"/>
          <w:szCs w:val="24"/>
        </w:rPr>
        <w:t>6.4</w:t>
      </w:r>
      <w:r>
        <w:rPr>
          <w:rFonts w:cs="Arial"/>
          <w:b/>
          <w:szCs w:val="24"/>
        </w:rPr>
        <w:tab/>
      </w:r>
      <w:r w:rsidRPr="004A1846">
        <w:rPr>
          <w:rFonts w:cs="Arial"/>
          <w:szCs w:val="24"/>
        </w:rPr>
        <w:t>Board m</w:t>
      </w:r>
      <w:r>
        <w:rPr>
          <w:rFonts w:cs="Arial"/>
          <w:szCs w:val="24"/>
        </w:rPr>
        <w:t>embers</w:t>
      </w:r>
      <w:r w:rsidRPr="005B7F09">
        <w:rPr>
          <w:rFonts w:cs="Arial"/>
          <w:szCs w:val="24"/>
        </w:rPr>
        <w:t xml:space="preserve"> </w:t>
      </w:r>
      <w:r>
        <w:rPr>
          <w:rFonts w:cs="Arial"/>
          <w:szCs w:val="24"/>
        </w:rPr>
        <w:t>were disappointed</w:t>
      </w:r>
      <w:r w:rsidRPr="005B7F09">
        <w:rPr>
          <w:rFonts w:cs="Arial"/>
          <w:szCs w:val="24"/>
        </w:rPr>
        <w:t xml:space="preserve"> </w:t>
      </w:r>
      <w:r>
        <w:rPr>
          <w:rFonts w:cs="Arial"/>
          <w:szCs w:val="24"/>
        </w:rPr>
        <w:t xml:space="preserve">at the low rate of gender pay gap reporting amongst </w:t>
      </w:r>
      <w:r w:rsidRPr="005B7F09">
        <w:rPr>
          <w:rFonts w:cs="Arial"/>
          <w:szCs w:val="24"/>
        </w:rPr>
        <w:t>public secto</w:t>
      </w:r>
      <w:r>
        <w:rPr>
          <w:rFonts w:cs="Arial"/>
          <w:szCs w:val="24"/>
        </w:rPr>
        <w:t>r organisations</w:t>
      </w:r>
      <w:r w:rsidRPr="005B7F09">
        <w:rPr>
          <w:rFonts w:cs="Arial"/>
          <w:szCs w:val="24"/>
        </w:rPr>
        <w:t xml:space="preserve">. </w:t>
      </w:r>
      <w:r>
        <w:rPr>
          <w:rFonts w:cs="Arial"/>
          <w:szCs w:val="24"/>
        </w:rPr>
        <w:t>They</w:t>
      </w:r>
      <w:r w:rsidRPr="005B7F09">
        <w:rPr>
          <w:rFonts w:cs="Arial"/>
          <w:szCs w:val="24"/>
        </w:rPr>
        <w:t xml:space="preserve"> </w:t>
      </w:r>
      <w:r>
        <w:rPr>
          <w:rFonts w:cs="Arial"/>
          <w:szCs w:val="24"/>
        </w:rPr>
        <w:t>asked</w:t>
      </w:r>
      <w:r w:rsidRPr="005B7F09">
        <w:rPr>
          <w:rFonts w:cs="Arial"/>
          <w:szCs w:val="24"/>
        </w:rPr>
        <w:t xml:space="preserve"> that the Commission</w:t>
      </w:r>
      <w:r>
        <w:rPr>
          <w:rFonts w:cs="Arial"/>
          <w:szCs w:val="24"/>
        </w:rPr>
        <w:t xml:space="preserve"> use its powers more publicly and that </w:t>
      </w:r>
      <w:r w:rsidRPr="005B7F09">
        <w:rPr>
          <w:rFonts w:cs="Arial"/>
          <w:szCs w:val="24"/>
        </w:rPr>
        <w:t>the G</w:t>
      </w:r>
      <w:r>
        <w:rPr>
          <w:rFonts w:cs="Arial"/>
          <w:szCs w:val="24"/>
        </w:rPr>
        <w:t xml:space="preserve">overnment Equality Office </w:t>
      </w:r>
      <w:r w:rsidRPr="005B7F09">
        <w:rPr>
          <w:rFonts w:cs="Arial"/>
          <w:szCs w:val="24"/>
        </w:rPr>
        <w:t xml:space="preserve">speak to </w:t>
      </w:r>
      <w:r>
        <w:rPr>
          <w:rFonts w:cs="Arial"/>
          <w:szCs w:val="24"/>
        </w:rPr>
        <w:t>non-executive directors at public bodies</w:t>
      </w:r>
      <w:r w:rsidRPr="005B7F09">
        <w:rPr>
          <w:rFonts w:cs="Arial"/>
          <w:szCs w:val="24"/>
        </w:rPr>
        <w:t xml:space="preserve"> to </w:t>
      </w:r>
      <w:r>
        <w:rPr>
          <w:rFonts w:cs="Arial"/>
          <w:szCs w:val="24"/>
        </w:rPr>
        <w:t>discuss pay gaps. They asked for a future Board discussion on reducing pay gaps</w:t>
      </w:r>
      <w:r w:rsidRPr="005B7F09">
        <w:rPr>
          <w:rFonts w:cs="Arial"/>
          <w:szCs w:val="24"/>
        </w:rPr>
        <w:t xml:space="preserve">.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rPr>
          <w:rFonts w:cs="Arial"/>
          <w:b/>
          <w:szCs w:val="24"/>
        </w:rPr>
      </w:pPr>
      <w:r w:rsidRPr="007D2ED9">
        <w:rPr>
          <w:rFonts w:cs="Arial"/>
          <w:b/>
          <w:szCs w:val="24"/>
        </w:rPr>
        <w:lastRenderedPageBreak/>
        <w:t xml:space="preserve">Action: </w:t>
      </w:r>
      <w:r>
        <w:rPr>
          <w:rFonts w:cs="Arial"/>
          <w:b/>
          <w:szCs w:val="24"/>
        </w:rPr>
        <w:t xml:space="preserve">Charles Ramsden to contact Government Departments’ Non-Executive Network to remind them of their duties to report their gender pay gap. </w:t>
      </w:r>
    </w:p>
    <w:p w:rsidR="00682622" w:rsidRDefault="00682622" w:rsidP="00682622">
      <w:pPr>
        <w:spacing w:line="240" w:lineRule="auto"/>
        <w:ind w:left="720"/>
        <w:rPr>
          <w:rFonts w:cs="Arial"/>
          <w:b/>
          <w:szCs w:val="24"/>
        </w:rPr>
      </w:pPr>
    </w:p>
    <w:p w:rsidR="00682622" w:rsidRDefault="00682622" w:rsidP="00682622">
      <w:pPr>
        <w:spacing w:line="240" w:lineRule="auto"/>
        <w:ind w:left="720"/>
        <w:rPr>
          <w:rFonts w:cs="Arial"/>
          <w:b/>
          <w:szCs w:val="24"/>
        </w:rPr>
      </w:pPr>
      <w:r w:rsidRPr="007D2ED9">
        <w:rPr>
          <w:rFonts w:cs="Arial"/>
          <w:b/>
          <w:szCs w:val="24"/>
        </w:rPr>
        <w:t xml:space="preserve">Action: Governance </w:t>
      </w:r>
      <w:r>
        <w:rPr>
          <w:rFonts w:cs="Arial"/>
          <w:b/>
          <w:szCs w:val="24"/>
        </w:rPr>
        <w:t>t</w:t>
      </w:r>
      <w:r w:rsidRPr="007D2ED9">
        <w:rPr>
          <w:rFonts w:cs="Arial"/>
          <w:b/>
          <w:szCs w:val="24"/>
        </w:rPr>
        <w:t xml:space="preserve">eam to </w:t>
      </w:r>
      <w:r>
        <w:rPr>
          <w:rFonts w:cs="Arial"/>
          <w:b/>
          <w:szCs w:val="24"/>
        </w:rPr>
        <w:t>schedule a future Board discussion on the gender pay gap.</w:t>
      </w:r>
    </w:p>
    <w:p w:rsidR="00682622" w:rsidRDefault="00682622" w:rsidP="00682622">
      <w:pPr>
        <w:spacing w:line="240" w:lineRule="auto"/>
        <w:ind w:left="720" w:hanging="720"/>
        <w:rPr>
          <w:rFonts w:cs="Arial"/>
          <w:b/>
          <w:szCs w:val="24"/>
        </w:rPr>
      </w:pPr>
    </w:p>
    <w:p w:rsidR="00682622" w:rsidRDefault="00682622" w:rsidP="00682622">
      <w:pPr>
        <w:spacing w:line="240" w:lineRule="auto"/>
        <w:ind w:left="720" w:hanging="720"/>
        <w:rPr>
          <w:rFonts w:cs="Arial"/>
          <w:szCs w:val="24"/>
        </w:rPr>
      </w:pPr>
      <w:r>
        <w:rPr>
          <w:rFonts w:cs="Arial"/>
          <w:szCs w:val="24"/>
        </w:rPr>
        <w:t>6.5</w:t>
      </w:r>
      <w:r>
        <w:rPr>
          <w:rFonts w:cs="Arial"/>
          <w:szCs w:val="24"/>
        </w:rPr>
        <w:tab/>
        <w:t xml:space="preserve">The Board asked that </w:t>
      </w:r>
      <w:r w:rsidRPr="00EA7FDB">
        <w:rPr>
          <w:rFonts w:cs="Arial"/>
          <w:szCs w:val="24"/>
        </w:rPr>
        <w:t>the</w:t>
      </w:r>
      <w:r>
        <w:rPr>
          <w:rFonts w:cs="Arial"/>
          <w:szCs w:val="24"/>
        </w:rPr>
        <w:t xml:space="preserve"> Commission’s H</w:t>
      </w:r>
      <w:r w:rsidRPr="00F461CB">
        <w:rPr>
          <w:rFonts w:cs="Arial"/>
          <w:szCs w:val="24"/>
        </w:rPr>
        <w:t xml:space="preserve">uman </w:t>
      </w:r>
      <w:r>
        <w:rPr>
          <w:rFonts w:cs="Arial"/>
          <w:szCs w:val="24"/>
        </w:rPr>
        <w:t>R</w:t>
      </w:r>
      <w:r w:rsidRPr="00F461CB">
        <w:rPr>
          <w:rFonts w:cs="Arial"/>
          <w:szCs w:val="24"/>
        </w:rPr>
        <w:t xml:space="preserve">ights </w:t>
      </w:r>
      <w:r>
        <w:rPr>
          <w:rFonts w:cs="Arial"/>
          <w:szCs w:val="24"/>
        </w:rPr>
        <w:t>T</w:t>
      </w:r>
      <w:r w:rsidRPr="00F461CB">
        <w:rPr>
          <w:rFonts w:cs="Arial"/>
          <w:szCs w:val="24"/>
        </w:rPr>
        <w:t>racker</w:t>
      </w:r>
      <w:r w:rsidRPr="00EA7FDB">
        <w:rPr>
          <w:rFonts w:cs="Arial"/>
          <w:szCs w:val="24"/>
        </w:rPr>
        <w:t xml:space="preserve"> </w:t>
      </w:r>
      <w:r>
        <w:rPr>
          <w:rFonts w:cs="Arial"/>
          <w:szCs w:val="24"/>
        </w:rPr>
        <w:t xml:space="preserve">include </w:t>
      </w:r>
      <w:r w:rsidRPr="00EA7FDB">
        <w:rPr>
          <w:rFonts w:cs="Arial"/>
          <w:szCs w:val="24"/>
        </w:rPr>
        <w:t>international comparators</w:t>
      </w:r>
      <w:r>
        <w:rPr>
          <w:rFonts w:cs="Arial"/>
          <w:szCs w:val="24"/>
        </w:rPr>
        <w:t xml:space="preserve"> as context, although it was accepted that the focus of the Tracker was on how </w:t>
      </w:r>
      <w:r w:rsidRPr="00EA7FDB">
        <w:rPr>
          <w:rFonts w:cs="Arial"/>
          <w:szCs w:val="24"/>
        </w:rPr>
        <w:t xml:space="preserve">the UK and Welsh </w:t>
      </w:r>
      <w:r>
        <w:rPr>
          <w:rFonts w:cs="Arial"/>
          <w:szCs w:val="24"/>
        </w:rPr>
        <w:t>g</w:t>
      </w:r>
      <w:r w:rsidRPr="00EA7FDB">
        <w:rPr>
          <w:rFonts w:cs="Arial"/>
          <w:szCs w:val="24"/>
        </w:rPr>
        <w:t xml:space="preserve">overnments </w:t>
      </w:r>
      <w:r>
        <w:rPr>
          <w:rFonts w:cs="Arial"/>
          <w:szCs w:val="24"/>
        </w:rPr>
        <w:t xml:space="preserve">were performing against their treaty obligations.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rPr>
          <w:rFonts w:cs="Arial"/>
          <w:szCs w:val="24"/>
        </w:rPr>
      </w:pPr>
      <w:r w:rsidRPr="00EA7FDB">
        <w:rPr>
          <w:rFonts w:cs="Arial"/>
          <w:b/>
          <w:szCs w:val="24"/>
        </w:rPr>
        <w:t xml:space="preserve">Action: </w:t>
      </w:r>
      <w:r>
        <w:rPr>
          <w:rFonts w:cs="Arial"/>
          <w:b/>
          <w:szCs w:val="24"/>
        </w:rPr>
        <w:t xml:space="preserve">Chief Strategy and Policy Officer to include international context in </w:t>
      </w:r>
      <w:r w:rsidRPr="00EA7FDB">
        <w:rPr>
          <w:rFonts w:cs="Arial"/>
          <w:b/>
          <w:szCs w:val="24"/>
        </w:rPr>
        <w:t>the Human Rights</w:t>
      </w:r>
      <w:r>
        <w:rPr>
          <w:rFonts w:cs="Arial"/>
          <w:b/>
          <w:szCs w:val="24"/>
        </w:rPr>
        <w:t xml:space="preserve"> Tracker.</w:t>
      </w:r>
    </w:p>
    <w:p w:rsidR="00682622" w:rsidRDefault="00682622" w:rsidP="00682622">
      <w:pPr>
        <w:spacing w:line="240" w:lineRule="auto"/>
        <w:ind w:left="720" w:hanging="720"/>
        <w:rPr>
          <w:rFonts w:cs="Arial"/>
          <w:szCs w:val="24"/>
        </w:rPr>
      </w:pPr>
    </w:p>
    <w:p w:rsidR="00682622" w:rsidRDefault="00682622" w:rsidP="00446083">
      <w:pPr>
        <w:spacing w:line="240" w:lineRule="auto"/>
        <w:ind w:left="720" w:hanging="720"/>
        <w:rPr>
          <w:rFonts w:cs="Arial"/>
          <w:szCs w:val="24"/>
        </w:rPr>
      </w:pPr>
      <w:r>
        <w:rPr>
          <w:rFonts w:cs="Arial"/>
          <w:szCs w:val="24"/>
        </w:rPr>
        <w:t>6.6</w:t>
      </w:r>
      <w:r>
        <w:rPr>
          <w:rFonts w:cs="Arial"/>
          <w:szCs w:val="24"/>
        </w:rPr>
        <w:tab/>
        <w:t>There was discussion of the Commission’s staff networks, so that they would work effectively for staff to share experience and provide a channel of communication with senior management on issues of concern</w:t>
      </w:r>
      <w:r w:rsidRPr="00EA7FDB">
        <w:rPr>
          <w:rFonts w:cs="Arial"/>
          <w:szCs w:val="24"/>
        </w:rPr>
        <w:t>.</w:t>
      </w:r>
      <w:r>
        <w:rPr>
          <w:rFonts w:cs="Arial"/>
          <w:szCs w:val="24"/>
        </w:rPr>
        <w:t xml:space="preserve"> It was important for terms of reference and expectations to be clear, and the Board welcomed a review of their operation </w:t>
      </w:r>
      <w:r w:rsidRPr="00EA7FDB">
        <w:rPr>
          <w:rFonts w:cs="Arial"/>
          <w:szCs w:val="24"/>
        </w:rPr>
        <w:t xml:space="preserve">in March 2022 </w:t>
      </w:r>
      <w:r>
        <w:rPr>
          <w:rFonts w:cs="Arial"/>
          <w:szCs w:val="24"/>
        </w:rPr>
        <w:t xml:space="preserve">with a Board discussion in April 2022. </w:t>
      </w:r>
    </w:p>
    <w:p w:rsidR="00682622" w:rsidRPr="00CB508F" w:rsidRDefault="00682622" w:rsidP="00682622">
      <w:pPr>
        <w:ind w:left="720"/>
        <w:rPr>
          <w:rFonts w:cs="Arial"/>
          <w:szCs w:val="24"/>
        </w:rPr>
      </w:pPr>
      <w:r w:rsidRPr="00C70BF4">
        <w:rPr>
          <w:rFonts w:cs="Arial"/>
          <w:b/>
          <w:szCs w:val="24"/>
        </w:rPr>
        <w:t xml:space="preserve">Action: Governance </w:t>
      </w:r>
      <w:r>
        <w:rPr>
          <w:rFonts w:cs="Arial"/>
          <w:b/>
          <w:szCs w:val="24"/>
        </w:rPr>
        <w:t>T</w:t>
      </w:r>
      <w:r w:rsidRPr="00C70BF4">
        <w:rPr>
          <w:rFonts w:cs="Arial"/>
          <w:b/>
          <w:szCs w:val="24"/>
        </w:rPr>
        <w:t xml:space="preserve">eam to schedule </w:t>
      </w:r>
      <w:r>
        <w:rPr>
          <w:rFonts w:cs="Arial"/>
          <w:b/>
          <w:szCs w:val="24"/>
        </w:rPr>
        <w:t xml:space="preserve">a discussion at the </w:t>
      </w:r>
      <w:r w:rsidRPr="00C70BF4">
        <w:rPr>
          <w:rFonts w:cs="Arial"/>
          <w:b/>
          <w:szCs w:val="24"/>
        </w:rPr>
        <w:t>April 2022 Board meeting.</w:t>
      </w:r>
      <w:r>
        <w:rPr>
          <w:rFonts w:cs="Arial"/>
          <w:szCs w:val="24"/>
        </w:rPr>
        <w:t xml:space="preserve"> </w:t>
      </w:r>
    </w:p>
    <w:p w:rsidR="00B218B9" w:rsidRPr="00B218B9" w:rsidRDefault="00B218B9" w:rsidP="00B218B9">
      <w:pPr>
        <w:spacing w:line="240" w:lineRule="auto"/>
        <w:ind w:left="720" w:hanging="720"/>
        <w:rPr>
          <w:rFonts w:cs="Arial"/>
          <w:szCs w:val="24"/>
        </w:rPr>
      </w:pPr>
    </w:p>
    <w:p w:rsidR="00B218B9" w:rsidRPr="00B218B9" w:rsidRDefault="00B218B9" w:rsidP="00125423">
      <w:pPr>
        <w:pStyle w:val="Heading3"/>
      </w:pPr>
      <w:bookmarkStart w:id="18" w:name="_Toc94001991"/>
      <w:r w:rsidRPr="00B218B9">
        <w:t>7.</w:t>
      </w:r>
      <w:r w:rsidRPr="00B218B9">
        <w:tab/>
      </w:r>
      <w:r w:rsidR="00682622">
        <w:rPr>
          <w:rFonts w:cs="Arial"/>
        </w:rPr>
        <w:t>Race Policy positions</w:t>
      </w:r>
      <w:bookmarkEnd w:id="18"/>
    </w:p>
    <w:p w:rsidR="00B218B9" w:rsidRPr="00B218B9" w:rsidRDefault="00B218B9" w:rsidP="00B218B9">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sidRPr="003E3649">
        <w:rPr>
          <w:rFonts w:cs="Arial"/>
          <w:szCs w:val="24"/>
        </w:rPr>
        <w:t>7.1</w:t>
      </w:r>
      <w:r w:rsidRPr="003E3649">
        <w:rPr>
          <w:rFonts w:cs="Arial"/>
          <w:szCs w:val="24"/>
        </w:rPr>
        <w:tab/>
      </w:r>
      <w:r>
        <w:rPr>
          <w:rFonts w:cs="Arial"/>
          <w:szCs w:val="24"/>
        </w:rPr>
        <w:t>The Board welcomed</w:t>
      </w:r>
      <w:r w:rsidRPr="00A90DF6">
        <w:rPr>
          <w:rFonts w:cs="Arial"/>
          <w:szCs w:val="24"/>
        </w:rPr>
        <w:t xml:space="preserve"> the good work </w:t>
      </w:r>
      <w:r>
        <w:rPr>
          <w:rFonts w:cs="Arial"/>
          <w:szCs w:val="24"/>
        </w:rPr>
        <w:t xml:space="preserve">that </w:t>
      </w:r>
      <w:r w:rsidRPr="00A90DF6">
        <w:rPr>
          <w:rFonts w:cs="Arial"/>
          <w:szCs w:val="24"/>
        </w:rPr>
        <w:t xml:space="preserve">the Commission has </w:t>
      </w:r>
      <w:r>
        <w:rPr>
          <w:rFonts w:cs="Arial"/>
          <w:szCs w:val="24"/>
        </w:rPr>
        <w:t>undertaken</w:t>
      </w:r>
      <w:r w:rsidRPr="00A90DF6">
        <w:rPr>
          <w:rFonts w:cs="Arial"/>
          <w:szCs w:val="24"/>
        </w:rPr>
        <w:t xml:space="preserve"> to tackle race discrimination</w:t>
      </w:r>
      <w:r>
        <w:rPr>
          <w:rFonts w:cs="Arial"/>
          <w:szCs w:val="24"/>
        </w:rPr>
        <w:t xml:space="preserve">, and </w:t>
      </w:r>
      <w:r w:rsidRPr="00077206">
        <w:rPr>
          <w:rFonts w:cs="Arial"/>
          <w:szCs w:val="24"/>
        </w:rPr>
        <w:t xml:space="preserve">welcomed the </w:t>
      </w:r>
      <w:r>
        <w:rPr>
          <w:rFonts w:cs="Arial"/>
          <w:szCs w:val="24"/>
        </w:rPr>
        <w:t xml:space="preserve">establishment of a race support fund to provide financial assistance to the legal profession to support their cases </w:t>
      </w:r>
      <w:r w:rsidRPr="00A90DF6">
        <w:rPr>
          <w:rFonts w:cs="Arial"/>
          <w:szCs w:val="24"/>
        </w:rPr>
        <w:t xml:space="preserve">on race </w:t>
      </w:r>
      <w:r>
        <w:rPr>
          <w:rFonts w:cs="Arial"/>
          <w:szCs w:val="24"/>
        </w:rPr>
        <w:t>discrimination</w:t>
      </w:r>
      <w:r w:rsidRPr="00A90DF6">
        <w:rPr>
          <w:rFonts w:cs="Arial"/>
          <w:szCs w:val="24"/>
        </w:rPr>
        <w:t>.</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szCs w:val="24"/>
        </w:rPr>
      </w:pPr>
      <w:r>
        <w:rPr>
          <w:rFonts w:cs="Arial"/>
          <w:szCs w:val="24"/>
        </w:rPr>
        <w:t>7.2</w:t>
      </w:r>
      <w:r>
        <w:rPr>
          <w:rFonts w:cs="Arial"/>
          <w:szCs w:val="24"/>
        </w:rPr>
        <w:tab/>
        <w:t>The Board was clear that the Commission had specific statutory powers to enforce the Equality Act and that our approach should be grounded in law. It was important for all Board papers to include the relevant legal clauses to inform discussion.</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hanging="720"/>
        <w:rPr>
          <w:rFonts w:cs="Arial"/>
          <w:b/>
          <w:szCs w:val="24"/>
        </w:rPr>
      </w:pPr>
      <w:r>
        <w:rPr>
          <w:rFonts w:cs="Arial"/>
          <w:szCs w:val="24"/>
        </w:rPr>
        <w:t>7.3</w:t>
      </w:r>
      <w:r>
        <w:rPr>
          <w:rFonts w:cs="Arial"/>
          <w:szCs w:val="24"/>
        </w:rPr>
        <w:tab/>
        <w:t xml:space="preserve">There was discussion about the language used in the context of race issues, and acknowledgement that some terms had become politicised. The Commission therefore needed to be cautious in its use of language, only using the phrase ‘institutional racism’, for example, when the case in question clearly matched the criteria </w:t>
      </w:r>
      <w:r w:rsidRPr="00CF79AF">
        <w:rPr>
          <w:rFonts w:cs="Arial"/>
          <w:szCs w:val="24"/>
        </w:rPr>
        <w:t>defined in the 1999 Macpherson report, as this was not a legally-defined term. It was important to be specific and evidence-based if any of our work refers to ‘structural inequalities’ and its causes or consequences.</w:t>
      </w:r>
    </w:p>
    <w:p w:rsidR="00682622" w:rsidRDefault="00682622" w:rsidP="00682622">
      <w:pPr>
        <w:spacing w:line="240" w:lineRule="auto"/>
        <w:ind w:left="720" w:hanging="720"/>
        <w:rPr>
          <w:rFonts w:cs="Arial"/>
          <w:b/>
          <w:szCs w:val="24"/>
        </w:rPr>
      </w:pPr>
    </w:p>
    <w:p w:rsidR="00682622" w:rsidRDefault="00682622" w:rsidP="00682622">
      <w:pPr>
        <w:spacing w:line="240" w:lineRule="auto"/>
        <w:ind w:left="720" w:hanging="720"/>
        <w:rPr>
          <w:rFonts w:cs="Arial"/>
          <w:szCs w:val="24"/>
        </w:rPr>
      </w:pPr>
      <w:r w:rsidRPr="00654205">
        <w:rPr>
          <w:rFonts w:cs="Arial"/>
          <w:szCs w:val="24"/>
        </w:rPr>
        <w:t>7.4</w:t>
      </w:r>
      <w:r w:rsidRPr="00654205">
        <w:rPr>
          <w:rFonts w:cs="Arial"/>
          <w:szCs w:val="24"/>
        </w:rPr>
        <w:tab/>
        <w:t xml:space="preserve">The Board also recognised that the political context on race issues differs in the three nations where the Commission works. The Welsh government is </w:t>
      </w:r>
      <w:r>
        <w:rPr>
          <w:rFonts w:cs="Arial"/>
          <w:szCs w:val="24"/>
        </w:rPr>
        <w:t xml:space="preserve">currently </w:t>
      </w:r>
      <w:r w:rsidRPr="00654205">
        <w:rPr>
          <w:rFonts w:cs="Arial"/>
          <w:szCs w:val="24"/>
        </w:rPr>
        <w:t xml:space="preserve">discussing its anti-racism </w:t>
      </w:r>
      <w:r>
        <w:rPr>
          <w:rFonts w:cs="Arial"/>
          <w:szCs w:val="24"/>
        </w:rPr>
        <w:t>strategy,</w:t>
      </w:r>
      <w:r w:rsidRPr="00654205">
        <w:rPr>
          <w:rFonts w:cs="Arial"/>
          <w:szCs w:val="24"/>
        </w:rPr>
        <w:t xml:space="preserve"> and the UK government was shortly intending to respond to </w:t>
      </w:r>
      <w:r>
        <w:rPr>
          <w:rFonts w:cs="Arial"/>
          <w:szCs w:val="24"/>
        </w:rPr>
        <w:t xml:space="preserve">the independent Commission on Race and </w:t>
      </w:r>
      <w:r>
        <w:rPr>
          <w:rFonts w:cs="Arial"/>
          <w:szCs w:val="24"/>
        </w:rPr>
        <w:lastRenderedPageBreak/>
        <w:t xml:space="preserve">Ethnic Disparities. </w:t>
      </w:r>
      <w:r w:rsidRPr="00654205">
        <w:rPr>
          <w:rFonts w:cs="Arial"/>
          <w:szCs w:val="24"/>
        </w:rPr>
        <w:t xml:space="preserve">The Scotland Commissioner </w:t>
      </w:r>
      <w:r>
        <w:rPr>
          <w:rFonts w:cs="Arial"/>
          <w:szCs w:val="24"/>
        </w:rPr>
        <w:t>noted</w:t>
      </w:r>
      <w:r w:rsidRPr="00654205">
        <w:rPr>
          <w:rFonts w:cs="Arial"/>
          <w:szCs w:val="24"/>
        </w:rPr>
        <w:t xml:space="preserve"> that significant work had </w:t>
      </w:r>
      <w:r>
        <w:rPr>
          <w:rFonts w:cs="Arial"/>
          <w:szCs w:val="24"/>
        </w:rPr>
        <w:t xml:space="preserve">taken place </w:t>
      </w:r>
      <w:r w:rsidRPr="00654205">
        <w:rPr>
          <w:rFonts w:cs="Arial"/>
          <w:szCs w:val="24"/>
        </w:rPr>
        <w:t>in Scotland in 2019</w:t>
      </w:r>
      <w:r>
        <w:rPr>
          <w:rFonts w:cs="Arial"/>
          <w:szCs w:val="24"/>
        </w:rPr>
        <w:t xml:space="preserve"> on </w:t>
      </w:r>
      <w:r w:rsidRPr="00654205">
        <w:rPr>
          <w:rFonts w:cs="Arial"/>
          <w:szCs w:val="24"/>
        </w:rPr>
        <w:t xml:space="preserve">higher education and race and asked that this </w:t>
      </w:r>
      <w:r>
        <w:rPr>
          <w:rFonts w:cs="Arial"/>
          <w:szCs w:val="24"/>
        </w:rPr>
        <w:t xml:space="preserve">be referred to in future </w:t>
      </w:r>
      <w:r w:rsidRPr="00654205">
        <w:rPr>
          <w:rFonts w:cs="Arial"/>
          <w:szCs w:val="24"/>
        </w:rPr>
        <w:t xml:space="preserve">work. </w:t>
      </w:r>
      <w:r>
        <w:rPr>
          <w:rFonts w:cs="Arial"/>
          <w:szCs w:val="24"/>
        </w:rPr>
        <w:t xml:space="preserve">The Chief Executive agreed that the Commission should work with the governments in all three nations, while ensuring a consistent approach across the organisation. Forthcoming internal governance changes would facilitate this and provide better support to the Scotland and Wales Committees. </w:t>
      </w:r>
    </w:p>
    <w:p w:rsidR="00682622" w:rsidRDefault="00682622" w:rsidP="00682622">
      <w:pPr>
        <w:spacing w:line="240" w:lineRule="auto"/>
        <w:ind w:left="720" w:hanging="720"/>
        <w:rPr>
          <w:rFonts w:cs="Arial"/>
          <w:szCs w:val="24"/>
        </w:rPr>
      </w:pPr>
    </w:p>
    <w:p w:rsidR="00682622" w:rsidRDefault="00682622" w:rsidP="00682622">
      <w:pPr>
        <w:spacing w:line="240" w:lineRule="auto"/>
        <w:ind w:left="720"/>
        <w:rPr>
          <w:rFonts w:cs="Arial"/>
          <w:b/>
          <w:szCs w:val="24"/>
        </w:rPr>
      </w:pPr>
      <w:r w:rsidRPr="00654205">
        <w:rPr>
          <w:rFonts w:cs="Arial"/>
          <w:b/>
          <w:szCs w:val="24"/>
        </w:rPr>
        <w:t xml:space="preserve">Action: Chief Strategy and Policy Officer to ensure that </w:t>
      </w:r>
      <w:r>
        <w:rPr>
          <w:rFonts w:cs="Arial"/>
          <w:b/>
          <w:szCs w:val="24"/>
        </w:rPr>
        <w:t xml:space="preserve">activity to tackle </w:t>
      </w:r>
      <w:r w:rsidRPr="00654205">
        <w:rPr>
          <w:rFonts w:cs="Arial"/>
          <w:b/>
          <w:szCs w:val="24"/>
        </w:rPr>
        <w:t xml:space="preserve">race </w:t>
      </w:r>
      <w:r>
        <w:rPr>
          <w:rFonts w:cs="Arial"/>
          <w:b/>
          <w:szCs w:val="24"/>
        </w:rPr>
        <w:t xml:space="preserve">discrimination is </w:t>
      </w:r>
      <w:r w:rsidRPr="00654205">
        <w:rPr>
          <w:rFonts w:cs="Arial"/>
          <w:b/>
          <w:szCs w:val="24"/>
        </w:rPr>
        <w:t>factored into future business planning and brought back to the Board in January</w:t>
      </w:r>
      <w:r>
        <w:rPr>
          <w:rFonts w:cs="Arial"/>
          <w:b/>
          <w:szCs w:val="24"/>
        </w:rPr>
        <w:t>;</w:t>
      </w:r>
      <w:r w:rsidRPr="00654205">
        <w:rPr>
          <w:rFonts w:cs="Arial"/>
          <w:b/>
          <w:szCs w:val="24"/>
        </w:rPr>
        <w:t xml:space="preserve"> and that </w:t>
      </w:r>
      <w:r>
        <w:rPr>
          <w:rFonts w:cs="Arial"/>
          <w:b/>
          <w:szCs w:val="24"/>
        </w:rPr>
        <w:t xml:space="preserve">the language used on race issues in future </w:t>
      </w:r>
      <w:r w:rsidRPr="00654205">
        <w:rPr>
          <w:rFonts w:cs="Arial"/>
          <w:b/>
          <w:szCs w:val="24"/>
        </w:rPr>
        <w:t>Commission publications reflect Board views.</w:t>
      </w:r>
    </w:p>
    <w:p w:rsidR="00682622" w:rsidRDefault="00682622" w:rsidP="00682622">
      <w:pPr>
        <w:spacing w:line="240" w:lineRule="auto"/>
        <w:ind w:left="709" w:hanging="709"/>
        <w:rPr>
          <w:rFonts w:cs="Arial"/>
          <w:szCs w:val="24"/>
        </w:rPr>
      </w:pPr>
    </w:p>
    <w:p w:rsidR="00682622" w:rsidRPr="007D2C12" w:rsidRDefault="00682622" w:rsidP="00682622">
      <w:pPr>
        <w:spacing w:line="240" w:lineRule="auto"/>
        <w:ind w:left="709" w:hanging="709"/>
        <w:rPr>
          <w:rFonts w:cs="Arial"/>
          <w:szCs w:val="24"/>
        </w:rPr>
      </w:pPr>
      <w:r w:rsidRPr="007D2C12">
        <w:rPr>
          <w:rFonts w:cs="Arial"/>
          <w:szCs w:val="24"/>
        </w:rPr>
        <w:t>7.5</w:t>
      </w:r>
      <w:r w:rsidRPr="007D2C12">
        <w:rPr>
          <w:rFonts w:cs="Arial"/>
          <w:szCs w:val="24"/>
        </w:rPr>
        <w:tab/>
        <w:t xml:space="preserve">The Board welcomed the proposal to hold a private round table to discuss race issues </w:t>
      </w:r>
      <w:r>
        <w:rPr>
          <w:rFonts w:cs="Arial"/>
          <w:szCs w:val="24"/>
        </w:rPr>
        <w:t>with</w:t>
      </w:r>
      <w:r w:rsidRPr="007D2C12">
        <w:rPr>
          <w:rFonts w:cs="Arial"/>
          <w:szCs w:val="24"/>
        </w:rPr>
        <w:t xml:space="preserve"> external experts.</w:t>
      </w:r>
      <w:r>
        <w:rPr>
          <w:rFonts w:cs="Arial"/>
          <w:szCs w:val="24"/>
        </w:rPr>
        <w:t xml:space="preserve"> There were various ways this could be done and Board members’ input was requested so that the Commission could demonstrate thought leadership in this important area of work.</w:t>
      </w:r>
    </w:p>
    <w:p w:rsidR="00682622" w:rsidRPr="00654205" w:rsidRDefault="00682622" w:rsidP="00682622">
      <w:pPr>
        <w:spacing w:line="240" w:lineRule="auto"/>
        <w:ind w:left="720" w:hanging="720"/>
        <w:rPr>
          <w:rFonts w:cs="Arial"/>
          <w:szCs w:val="24"/>
        </w:rPr>
      </w:pPr>
    </w:p>
    <w:p w:rsidR="00682622" w:rsidRPr="00A3058A" w:rsidRDefault="00682622" w:rsidP="00682622">
      <w:pPr>
        <w:spacing w:line="240" w:lineRule="auto"/>
        <w:ind w:left="709"/>
        <w:rPr>
          <w:rFonts w:cs="Arial"/>
          <w:b/>
          <w:szCs w:val="24"/>
        </w:rPr>
      </w:pPr>
      <w:r w:rsidRPr="00A3058A">
        <w:rPr>
          <w:rFonts w:cs="Arial"/>
          <w:b/>
          <w:szCs w:val="24"/>
        </w:rPr>
        <w:t xml:space="preserve">Action: </w:t>
      </w:r>
      <w:r>
        <w:rPr>
          <w:rFonts w:cs="Arial"/>
          <w:b/>
          <w:szCs w:val="24"/>
        </w:rPr>
        <w:t xml:space="preserve">Chief of Staff to collate Board members’ suggestions for </w:t>
      </w:r>
      <w:r w:rsidRPr="00A3058A">
        <w:rPr>
          <w:rFonts w:cs="Arial"/>
          <w:b/>
          <w:szCs w:val="24"/>
        </w:rPr>
        <w:t>the roundtable event.</w:t>
      </w:r>
    </w:p>
    <w:p w:rsidR="00B218B9" w:rsidRPr="00B218B9" w:rsidRDefault="00B218B9" w:rsidP="00B218B9">
      <w:pPr>
        <w:spacing w:line="240" w:lineRule="auto"/>
        <w:ind w:left="720" w:hanging="720"/>
        <w:rPr>
          <w:rFonts w:cs="Arial"/>
          <w:szCs w:val="24"/>
        </w:rPr>
      </w:pPr>
      <w:r w:rsidRPr="00B218B9">
        <w:rPr>
          <w:rFonts w:cs="Arial"/>
          <w:szCs w:val="24"/>
        </w:rPr>
        <w:tab/>
      </w:r>
    </w:p>
    <w:p w:rsidR="00B218B9" w:rsidRPr="00B218B9" w:rsidRDefault="00682622" w:rsidP="00125423">
      <w:pPr>
        <w:pStyle w:val="Heading3"/>
      </w:pPr>
      <w:bookmarkStart w:id="19" w:name="_Toc87540493"/>
      <w:bookmarkStart w:id="20" w:name="_Toc94001992"/>
      <w:r>
        <w:t>8</w:t>
      </w:r>
      <w:r w:rsidR="00B218B9" w:rsidRPr="00B218B9">
        <w:t>.</w:t>
      </w:r>
      <w:r w:rsidR="00B218B9" w:rsidRPr="00B218B9">
        <w:tab/>
      </w:r>
      <w:bookmarkEnd w:id="19"/>
      <w:r w:rsidRPr="00CB508F">
        <w:rPr>
          <w:rFonts w:eastAsia="Times New Roman" w:cs="Arial"/>
          <w:bCs/>
        </w:rPr>
        <w:t>Any other business</w:t>
      </w:r>
      <w:bookmarkEnd w:id="20"/>
    </w:p>
    <w:p w:rsidR="00B218B9" w:rsidRPr="00B218B9" w:rsidRDefault="00B218B9" w:rsidP="00B218B9">
      <w:pPr>
        <w:spacing w:line="240" w:lineRule="auto"/>
        <w:ind w:left="720" w:hanging="720"/>
        <w:rPr>
          <w:rFonts w:cs="Arial"/>
          <w:szCs w:val="24"/>
        </w:rPr>
      </w:pPr>
    </w:p>
    <w:p w:rsidR="00682622" w:rsidRPr="00CB508F" w:rsidRDefault="00682622" w:rsidP="00682622">
      <w:pPr>
        <w:spacing w:line="240" w:lineRule="auto"/>
        <w:ind w:left="720" w:hanging="720"/>
        <w:rPr>
          <w:rFonts w:cs="Arial"/>
          <w:bCs/>
          <w:szCs w:val="24"/>
        </w:rPr>
      </w:pPr>
      <w:r>
        <w:rPr>
          <w:rFonts w:cs="Arial"/>
          <w:bCs/>
          <w:szCs w:val="24"/>
        </w:rPr>
        <w:t>8</w:t>
      </w:r>
      <w:r w:rsidRPr="00CB508F">
        <w:rPr>
          <w:rFonts w:cs="Arial"/>
          <w:bCs/>
          <w:szCs w:val="24"/>
        </w:rPr>
        <w:t>.1</w:t>
      </w:r>
      <w:r w:rsidRPr="00CB508F">
        <w:rPr>
          <w:rFonts w:cs="Arial"/>
          <w:bCs/>
          <w:szCs w:val="24"/>
        </w:rPr>
        <w:tab/>
        <w:t>The Chair</w:t>
      </w:r>
      <w:r>
        <w:rPr>
          <w:rFonts w:cs="Arial"/>
          <w:bCs/>
          <w:szCs w:val="24"/>
        </w:rPr>
        <w:t>woman</w:t>
      </w:r>
      <w:r w:rsidRPr="00CB508F">
        <w:rPr>
          <w:rFonts w:cs="Arial"/>
          <w:bCs/>
          <w:szCs w:val="24"/>
        </w:rPr>
        <w:t xml:space="preserve"> encouraged Board members to attend a </w:t>
      </w:r>
      <w:r>
        <w:rPr>
          <w:rFonts w:cs="Arial"/>
          <w:bCs/>
          <w:szCs w:val="24"/>
        </w:rPr>
        <w:t xml:space="preserve">voluntary </w:t>
      </w:r>
      <w:r w:rsidRPr="00CB508F">
        <w:rPr>
          <w:rFonts w:cs="Arial"/>
          <w:bCs/>
          <w:szCs w:val="24"/>
        </w:rPr>
        <w:t>presen</w:t>
      </w:r>
      <w:r>
        <w:rPr>
          <w:rFonts w:cs="Arial"/>
          <w:bCs/>
          <w:szCs w:val="24"/>
        </w:rPr>
        <w:t xml:space="preserve">tation </w:t>
      </w:r>
      <w:r w:rsidRPr="00CF79AF">
        <w:rPr>
          <w:rFonts w:cs="Arial"/>
          <w:bCs/>
          <w:szCs w:val="24"/>
        </w:rPr>
        <w:t xml:space="preserve">from </w:t>
      </w:r>
      <w:r w:rsidR="0044345B">
        <w:rPr>
          <w:rFonts w:cs="Arial"/>
          <w:bCs/>
          <w:szCs w:val="24"/>
        </w:rPr>
        <w:t>‘</w:t>
      </w:r>
      <w:r w:rsidRPr="0044345B">
        <w:rPr>
          <w:rFonts w:cs="Arial"/>
          <w:bCs/>
          <w:szCs w:val="24"/>
        </w:rPr>
        <w:t>More in Common</w:t>
      </w:r>
      <w:r w:rsidR="0044345B">
        <w:rPr>
          <w:rFonts w:cs="Arial"/>
          <w:bCs/>
          <w:szCs w:val="24"/>
        </w:rPr>
        <w:t>’</w:t>
      </w:r>
      <w:bookmarkStart w:id="21" w:name="_GoBack"/>
      <w:bookmarkEnd w:id="21"/>
      <w:r w:rsidRPr="00CF79AF">
        <w:rPr>
          <w:rFonts w:cs="Arial"/>
          <w:bCs/>
          <w:szCs w:val="24"/>
        </w:rPr>
        <w:t xml:space="preserve"> on</w:t>
      </w:r>
      <w:r>
        <w:rPr>
          <w:rFonts w:cs="Arial"/>
          <w:bCs/>
          <w:szCs w:val="24"/>
        </w:rPr>
        <w:t xml:space="preserve"> 2 December. </w:t>
      </w:r>
    </w:p>
    <w:p w:rsidR="00682622" w:rsidRPr="00CB508F" w:rsidRDefault="00682622" w:rsidP="00682622">
      <w:pPr>
        <w:spacing w:line="240" w:lineRule="auto"/>
        <w:ind w:left="720" w:hanging="720"/>
        <w:rPr>
          <w:rFonts w:cs="Arial"/>
          <w:bCs/>
          <w:szCs w:val="24"/>
        </w:rPr>
      </w:pPr>
    </w:p>
    <w:p w:rsidR="00682622" w:rsidRPr="00CB508F" w:rsidRDefault="00682622" w:rsidP="00682622">
      <w:pPr>
        <w:spacing w:line="240" w:lineRule="auto"/>
        <w:ind w:left="720" w:hanging="720"/>
        <w:rPr>
          <w:rFonts w:cs="Arial"/>
          <w:bCs/>
          <w:szCs w:val="24"/>
        </w:rPr>
      </w:pPr>
      <w:r>
        <w:rPr>
          <w:rFonts w:cs="Arial"/>
          <w:bCs/>
          <w:szCs w:val="24"/>
        </w:rPr>
        <w:t>8.2</w:t>
      </w:r>
      <w:r w:rsidRPr="00CB508F">
        <w:rPr>
          <w:rFonts w:cs="Arial"/>
          <w:bCs/>
          <w:szCs w:val="24"/>
        </w:rPr>
        <w:tab/>
      </w:r>
      <w:r>
        <w:rPr>
          <w:rFonts w:cs="Arial"/>
          <w:bCs/>
          <w:szCs w:val="24"/>
        </w:rPr>
        <w:t>Board members were advised</w:t>
      </w:r>
      <w:r w:rsidRPr="00CB508F">
        <w:rPr>
          <w:rFonts w:cs="Arial"/>
          <w:bCs/>
          <w:szCs w:val="24"/>
        </w:rPr>
        <w:t xml:space="preserve"> that the</w:t>
      </w:r>
      <w:r>
        <w:rPr>
          <w:rFonts w:cs="Arial"/>
          <w:bCs/>
          <w:szCs w:val="24"/>
        </w:rPr>
        <w:t xml:space="preserve"> second day of this </w:t>
      </w:r>
      <w:r w:rsidRPr="00CB508F">
        <w:rPr>
          <w:rFonts w:cs="Arial"/>
          <w:bCs/>
          <w:szCs w:val="24"/>
        </w:rPr>
        <w:t xml:space="preserve">Board meeting would take place </w:t>
      </w:r>
      <w:r>
        <w:rPr>
          <w:rFonts w:cs="Arial"/>
          <w:bCs/>
          <w:szCs w:val="24"/>
        </w:rPr>
        <w:t xml:space="preserve">in person on 1 December at the Commission’s London office. </w:t>
      </w:r>
    </w:p>
    <w:p w:rsidR="00B218B9" w:rsidRPr="00B218B9" w:rsidRDefault="00B218B9" w:rsidP="00B218B9">
      <w:pPr>
        <w:spacing w:line="240" w:lineRule="auto"/>
        <w:ind w:left="720" w:hanging="720"/>
        <w:rPr>
          <w:rFonts w:cs="Arial"/>
          <w:szCs w:val="24"/>
        </w:rPr>
      </w:pPr>
    </w:p>
    <w:bookmarkEnd w:id="7"/>
    <w:p w:rsidR="00005749" w:rsidRPr="00DD3D0F" w:rsidRDefault="00005749" w:rsidP="00DD3D0F">
      <w:pPr>
        <w:rPr>
          <w:bCs/>
        </w:rPr>
      </w:pPr>
    </w:p>
    <w:sectPr w:rsidR="00005749" w:rsidRPr="00DD3D0F" w:rsidSect="00F951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03" w:rsidRDefault="008A2803">
      <w:pPr>
        <w:spacing w:line="240" w:lineRule="auto"/>
      </w:pPr>
      <w:r>
        <w:separator/>
      </w:r>
    </w:p>
  </w:endnote>
  <w:endnote w:type="continuationSeparator" w:id="0">
    <w:p w:rsidR="008A2803" w:rsidRDefault="008A2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1499"/>
      <w:docPartObj>
        <w:docPartGallery w:val="Page Numbers (Bottom of Page)"/>
        <w:docPartUnique/>
      </w:docPartObj>
    </w:sdtPr>
    <w:sdtEndPr>
      <w:rPr>
        <w:noProof/>
      </w:rPr>
    </w:sdtEndPr>
    <w:sdtContent>
      <w:p w:rsidR="00F95175" w:rsidRDefault="00F95175">
        <w:pPr>
          <w:pStyle w:val="Footer"/>
          <w:jc w:val="right"/>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44345B">
          <w:rPr>
            <w:rFonts w:ascii="Arial" w:hAnsi="Arial" w:cs="Arial"/>
            <w:noProof/>
            <w:sz w:val="24"/>
            <w:szCs w:val="24"/>
          </w:rPr>
          <w:t>6</w:t>
        </w:r>
        <w:r w:rsidRPr="00F95175">
          <w:rPr>
            <w:rFonts w:ascii="Arial" w:hAnsi="Arial" w:cs="Arial"/>
            <w:noProof/>
            <w:sz w:val="24"/>
            <w:szCs w:val="24"/>
          </w:rPr>
          <w:fldChar w:fldCharType="end"/>
        </w:r>
      </w:p>
    </w:sdtContent>
  </w:sdt>
  <w:p w:rsidR="0027696D" w:rsidRDefault="0027696D"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75759"/>
      <w:docPartObj>
        <w:docPartGallery w:val="Page Numbers (Bottom of Page)"/>
        <w:docPartUnique/>
      </w:docPartObj>
    </w:sdtPr>
    <w:sdtEndPr>
      <w:rPr>
        <w:rFonts w:ascii="Arial" w:hAnsi="Arial" w:cs="Arial"/>
        <w:noProof/>
        <w:sz w:val="24"/>
        <w:szCs w:val="24"/>
      </w:rPr>
    </w:sdtEndPr>
    <w:sdtContent>
      <w:p w:rsidR="00F95175" w:rsidRPr="00F95175" w:rsidRDefault="00F95175">
        <w:pPr>
          <w:pStyle w:val="Footer"/>
          <w:jc w:val="right"/>
          <w:rPr>
            <w:rFonts w:ascii="Arial" w:hAnsi="Arial" w:cs="Arial"/>
            <w:sz w:val="24"/>
            <w:szCs w:val="24"/>
          </w:rPr>
        </w:pPr>
        <w:r w:rsidRPr="00F95175">
          <w:rPr>
            <w:rFonts w:ascii="Arial" w:hAnsi="Arial" w:cs="Arial"/>
            <w:sz w:val="24"/>
            <w:szCs w:val="24"/>
          </w:rPr>
          <w:fldChar w:fldCharType="begin"/>
        </w:r>
        <w:r w:rsidRPr="00F95175">
          <w:rPr>
            <w:rFonts w:ascii="Arial" w:hAnsi="Arial" w:cs="Arial"/>
            <w:sz w:val="24"/>
            <w:szCs w:val="24"/>
          </w:rPr>
          <w:instrText xml:space="preserve"> PAGE   \* MERGEFORMAT </w:instrText>
        </w:r>
        <w:r w:rsidRPr="00F95175">
          <w:rPr>
            <w:rFonts w:ascii="Arial" w:hAnsi="Arial" w:cs="Arial"/>
            <w:sz w:val="24"/>
            <w:szCs w:val="24"/>
          </w:rPr>
          <w:fldChar w:fldCharType="separate"/>
        </w:r>
        <w:r w:rsidR="0044345B">
          <w:rPr>
            <w:rFonts w:ascii="Arial" w:hAnsi="Arial" w:cs="Arial"/>
            <w:noProof/>
            <w:sz w:val="24"/>
            <w:szCs w:val="24"/>
          </w:rPr>
          <w:t>1</w:t>
        </w:r>
        <w:r w:rsidRPr="00F95175">
          <w:rPr>
            <w:rFonts w:ascii="Arial" w:hAnsi="Arial" w:cs="Arial"/>
            <w:noProof/>
            <w:sz w:val="24"/>
            <w:szCs w:val="24"/>
          </w:rPr>
          <w:fldChar w:fldCharType="end"/>
        </w:r>
      </w:p>
    </w:sdtContent>
  </w:sdt>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03" w:rsidRDefault="008A2803">
      <w:pPr>
        <w:spacing w:line="240" w:lineRule="auto"/>
      </w:pPr>
      <w:r>
        <w:separator/>
      </w:r>
    </w:p>
  </w:footnote>
  <w:footnote w:type="continuationSeparator" w:id="0">
    <w:p w:rsidR="008A2803" w:rsidRDefault="008A28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8"/>
  </w:num>
  <w:num w:numId="4">
    <w:abstractNumId w:val="11"/>
  </w:num>
  <w:num w:numId="5">
    <w:abstractNumId w:val="6"/>
  </w:num>
  <w:num w:numId="6">
    <w:abstractNumId w:val="2"/>
  </w:num>
  <w:num w:numId="7">
    <w:abstractNumId w:val="5"/>
  </w:num>
  <w:num w:numId="8">
    <w:abstractNumId w:val="9"/>
  </w:num>
  <w:num w:numId="9">
    <w:abstractNumId w:val="12"/>
  </w:num>
  <w:num w:numId="10">
    <w:abstractNumId w:val="3"/>
  </w:num>
  <w:num w:numId="11">
    <w:abstractNumId w:val="14"/>
  </w:num>
  <w:num w:numId="12">
    <w:abstractNumId w:val="10"/>
  </w:num>
  <w:num w:numId="13">
    <w:abstractNumId w:val="1"/>
  </w:num>
  <w:num w:numId="14">
    <w:abstractNumId w:val="4"/>
  </w:num>
  <w:num w:numId="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42"/>
    <w:rsid w:val="000007EE"/>
    <w:rsid w:val="00005749"/>
    <w:rsid w:val="00011932"/>
    <w:rsid w:val="00012B23"/>
    <w:rsid w:val="00037CE7"/>
    <w:rsid w:val="000474E1"/>
    <w:rsid w:val="000775A5"/>
    <w:rsid w:val="0009598B"/>
    <w:rsid w:val="000D2075"/>
    <w:rsid w:val="000F5E3C"/>
    <w:rsid w:val="0012060F"/>
    <w:rsid w:val="00123FB2"/>
    <w:rsid w:val="00125423"/>
    <w:rsid w:val="0012613C"/>
    <w:rsid w:val="00142A0B"/>
    <w:rsid w:val="001511F0"/>
    <w:rsid w:val="001815F3"/>
    <w:rsid w:val="001A36C8"/>
    <w:rsid w:val="001C19CF"/>
    <w:rsid w:val="001D7828"/>
    <w:rsid w:val="001E45CD"/>
    <w:rsid w:val="00200263"/>
    <w:rsid w:val="00203337"/>
    <w:rsid w:val="00207576"/>
    <w:rsid w:val="002114A1"/>
    <w:rsid w:val="00226C42"/>
    <w:rsid w:val="00234C2D"/>
    <w:rsid w:val="00242308"/>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4345B"/>
    <w:rsid w:val="00446083"/>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82622"/>
    <w:rsid w:val="0069086B"/>
    <w:rsid w:val="00695F0F"/>
    <w:rsid w:val="006A0D89"/>
    <w:rsid w:val="006B1EB6"/>
    <w:rsid w:val="006F24FD"/>
    <w:rsid w:val="007007F4"/>
    <w:rsid w:val="00710ED1"/>
    <w:rsid w:val="00711F63"/>
    <w:rsid w:val="0072328F"/>
    <w:rsid w:val="00762AAD"/>
    <w:rsid w:val="007A3B6B"/>
    <w:rsid w:val="008121AE"/>
    <w:rsid w:val="00885CFD"/>
    <w:rsid w:val="0089287F"/>
    <w:rsid w:val="008A2803"/>
    <w:rsid w:val="008A30B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B56C1"/>
    <w:rsid w:val="00AD21A3"/>
    <w:rsid w:val="00B218B9"/>
    <w:rsid w:val="00B33616"/>
    <w:rsid w:val="00B4421E"/>
    <w:rsid w:val="00B6164A"/>
    <w:rsid w:val="00B63F05"/>
    <w:rsid w:val="00B64BD8"/>
    <w:rsid w:val="00B737F7"/>
    <w:rsid w:val="00BA5E0F"/>
    <w:rsid w:val="00BA6011"/>
    <w:rsid w:val="00BB13E3"/>
    <w:rsid w:val="00BC1E0B"/>
    <w:rsid w:val="00BE7F65"/>
    <w:rsid w:val="00C24E96"/>
    <w:rsid w:val="00C26793"/>
    <w:rsid w:val="00C353ED"/>
    <w:rsid w:val="00C41618"/>
    <w:rsid w:val="00C60A37"/>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95175"/>
    <w:rsid w:val="00FB3D8F"/>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60858"/>
  <w15:chartTrackingRefBased/>
  <w15:docId w15:val="{3F851994-141E-4A63-9877-2BB21D25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F95175"/>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F95175"/>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8467CDB-859A-48D1-B9AC-4A62841C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 (1)</Template>
  <TotalTime>9</TotalTime>
  <Pages>6</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Lisa Ainley</cp:lastModifiedBy>
  <cp:revision>7</cp:revision>
  <dcterms:created xsi:type="dcterms:W3CDTF">2022-01-25T11:09:00Z</dcterms:created>
  <dcterms:modified xsi:type="dcterms:W3CDTF">2022-01-26T14:03:00Z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