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11F" w:rsidRPr="00624A20" w:rsidRDefault="00BD0D79" w:rsidP="00977275">
      <w:pPr>
        <w:pStyle w:val="Heading1"/>
      </w:pPr>
      <w:r w:rsidRPr="00624A20">
        <w:t xml:space="preserve">Minutes of the </w:t>
      </w:r>
      <w:r w:rsidR="00330E69" w:rsidRPr="00624A20">
        <w:t>8</w:t>
      </w:r>
      <w:r w:rsidR="003E1E13" w:rsidRPr="00624A20">
        <w:t>4th</w:t>
      </w:r>
      <w:r w:rsidR="00236B13" w:rsidRPr="00624A20">
        <w:t xml:space="preserve"> </w:t>
      </w:r>
      <w:r w:rsidR="0058711F" w:rsidRPr="00624A20">
        <w:t>meeting of the Board of the E</w:t>
      </w:r>
      <w:r w:rsidR="00AA3F40" w:rsidRPr="00624A20">
        <w:t>HRC</w:t>
      </w:r>
    </w:p>
    <w:p w:rsidR="00E72C89" w:rsidRPr="00624A20" w:rsidRDefault="00E72C89" w:rsidP="00E72C89">
      <w:pPr>
        <w:pStyle w:val="Title"/>
        <w:spacing w:after="0"/>
        <w:rPr>
          <w:sz w:val="28"/>
          <w:szCs w:val="28"/>
        </w:rPr>
      </w:pPr>
    </w:p>
    <w:p w:rsidR="0058711F" w:rsidRPr="00624A20" w:rsidRDefault="003E1E13" w:rsidP="00977275">
      <w:pPr>
        <w:pStyle w:val="Heading1"/>
      </w:pPr>
      <w:r w:rsidRPr="00624A20">
        <w:t xml:space="preserve">3 July </w:t>
      </w:r>
      <w:r w:rsidR="007579AB" w:rsidRPr="00624A20">
        <w:t>2019</w:t>
      </w:r>
      <w:r w:rsidR="002E0D0C">
        <w:t xml:space="preserve">, </w:t>
      </w:r>
      <w:proofErr w:type="spellStart"/>
      <w:r w:rsidR="0058711F" w:rsidRPr="00624A20">
        <w:t>Fleetbank</w:t>
      </w:r>
      <w:proofErr w:type="spellEnd"/>
      <w:r w:rsidR="0058711F" w:rsidRPr="00624A20">
        <w:t xml:space="preserve"> House, 2-6 Salisbury Square, London, EC4Y 8JX</w:t>
      </w:r>
    </w:p>
    <w:p w:rsidR="00661F73" w:rsidRPr="00624A20" w:rsidRDefault="00661F73" w:rsidP="00E72C89"/>
    <w:p w:rsidR="00201CF4" w:rsidRPr="00624A20" w:rsidRDefault="00201CF4" w:rsidP="00E72C89"/>
    <w:p w:rsidR="0058711F" w:rsidRPr="00624A20" w:rsidRDefault="0058711F" w:rsidP="007F30CE">
      <w:pPr>
        <w:pStyle w:val="Heading1"/>
      </w:pPr>
      <w:r w:rsidRPr="00624A20">
        <w:t>Attending:</w:t>
      </w:r>
    </w:p>
    <w:p w:rsidR="00201CF4" w:rsidRPr="00624A20" w:rsidRDefault="00201CF4" w:rsidP="003A7F75"/>
    <w:p w:rsidR="0058711F" w:rsidRPr="002E0D0C" w:rsidRDefault="0058711F" w:rsidP="007F30CE">
      <w:pPr>
        <w:pStyle w:val="Heading2"/>
        <w:rPr>
          <w:i w:val="0"/>
        </w:rPr>
      </w:pPr>
      <w:r w:rsidRPr="002E0D0C">
        <w:rPr>
          <w:i w:val="0"/>
        </w:rPr>
        <w:t>Commissioners</w:t>
      </w:r>
    </w:p>
    <w:p w:rsidR="0058711F" w:rsidRPr="00624A20" w:rsidRDefault="0058711F" w:rsidP="00E72C89">
      <w:r w:rsidRPr="00624A20">
        <w:t>David Isaac, Chair</w:t>
      </w:r>
    </w:p>
    <w:p w:rsidR="006160E5" w:rsidRPr="00624A20" w:rsidRDefault="006160E5" w:rsidP="00E72C89">
      <w:r w:rsidRPr="00624A20">
        <w:t>Suzanne Baxter</w:t>
      </w:r>
    </w:p>
    <w:p w:rsidR="009E07EC" w:rsidRPr="00624A20" w:rsidRDefault="003E1E13" w:rsidP="00E72C89">
      <w:r w:rsidRPr="00624A20">
        <w:t>A</w:t>
      </w:r>
      <w:r w:rsidR="009E07EC" w:rsidRPr="00624A20">
        <w:t>lasdair Henderson</w:t>
      </w:r>
    </w:p>
    <w:p w:rsidR="0058711F" w:rsidRPr="00624A20" w:rsidRDefault="0058711F" w:rsidP="00E72C89">
      <w:r w:rsidRPr="00624A20">
        <w:t>Susan Johnson</w:t>
      </w:r>
    </w:p>
    <w:p w:rsidR="006160E5" w:rsidRPr="00624A20" w:rsidRDefault="00417E98" w:rsidP="00E72C89">
      <w:r w:rsidRPr="00624A20">
        <w:t xml:space="preserve">Helen </w:t>
      </w:r>
      <w:proofErr w:type="spellStart"/>
      <w:r w:rsidRPr="00624A20">
        <w:t>Mahy</w:t>
      </w:r>
      <w:proofErr w:type="spellEnd"/>
      <w:r w:rsidRPr="00624A20">
        <w:t xml:space="preserve"> </w:t>
      </w:r>
    </w:p>
    <w:p w:rsidR="00A71C48" w:rsidRPr="00624A20" w:rsidRDefault="00A71C48" w:rsidP="00E72C89">
      <w:r w:rsidRPr="00624A20">
        <w:t xml:space="preserve">Lesley </w:t>
      </w:r>
      <w:proofErr w:type="spellStart"/>
      <w:r w:rsidRPr="00624A20">
        <w:t>Sawers</w:t>
      </w:r>
      <w:proofErr w:type="spellEnd"/>
    </w:p>
    <w:p w:rsidR="003E1E13" w:rsidRPr="00624A20" w:rsidRDefault="003E1E13" w:rsidP="00E72C89">
      <w:r w:rsidRPr="00624A20">
        <w:t>Caroline Waters</w:t>
      </w:r>
    </w:p>
    <w:p w:rsidR="0058711F" w:rsidRPr="00624A20" w:rsidRDefault="0058711F" w:rsidP="00E72C89">
      <w:r w:rsidRPr="00624A20">
        <w:t xml:space="preserve">Rebecca </w:t>
      </w:r>
      <w:proofErr w:type="spellStart"/>
      <w:r w:rsidRPr="00624A20">
        <w:t>Hilsenrath</w:t>
      </w:r>
      <w:proofErr w:type="spellEnd"/>
      <w:r w:rsidRPr="00624A20">
        <w:t>, Chief Executive Officer</w:t>
      </w:r>
      <w:r w:rsidR="00916684" w:rsidRPr="00624A20">
        <w:t xml:space="preserve"> </w:t>
      </w:r>
    </w:p>
    <w:p w:rsidR="003E1E13" w:rsidRPr="00624A20" w:rsidRDefault="003E1E13" w:rsidP="002E0D0C"/>
    <w:p w:rsidR="0058711F" w:rsidRPr="002E0D0C" w:rsidRDefault="0058711F" w:rsidP="007F30CE">
      <w:pPr>
        <w:pStyle w:val="Heading2"/>
        <w:rPr>
          <w:i w:val="0"/>
        </w:rPr>
      </w:pPr>
      <w:r w:rsidRPr="002E0D0C">
        <w:rPr>
          <w:i w:val="0"/>
        </w:rPr>
        <w:t>Officers</w:t>
      </w:r>
    </w:p>
    <w:p w:rsidR="008A1F77" w:rsidRPr="00624A20" w:rsidRDefault="008A1F77" w:rsidP="008810FB">
      <w:r w:rsidRPr="00624A20">
        <w:t>Christina Barnes</w:t>
      </w:r>
      <w:r w:rsidR="001D2ACF" w:rsidRPr="00624A20">
        <w:t xml:space="preserve">, Senior Principal – </w:t>
      </w:r>
      <w:r w:rsidR="001F5C62">
        <w:t>I</w:t>
      </w:r>
      <w:r w:rsidR="00122A70" w:rsidRPr="00624A20">
        <w:t>nquiries and Intelligence (item 12)</w:t>
      </w:r>
    </w:p>
    <w:p w:rsidR="008810FB" w:rsidRPr="00624A20" w:rsidRDefault="008810FB" w:rsidP="008810FB">
      <w:r w:rsidRPr="00624A20">
        <w:t>Melanie Field, Executive Director – Strategy and Policy and Wales</w:t>
      </w:r>
    </w:p>
    <w:p w:rsidR="003E1E13" w:rsidRPr="00624A20" w:rsidRDefault="003E1E13" w:rsidP="008810FB">
      <w:r w:rsidRPr="00624A20">
        <w:t xml:space="preserve">Tessa Griffiths, Director – Strategy and Governance </w:t>
      </w:r>
    </w:p>
    <w:p w:rsidR="002D3E78" w:rsidRPr="00624A20" w:rsidRDefault="002D3E78" w:rsidP="008810FB">
      <w:r w:rsidRPr="00624A20">
        <w:t>Charlie Hamilton</w:t>
      </w:r>
      <w:r w:rsidR="00122A70" w:rsidRPr="00624A20">
        <w:t>, Principal – Policy (item 11)</w:t>
      </w:r>
    </w:p>
    <w:p w:rsidR="002D3E78" w:rsidRPr="00624A20" w:rsidRDefault="002D3E78" w:rsidP="008810FB">
      <w:r w:rsidRPr="00624A20">
        <w:t>Laura Lucking</w:t>
      </w:r>
      <w:r w:rsidR="00122A70" w:rsidRPr="00624A20">
        <w:t>, Director – Compliance (item 12)</w:t>
      </w:r>
    </w:p>
    <w:p w:rsidR="008810FB" w:rsidRPr="00624A20" w:rsidRDefault="008810FB" w:rsidP="008810FB">
      <w:r w:rsidRPr="00624A20">
        <w:t>Richard Mabbitt, Senior Associate - Governance</w:t>
      </w:r>
    </w:p>
    <w:p w:rsidR="008A1F77" w:rsidRPr="00624A20" w:rsidRDefault="008A1F77" w:rsidP="00E72C89">
      <w:r w:rsidRPr="00624A20">
        <w:t>Alasdair MacDonald</w:t>
      </w:r>
      <w:r w:rsidR="00122A70" w:rsidRPr="00624A20">
        <w:t>, Director – Policy (item 13)</w:t>
      </w:r>
    </w:p>
    <w:p w:rsidR="008810FB" w:rsidRPr="00624A20" w:rsidRDefault="008810FB" w:rsidP="00E72C89">
      <w:r w:rsidRPr="00624A20">
        <w:t xml:space="preserve">Callum </w:t>
      </w:r>
      <w:r w:rsidR="002E0D0C">
        <w:t xml:space="preserve">MacInnes, Principal – </w:t>
      </w:r>
      <w:r w:rsidRPr="00624A20">
        <w:t>Governance</w:t>
      </w:r>
    </w:p>
    <w:p w:rsidR="003E1E13" w:rsidRPr="00624A20" w:rsidRDefault="003E1E13" w:rsidP="00E72C89">
      <w:r w:rsidRPr="00624A20">
        <w:t>Sarah Maclean, Dir</w:t>
      </w:r>
      <w:r w:rsidR="002E0D0C">
        <w:t>ector – Strategy and Governance</w:t>
      </w:r>
    </w:p>
    <w:p w:rsidR="00421423" w:rsidRPr="00624A20" w:rsidRDefault="00ED28B0" w:rsidP="00E72C89">
      <w:proofErr w:type="spellStart"/>
      <w:r w:rsidRPr="00624A20">
        <w:t>Olufemi</w:t>
      </w:r>
      <w:proofErr w:type="spellEnd"/>
      <w:r w:rsidRPr="00624A20">
        <w:t xml:space="preserve"> </w:t>
      </w:r>
      <w:proofErr w:type="spellStart"/>
      <w:r w:rsidRPr="00624A20">
        <w:t>Oguntunde</w:t>
      </w:r>
      <w:proofErr w:type="spellEnd"/>
      <w:r w:rsidRPr="00624A20">
        <w:t xml:space="preserve">, Director </w:t>
      </w:r>
      <w:r w:rsidR="001D2ACF" w:rsidRPr="00624A20">
        <w:t>–</w:t>
      </w:r>
      <w:r w:rsidRPr="00624A20">
        <w:t xml:space="preserve"> </w:t>
      </w:r>
      <w:r w:rsidR="00421423" w:rsidRPr="00624A20">
        <w:t>Financ</w:t>
      </w:r>
      <w:r w:rsidR="002F5DB9" w:rsidRPr="00624A20">
        <w:t>e and Procurement</w:t>
      </w:r>
    </w:p>
    <w:p w:rsidR="009E07EC" w:rsidRPr="00624A20" w:rsidRDefault="009E07EC" w:rsidP="00E72C89">
      <w:r w:rsidRPr="00624A20">
        <w:t>Alastair Pringle, Executive Director – Corporate Delivery</w:t>
      </w:r>
      <w:r w:rsidR="00916684" w:rsidRPr="00624A20">
        <w:t xml:space="preserve"> </w:t>
      </w:r>
    </w:p>
    <w:p w:rsidR="00BD0D79" w:rsidRPr="00624A20" w:rsidRDefault="003E1E13" w:rsidP="00E72C89">
      <w:r w:rsidRPr="00624A20">
        <w:t>Ben Wilson, Executive Director</w:t>
      </w:r>
      <w:r w:rsidR="001D2ACF" w:rsidRPr="00624A20">
        <w:t xml:space="preserve"> –</w:t>
      </w:r>
      <w:r w:rsidR="009E07EC" w:rsidRPr="00624A20">
        <w:t xml:space="preserve"> Corporate Improvement and Impact</w:t>
      </w:r>
    </w:p>
    <w:p w:rsidR="009E07EC" w:rsidRPr="00624A20" w:rsidRDefault="009E07EC" w:rsidP="002E0D0C"/>
    <w:p w:rsidR="00BE52B8" w:rsidRPr="002E0D0C" w:rsidRDefault="003E1E13" w:rsidP="00BE52B8">
      <w:pPr>
        <w:pStyle w:val="Heading2"/>
        <w:rPr>
          <w:i w:val="0"/>
        </w:rPr>
      </w:pPr>
      <w:r w:rsidRPr="002E0D0C">
        <w:rPr>
          <w:i w:val="0"/>
        </w:rPr>
        <w:t>Guests</w:t>
      </w:r>
    </w:p>
    <w:p w:rsidR="003E1E13" w:rsidRPr="00624A20" w:rsidRDefault="003E1E13" w:rsidP="003E1E13">
      <w:r w:rsidRPr="00624A20">
        <w:t xml:space="preserve">Alison </w:t>
      </w:r>
      <w:proofErr w:type="spellStart"/>
      <w:r w:rsidRPr="00624A20">
        <w:t>Parken</w:t>
      </w:r>
      <w:proofErr w:type="spellEnd"/>
      <w:r w:rsidRPr="00624A20">
        <w:t xml:space="preserve">, </w:t>
      </w:r>
      <w:r w:rsidR="009A1DEC" w:rsidRPr="00624A20">
        <w:t xml:space="preserve">Interim </w:t>
      </w:r>
      <w:r w:rsidR="002E0D0C">
        <w:t>Chair of EHRC Wales Committee</w:t>
      </w:r>
    </w:p>
    <w:p w:rsidR="009E07EC" w:rsidRPr="00624A20" w:rsidRDefault="009E07EC" w:rsidP="00680D6E">
      <w:r w:rsidRPr="00624A20">
        <w:t xml:space="preserve">Charles </w:t>
      </w:r>
      <w:proofErr w:type="spellStart"/>
      <w:r w:rsidRPr="00624A20">
        <w:t>Ramsden</w:t>
      </w:r>
      <w:proofErr w:type="spellEnd"/>
      <w:r w:rsidRPr="00624A20">
        <w:t>, Government Equalities Office</w:t>
      </w:r>
      <w:r w:rsidR="00A13D0B" w:rsidRPr="00624A20">
        <w:t xml:space="preserve"> </w:t>
      </w:r>
    </w:p>
    <w:p w:rsidR="002D3E78" w:rsidRPr="00624A20" w:rsidRDefault="002D3E78" w:rsidP="00680D6E">
      <w:r w:rsidRPr="00624A20">
        <w:t xml:space="preserve">Bill Molloy, Civil Service Learning (item </w:t>
      </w:r>
      <w:r w:rsidR="00122A70" w:rsidRPr="00624A20">
        <w:t>7)</w:t>
      </w:r>
    </w:p>
    <w:p w:rsidR="009E07EC" w:rsidRPr="00624A20" w:rsidRDefault="009E07EC" w:rsidP="00680D6E"/>
    <w:p w:rsidR="008E2E65" w:rsidRPr="00624A20" w:rsidRDefault="008E2E65" w:rsidP="00E72C89">
      <w:pPr>
        <w:rPr>
          <w:highlight w:val="yellow"/>
        </w:rPr>
      </w:pPr>
    </w:p>
    <w:p w:rsidR="0058711F" w:rsidRPr="00624A20" w:rsidRDefault="0058711F" w:rsidP="007F30CE">
      <w:pPr>
        <w:pStyle w:val="Heading1"/>
      </w:pPr>
      <w:r w:rsidRPr="00624A20">
        <w:t>1.</w:t>
      </w:r>
      <w:r w:rsidRPr="00624A20">
        <w:tab/>
        <w:t>Chair’s welcome</w:t>
      </w:r>
    </w:p>
    <w:p w:rsidR="0058711F" w:rsidRPr="00624A20" w:rsidRDefault="0058711F" w:rsidP="003A7F75">
      <w:pPr>
        <w:ind w:left="720" w:hanging="720"/>
      </w:pPr>
    </w:p>
    <w:p w:rsidR="009A1DEC" w:rsidRPr="00624A20" w:rsidRDefault="00867C69" w:rsidP="00BA122D">
      <w:pPr>
        <w:pStyle w:val="ListParagraph"/>
        <w:numPr>
          <w:ilvl w:val="1"/>
          <w:numId w:val="4"/>
        </w:numPr>
      </w:pPr>
      <w:r w:rsidRPr="00624A20">
        <w:t>David Isaac welcomed attendees</w:t>
      </w:r>
      <w:r w:rsidR="00690BF6" w:rsidRPr="00624A20">
        <w:t>.</w:t>
      </w:r>
      <w:r w:rsidR="003E1E13" w:rsidRPr="00624A20">
        <w:t xml:space="preserve"> </w:t>
      </w:r>
      <w:r w:rsidR="009A1DEC" w:rsidRPr="00624A20">
        <w:t xml:space="preserve">He thanked Alison </w:t>
      </w:r>
      <w:proofErr w:type="spellStart"/>
      <w:r w:rsidR="009A1DEC" w:rsidRPr="00624A20">
        <w:t>Parken</w:t>
      </w:r>
      <w:proofErr w:type="spellEnd"/>
      <w:r w:rsidR="00C8236E" w:rsidRPr="00624A20">
        <w:t>, interim chair of the Wales Committee, for joining the meeting</w:t>
      </w:r>
      <w:r w:rsidR="007F24F2" w:rsidRPr="00624A20">
        <w:t>.</w:t>
      </w:r>
      <w:r w:rsidR="00C8236E" w:rsidRPr="00624A20">
        <w:t xml:space="preserve"> </w:t>
      </w:r>
    </w:p>
    <w:p w:rsidR="007D6D6D" w:rsidRPr="00624A20" w:rsidRDefault="007D6D6D" w:rsidP="007D6D6D">
      <w:pPr>
        <w:pStyle w:val="ListParagraph"/>
      </w:pPr>
    </w:p>
    <w:p w:rsidR="003575B4" w:rsidRPr="00624A20" w:rsidRDefault="009A1DEC" w:rsidP="00800157">
      <w:pPr>
        <w:pStyle w:val="ListParagraph"/>
        <w:numPr>
          <w:ilvl w:val="1"/>
          <w:numId w:val="4"/>
        </w:numPr>
      </w:pPr>
      <w:proofErr w:type="gramStart"/>
      <w:r w:rsidRPr="00624A20">
        <w:t>The meeting had been preceded by a meeting between the Board and Baroness Williams, Minister of State</w:t>
      </w:r>
      <w:proofErr w:type="gramEnd"/>
      <w:r w:rsidRPr="00624A20">
        <w:t xml:space="preserve"> for Equalities. </w:t>
      </w:r>
      <w:r w:rsidR="0065680E" w:rsidRPr="00624A20">
        <w:t>Discussions had included</w:t>
      </w:r>
      <w:r w:rsidR="001D2ACF" w:rsidRPr="00624A20">
        <w:t>:</w:t>
      </w:r>
      <w:r w:rsidR="0065680E" w:rsidRPr="00624A20">
        <w:t xml:space="preserve"> </w:t>
      </w:r>
    </w:p>
    <w:p w:rsidR="003F63EE" w:rsidRPr="00624A20" w:rsidRDefault="003F63EE" w:rsidP="0065680E">
      <w:pPr>
        <w:ind w:left="720"/>
      </w:pPr>
    </w:p>
    <w:p w:rsidR="000879F1" w:rsidRPr="00624A20" w:rsidRDefault="000879F1" w:rsidP="000879F1">
      <w:pPr>
        <w:pStyle w:val="ListParagraph"/>
        <w:numPr>
          <w:ilvl w:val="0"/>
          <w:numId w:val="41"/>
        </w:numPr>
      </w:pPr>
      <w:r w:rsidRPr="00624A20">
        <w:t>the ongoing W</w:t>
      </w:r>
      <w:r w:rsidR="00377E29" w:rsidRPr="00624A20">
        <w:t>omen a</w:t>
      </w:r>
      <w:r w:rsidRPr="00624A20">
        <w:t>nd Equalities Selec</w:t>
      </w:r>
      <w:r w:rsidR="001E41D7" w:rsidRPr="00624A20">
        <w:t>t</w:t>
      </w:r>
      <w:r w:rsidRPr="00624A20">
        <w:t xml:space="preserve"> Committee inquiry into the </w:t>
      </w:r>
      <w:r w:rsidR="00483E22" w:rsidRPr="00624A20">
        <w:rPr>
          <w:lang w:val="en"/>
        </w:rPr>
        <w:t>e</w:t>
      </w:r>
      <w:r w:rsidR="00377E29" w:rsidRPr="00624A20">
        <w:rPr>
          <w:lang w:val="en"/>
        </w:rPr>
        <w:t>nforcement of the Equality Act;</w:t>
      </w:r>
    </w:p>
    <w:p w:rsidR="005B2D21" w:rsidRPr="00624A20" w:rsidRDefault="000879F1" w:rsidP="000879F1">
      <w:pPr>
        <w:pStyle w:val="ListParagraph"/>
        <w:numPr>
          <w:ilvl w:val="0"/>
          <w:numId w:val="41"/>
        </w:numPr>
      </w:pPr>
      <w:r w:rsidRPr="00624A20">
        <w:t>the consultatio</w:t>
      </w:r>
      <w:r w:rsidR="001E41D7" w:rsidRPr="00624A20">
        <w:t>n o</w:t>
      </w:r>
      <w:r w:rsidRPr="00624A20">
        <w:t>n a single</w:t>
      </w:r>
      <w:r w:rsidR="001E41D7" w:rsidRPr="00624A20">
        <w:t xml:space="preserve"> labour market </w:t>
      </w:r>
      <w:r w:rsidRPr="00624A20">
        <w:t>enforcement body</w:t>
      </w:r>
      <w:r w:rsidR="001D2ACF" w:rsidRPr="00624A20">
        <w:t>;</w:t>
      </w:r>
    </w:p>
    <w:p w:rsidR="001E41D7" w:rsidRPr="00624A20" w:rsidRDefault="00483E22" w:rsidP="001E41D7">
      <w:pPr>
        <w:pStyle w:val="ListParagraph"/>
        <w:numPr>
          <w:ilvl w:val="0"/>
          <w:numId w:val="41"/>
        </w:numPr>
      </w:pPr>
      <w:r w:rsidRPr="00624A20">
        <w:t>i</w:t>
      </w:r>
      <w:r w:rsidR="001E41D7" w:rsidRPr="00624A20">
        <w:t xml:space="preserve">mproved sponsorship arrangements and effective partnership working arrangements; </w:t>
      </w:r>
      <w:r w:rsidR="001D2ACF" w:rsidRPr="00624A20">
        <w:t>and</w:t>
      </w:r>
    </w:p>
    <w:p w:rsidR="0065680E" w:rsidRPr="00624A20" w:rsidRDefault="001D2ACF" w:rsidP="001E41D7">
      <w:pPr>
        <w:pStyle w:val="ListParagraph"/>
        <w:numPr>
          <w:ilvl w:val="0"/>
          <w:numId w:val="41"/>
        </w:numPr>
      </w:pPr>
      <w:proofErr w:type="gramStart"/>
      <w:r w:rsidRPr="00624A20">
        <w:lastRenderedPageBreak/>
        <w:t>t</w:t>
      </w:r>
      <w:r w:rsidR="00377E29" w:rsidRPr="00624A20">
        <w:t>he</w:t>
      </w:r>
      <w:proofErr w:type="gramEnd"/>
      <w:r w:rsidR="00377E29" w:rsidRPr="00624A20">
        <w:t xml:space="preserve"> new E</w:t>
      </w:r>
      <w:r w:rsidR="001E41D7" w:rsidRPr="00624A20">
        <w:t>qu</w:t>
      </w:r>
      <w:r w:rsidR="00377E29" w:rsidRPr="00624A20">
        <w:t>alities H</w:t>
      </w:r>
      <w:r w:rsidR="001E41D7" w:rsidRPr="00624A20">
        <w:t xml:space="preserve">ub within Cabinet </w:t>
      </w:r>
      <w:r w:rsidR="00377E29" w:rsidRPr="00624A20">
        <w:t>O</w:t>
      </w:r>
      <w:r w:rsidR="001E41D7" w:rsidRPr="00624A20">
        <w:t>ffice</w:t>
      </w:r>
      <w:r w:rsidR="00377E29" w:rsidRPr="00624A20">
        <w:t>.</w:t>
      </w:r>
      <w:r w:rsidR="001E41D7" w:rsidRPr="00624A20">
        <w:t xml:space="preserve"> </w:t>
      </w:r>
    </w:p>
    <w:p w:rsidR="005077D5" w:rsidRPr="00624A20" w:rsidRDefault="005077D5" w:rsidP="005077D5">
      <w:pPr>
        <w:rPr>
          <w:rFonts w:cs="Arial"/>
        </w:rPr>
      </w:pPr>
    </w:p>
    <w:p w:rsidR="003A7F75" w:rsidRPr="00624A20" w:rsidRDefault="003A7F75" w:rsidP="007F30CE">
      <w:pPr>
        <w:pStyle w:val="Heading1"/>
        <w:rPr>
          <w:lang w:eastAsia="en-GB"/>
        </w:rPr>
      </w:pPr>
      <w:r w:rsidRPr="00624A20">
        <w:rPr>
          <w:lang w:eastAsia="en-GB"/>
        </w:rPr>
        <w:t xml:space="preserve">2. </w:t>
      </w:r>
      <w:r w:rsidRPr="00624A20">
        <w:rPr>
          <w:lang w:eastAsia="en-GB"/>
        </w:rPr>
        <w:tab/>
        <w:t>Apologies for absence</w:t>
      </w:r>
    </w:p>
    <w:p w:rsidR="003A7F75" w:rsidRPr="00624A20" w:rsidRDefault="003A7F75" w:rsidP="005D2729">
      <w:pPr>
        <w:ind w:left="720" w:hanging="720"/>
      </w:pPr>
    </w:p>
    <w:p w:rsidR="003A7F75" w:rsidRPr="00624A20" w:rsidRDefault="003A7F75" w:rsidP="005D2729">
      <w:pPr>
        <w:ind w:left="720" w:hanging="720"/>
        <w:rPr>
          <w:rFonts w:cs="Arial"/>
          <w:iCs/>
          <w:lang w:eastAsia="en-GB"/>
        </w:rPr>
      </w:pPr>
      <w:r w:rsidRPr="00624A20">
        <w:t>2.1</w:t>
      </w:r>
      <w:r w:rsidRPr="00624A20">
        <w:tab/>
        <w:t xml:space="preserve">Apologies </w:t>
      </w:r>
      <w:proofErr w:type="gramStart"/>
      <w:r w:rsidRPr="00624A20">
        <w:t xml:space="preserve">had </w:t>
      </w:r>
      <w:r w:rsidR="003F63EE" w:rsidRPr="00624A20">
        <w:t>been received</w:t>
      </w:r>
      <w:proofErr w:type="gramEnd"/>
      <w:r w:rsidR="003F63EE" w:rsidRPr="00624A20">
        <w:t xml:space="preserve"> from Commissioners </w:t>
      </w:r>
      <w:proofErr w:type="spellStart"/>
      <w:r w:rsidR="003F63EE" w:rsidRPr="00624A20">
        <w:t>Swaran</w:t>
      </w:r>
      <w:proofErr w:type="spellEnd"/>
      <w:r w:rsidR="003F63EE" w:rsidRPr="00624A20">
        <w:t xml:space="preserve"> Singh and </w:t>
      </w:r>
      <w:proofErr w:type="spellStart"/>
      <w:r w:rsidR="003F63EE" w:rsidRPr="00624A20">
        <w:t>Pavita</w:t>
      </w:r>
      <w:proofErr w:type="spellEnd"/>
      <w:r w:rsidR="003F63EE" w:rsidRPr="00624A20">
        <w:t xml:space="preserve"> Cooper.</w:t>
      </w:r>
    </w:p>
    <w:p w:rsidR="003D5059" w:rsidRPr="00624A20" w:rsidRDefault="003D5059" w:rsidP="005D2729">
      <w:pPr>
        <w:ind w:left="1800" w:hanging="720"/>
        <w:rPr>
          <w:rFonts w:cs="Arial"/>
          <w:iCs/>
          <w:lang w:eastAsia="en-GB"/>
        </w:rPr>
      </w:pPr>
    </w:p>
    <w:p w:rsidR="009C7E2F" w:rsidRPr="00624A20" w:rsidRDefault="003A7F75" w:rsidP="007F30CE">
      <w:pPr>
        <w:pStyle w:val="Heading1"/>
      </w:pPr>
      <w:r w:rsidRPr="00624A20">
        <w:t>3</w:t>
      </w:r>
      <w:r w:rsidR="009C7E2F" w:rsidRPr="00624A20">
        <w:t>.</w:t>
      </w:r>
      <w:r w:rsidR="009C7E2F" w:rsidRPr="00624A20">
        <w:tab/>
        <w:t xml:space="preserve">Declarations of interest </w:t>
      </w:r>
    </w:p>
    <w:p w:rsidR="00F06AA8" w:rsidRPr="00624A20" w:rsidRDefault="00F06AA8" w:rsidP="00F06AA8"/>
    <w:p w:rsidR="000C1D06" w:rsidRPr="00624A20" w:rsidRDefault="003B707A" w:rsidP="00402ABF">
      <w:pPr>
        <w:ind w:left="720" w:hanging="720"/>
        <w:rPr>
          <w:rFonts w:cs="Arial"/>
        </w:rPr>
      </w:pPr>
      <w:r w:rsidRPr="00624A20">
        <w:rPr>
          <w:rFonts w:cs="Arial"/>
        </w:rPr>
        <w:t>3</w:t>
      </w:r>
      <w:r w:rsidR="007827ED" w:rsidRPr="00624A20">
        <w:rPr>
          <w:rFonts w:cs="Arial"/>
        </w:rPr>
        <w:t>.1</w:t>
      </w:r>
      <w:r w:rsidR="000C1D06" w:rsidRPr="00624A20">
        <w:rPr>
          <w:rFonts w:cs="Arial"/>
        </w:rPr>
        <w:tab/>
        <w:t xml:space="preserve">Suzanne Baxter </w:t>
      </w:r>
      <w:r w:rsidR="003F63EE" w:rsidRPr="00624A20">
        <w:rPr>
          <w:rFonts w:cs="Arial"/>
        </w:rPr>
        <w:t xml:space="preserve">asked for the minutes of the last meeting and the public register of interests </w:t>
      </w:r>
      <w:r w:rsidR="00415FB3" w:rsidRPr="00624A20">
        <w:rPr>
          <w:rFonts w:cs="Arial"/>
        </w:rPr>
        <w:t xml:space="preserve">to </w:t>
      </w:r>
      <w:proofErr w:type="gramStart"/>
      <w:r w:rsidR="00415FB3" w:rsidRPr="00624A20">
        <w:rPr>
          <w:rFonts w:cs="Arial"/>
        </w:rPr>
        <w:t>be amended</w:t>
      </w:r>
      <w:proofErr w:type="gramEnd"/>
      <w:r w:rsidR="00415FB3" w:rsidRPr="00624A20">
        <w:rPr>
          <w:rFonts w:cs="Arial"/>
        </w:rPr>
        <w:t xml:space="preserve"> to clarify that</w:t>
      </w:r>
      <w:r w:rsidR="003F63EE" w:rsidRPr="00624A20">
        <w:rPr>
          <w:rFonts w:cs="Arial"/>
        </w:rPr>
        <w:t xml:space="preserve"> her role as</w:t>
      </w:r>
      <w:r w:rsidR="00E84AE7" w:rsidRPr="00624A20">
        <w:rPr>
          <w:rFonts w:cs="Arial"/>
        </w:rPr>
        <w:t xml:space="preserve"> independent external member of</w:t>
      </w:r>
      <w:r w:rsidR="000C1D06" w:rsidRPr="00624A20">
        <w:rPr>
          <w:rFonts w:cs="Arial"/>
        </w:rPr>
        <w:t xml:space="preserve"> the Board of Pinsent Mason</w:t>
      </w:r>
      <w:r w:rsidR="0040121C" w:rsidRPr="00624A20">
        <w:rPr>
          <w:rFonts w:cs="Arial"/>
        </w:rPr>
        <w:t>s</w:t>
      </w:r>
      <w:r w:rsidR="003F63EE" w:rsidRPr="00624A20">
        <w:rPr>
          <w:rFonts w:cs="Arial"/>
        </w:rPr>
        <w:t xml:space="preserve"> </w:t>
      </w:r>
      <w:r w:rsidR="003F63EE" w:rsidRPr="00624A20">
        <w:t>would operate independently from David Isaac</w:t>
      </w:r>
      <w:r w:rsidR="0039144B" w:rsidRPr="00624A20">
        <w:t>,</w:t>
      </w:r>
      <w:r w:rsidR="003F63EE" w:rsidRPr="00624A20">
        <w:t xml:space="preserve"> in his position as a </w:t>
      </w:r>
      <w:r w:rsidR="0039144B" w:rsidRPr="00624A20">
        <w:t>P</w:t>
      </w:r>
      <w:r w:rsidR="003F63EE" w:rsidRPr="00624A20">
        <w:t>artner at the firm</w:t>
      </w:r>
      <w:r w:rsidR="0039144B" w:rsidRPr="00624A20">
        <w:t>,</w:t>
      </w:r>
      <w:r w:rsidR="003F63EE" w:rsidRPr="00624A20">
        <w:t xml:space="preserve"> and that he had not been </w:t>
      </w:r>
      <w:r w:rsidR="0039144B" w:rsidRPr="00624A20">
        <w:t>involved in</w:t>
      </w:r>
      <w:r w:rsidR="003F63EE" w:rsidRPr="00624A20">
        <w:t xml:space="preserve"> her appointment. </w:t>
      </w:r>
    </w:p>
    <w:p w:rsidR="000C1D06" w:rsidRPr="00624A20" w:rsidRDefault="000C1D06" w:rsidP="00E56178">
      <w:pPr>
        <w:ind w:left="720" w:hanging="720"/>
        <w:rPr>
          <w:rFonts w:cs="Arial"/>
        </w:rPr>
      </w:pPr>
    </w:p>
    <w:p w:rsidR="00403BCC" w:rsidRPr="00624A20" w:rsidRDefault="003B707A" w:rsidP="00E56178">
      <w:pPr>
        <w:ind w:left="720" w:hanging="720"/>
        <w:rPr>
          <w:rFonts w:cs="Arial"/>
        </w:rPr>
      </w:pPr>
      <w:r w:rsidRPr="00624A20">
        <w:rPr>
          <w:rFonts w:cs="Arial"/>
        </w:rPr>
        <w:t>3</w:t>
      </w:r>
      <w:r w:rsidR="007827ED" w:rsidRPr="00624A20">
        <w:rPr>
          <w:rFonts w:cs="Arial"/>
        </w:rPr>
        <w:t>.2</w:t>
      </w:r>
      <w:r w:rsidRPr="00624A20">
        <w:rPr>
          <w:rFonts w:cs="Arial"/>
        </w:rPr>
        <w:tab/>
      </w:r>
      <w:r w:rsidR="00415FB3" w:rsidRPr="00624A20">
        <w:rPr>
          <w:rFonts w:cs="Arial"/>
        </w:rPr>
        <w:t xml:space="preserve">Caroline </w:t>
      </w:r>
      <w:r w:rsidR="00483E22" w:rsidRPr="00624A20">
        <w:rPr>
          <w:rFonts w:cs="Arial"/>
        </w:rPr>
        <w:t>W</w:t>
      </w:r>
      <w:r w:rsidR="00415FB3" w:rsidRPr="00624A20">
        <w:rPr>
          <w:rFonts w:cs="Arial"/>
        </w:rPr>
        <w:t>aters declared that she had recently joined the Board of Trustees of the RSPCA</w:t>
      </w:r>
      <w:r w:rsidR="00E56178" w:rsidRPr="00624A20">
        <w:rPr>
          <w:rFonts w:cs="Arial"/>
        </w:rPr>
        <w:t xml:space="preserve">. </w:t>
      </w:r>
    </w:p>
    <w:p w:rsidR="00403BCC" w:rsidRPr="00624A20" w:rsidRDefault="00403BCC" w:rsidP="00402ABF">
      <w:pPr>
        <w:ind w:left="720" w:hanging="720"/>
        <w:rPr>
          <w:rFonts w:cs="Arial"/>
        </w:rPr>
      </w:pPr>
    </w:p>
    <w:p w:rsidR="00415FB3" w:rsidRPr="00624A20" w:rsidRDefault="007827ED" w:rsidP="00415FB3">
      <w:pPr>
        <w:ind w:left="720" w:hanging="720"/>
      </w:pPr>
      <w:r w:rsidRPr="00624A20">
        <w:t>3.3</w:t>
      </w:r>
      <w:r w:rsidR="00402ABF" w:rsidRPr="00624A20">
        <w:tab/>
      </w:r>
      <w:r w:rsidR="0040121C" w:rsidRPr="00624A20">
        <w:t xml:space="preserve">Helen </w:t>
      </w:r>
      <w:proofErr w:type="spellStart"/>
      <w:r w:rsidR="0040121C" w:rsidRPr="00624A20">
        <w:t>Mahy</w:t>
      </w:r>
      <w:proofErr w:type="spellEnd"/>
      <w:r w:rsidR="00415FB3" w:rsidRPr="00624A20">
        <w:t xml:space="preserve"> declared that a family member worked for the Care Quality </w:t>
      </w:r>
      <w:r w:rsidR="004B0E1E" w:rsidRPr="00624A20">
        <w:t>Commis</w:t>
      </w:r>
      <w:r w:rsidR="00415FB3" w:rsidRPr="00624A20">
        <w:t>sion</w:t>
      </w:r>
      <w:r w:rsidR="00377E29" w:rsidRPr="00624A20">
        <w:t xml:space="preserve"> (CQC)</w:t>
      </w:r>
      <w:r w:rsidR="00415FB3" w:rsidRPr="00624A20">
        <w:t>. To</w:t>
      </w:r>
      <w:r w:rsidR="00415FB3" w:rsidRPr="00624A20">
        <w:rPr>
          <w:rFonts w:cs="Arial"/>
        </w:rPr>
        <w:t xml:space="preserve"> avoid the risk of</w:t>
      </w:r>
      <w:r w:rsidR="001D2ACF" w:rsidRPr="00624A20">
        <w:rPr>
          <w:rFonts w:cs="Arial"/>
        </w:rPr>
        <w:t xml:space="preserve"> any</w:t>
      </w:r>
      <w:r w:rsidR="00415FB3" w:rsidRPr="00624A20">
        <w:rPr>
          <w:rFonts w:cs="Arial"/>
        </w:rPr>
        <w:t xml:space="preserve"> perception of bias </w:t>
      </w:r>
      <w:r w:rsidR="007238F5" w:rsidRPr="00624A20">
        <w:rPr>
          <w:rFonts w:cs="Arial"/>
        </w:rPr>
        <w:t xml:space="preserve">in relation to engagement between the </w:t>
      </w:r>
      <w:r w:rsidR="00377E29" w:rsidRPr="00624A20">
        <w:rPr>
          <w:rFonts w:cs="Arial"/>
        </w:rPr>
        <w:t xml:space="preserve">EHRC and the CQC </w:t>
      </w:r>
      <w:r w:rsidR="00415FB3" w:rsidRPr="00624A20">
        <w:rPr>
          <w:rFonts w:cs="Arial"/>
        </w:rPr>
        <w:t xml:space="preserve">in respect </w:t>
      </w:r>
      <w:r w:rsidR="00377E29" w:rsidRPr="00624A20">
        <w:rPr>
          <w:rFonts w:cs="Arial"/>
        </w:rPr>
        <w:t xml:space="preserve">of the </w:t>
      </w:r>
      <w:r w:rsidR="0040121C" w:rsidRPr="00624A20">
        <w:rPr>
          <w:rFonts w:cs="Arial"/>
        </w:rPr>
        <w:t>widely reported failures</w:t>
      </w:r>
      <w:r w:rsidR="003B7C76" w:rsidRPr="00624A20">
        <w:rPr>
          <w:rFonts w:cs="Arial"/>
        </w:rPr>
        <w:t xml:space="preserve"> to protect the human rights of people with learning difficulties and autism</w:t>
      </w:r>
      <w:r w:rsidR="0040121C" w:rsidRPr="00624A20">
        <w:rPr>
          <w:rFonts w:cs="Arial"/>
        </w:rPr>
        <w:t xml:space="preserve"> at </w:t>
      </w:r>
      <w:proofErr w:type="spellStart"/>
      <w:r w:rsidR="0040121C" w:rsidRPr="00624A20">
        <w:rPr>
          <w:rFonts w:cs="Arial"/>
        </w:rPr>
        <w:t>Whorlton</w:t>
      </w:r>
      <w:proofErr w:type="spellEnd"/>
      <w:r w:rsidR="0040121C" w:rsidRPr="00624A20">
        <w:rPr>
          <w:rFonts w:cs="Arial"/>
        </w:rPr>
        <w:t xml:space="preserve"> Hall hospital</w:t>
      </w:r>
      <w:r w:rsidR="00415FB3" w:rsidRPr="00624A20">
        <w:rPr>
          <w:rFonts w:cs="Arial"/>
        </w:rPr>
        <w:t xml:space="preserve">, Helen </w:t>
      </w:r>
      <w:proofErr w:type="spellStart"/>
      <w:r w:rsidR="00377E29" w:rsidRPr="00624A20">
        <w:rPr>
          <w:rFonts w:cs="Arial"/>
        </w:rPr>
        <w:t>Mahy</w:t>
      </w:r>
      <w:proofErr w:type="spellEnd"/>
      <w:r w:rsidR="00377E29" w:rsidRPr="00624A20">
        <w:rPr>
          <w:rFonts w:cs="Arial"/>
        </w:rPr>
        <w:t xml:space="preserve"> would recuse herself</w:t>
      </w:r>
      <w:r w:rsidR="00415FB3" w:rsidRPr="00624A20">
        <w:rPr>
          <w:rFonts w:cs="Arial"/>
        </w:rPr>
        <w:t xml:space="preserve"> from all discussion and decisions </w:t>
      </w:r>
      <w:r w:rsidR="00D77883" w:rsidRPr="00624A20">
        <w:rPr>
          <w:rFonts w:cs="Arial"/>
        </w:rPr>
        <w:t>relating to</w:t>
      </w:r>
      <w:r w:rsidR="0040121C" w:rsidRPr="00624A20">
        <w:rPr>
          <w:rFonts w:cs="Arial"/>
        </w:rPr>
        <w:t xml:space="preserve"> that issue.</w:t>
      </w:r>
      <w:r w:rsidR="00415FB3" w:rsidRPr="00624A20">
        <w:rPr>
          <w:rFonts w:cs="Arial"/>
        </w:rPr>
        <w:t> </w:t>
      </w:r>
    </w:p>
    <w:p w:rsidR="00415FB3" w:rsidRPr="00624A20" w:rsidRDefault="00415FB3" w:rsidP="003A7F75">
      <w:pPr>
        <w:ind w:left="720" w:hanging="720"/>
      </w:pPr>
    </w:p>
    <w:p w:rsidR="00C27462" w:rsidRPr="00624A20" w:rsidRDefault="007827ED" w:rsidP="003A7F75">
      <w:pPr>
        <w:ind w:left="720" w:hanging="720"/>
      </w:pPr>
      <w:r w:rsidRPr="00624A20">
        <w:t>3.4</w:t>
      </w:r>
      <w:r w:rsidR="00415FB3" w:rsidRPr="00624A20">
        <w:tab/>
      </w:r>
      <w:r w:rsidR="00326D32" w:rsidRPr="00624A20">
        <w:t>T</w:t>
      </w:r>
      <w:r w:rsidR="000C1D06" w:rsidRPr="00624A20">
        <w:t xml:space="preserve">he published </w:t>
      </w:r>
      <w:r w:rsidR="00377E29" w:rsidRPr="00624A20">
        <w:t xml:space="preserve">register of interests </w:t>
      </w:r>
      <w:proofErr w:type="gramStart"/>
      <w:r w:rsidR="00326D32" w:rsidRPr="00624A20">
        <w:t>would be updated</w:t>
      </w:r>
      <w:proofErr w:type="gramEnd"/>
      <w:r w:rsidR="000C1D06" w:rsidRPr="00624A20">
        <w:t xml:space="preserve">. </w:t>
      </w:r>
      <w:r w:rsidR="000C1D06" w:rsidRPr="00624A20">
        <w:rPr>
          <w:b/>
        </w:rPr>
        <w:t>Action: Richard Mabbitt</w:t>
      </w:r>
    </w:p>
    <w:p w:rsidR="003A7F75" w:rsidRPr="00624A20" w:rsidRDefault="003A7F75" w:rsidP="003A7F75">
      <w:pPr>
        <w:ind w:left="720" w:hanging="720"/>
      </w:pPr>
    </w:p>
    <w:p w:rsidR="00322813" w:rsidRPr="00624A20" w:rsidRDefault="003A7F75" w:rsidP="007F30CE">
      <w:pPr>
        <w:pStyle w:val="Heading1"/>
      </w:pPr>
      <w:r w:rsidRPr="00624A20">
        <w:t>4</w:t>
      </w:r>
      <w:r w:rsidR="00306C19" w:rsidRPr="00624A20">
        <w:t>.</w:t>
      </w:r>
      <w:r w:rsidR="00306C19" w:rsidRPr="00624A20">
        <w:tab/>
      </w:r>
      <w:r w:rsidR="00322813" w:rsidRPr="00624A20">
        <w:t>Minutes of the last meeting</w:t>
      </w:r>
    </w:p>
    <w:p w:rsidR="00322813" w:rsidRPr="00624A20" w:rsidRDefault="00322813" w:rsidP="00E72C89"/>
    <w:p w:rsidR="00B12302" w:rsidRPr="00624A20" w:rsidRDefault="00575495" w:rsidP="00B12302">
      <w:pPr>
        <w:ind w:left="720" w:hanging="720"/>
      </w:pPr>
      <w:r w:rsidRPr="00624A20">
        <w:t>4</w:t>
      </w:r>
      <w:r w:rsidR="00322813" w:rsidRPr="00624A20">
        <w:t>.1</w:t>
      </w:r>
      <w:r w:rsidR="00322813" w:rsidRPr="00624A20">
        <w:tab/>
      </w:r>
      <w:r w:rsidR="00A81828" w:rsidRPr="00624A20">
        <w:t>T</w:t>
      </w:r>
      <w:r w:rsidR="00322813" w:rsidRPr="00624A20">
        <w:t xml:space="preserve">he minutes </w:t>
      </w:r>
      <w:r w:rsidR="00664D44" w:rsidRPr="00624A20">
        <w:t xml:space="preserve">of the </w:t>
      </w:r>
      <w:r w:rsidR="0040121C" w:rsidRPr="00624A20">
        <w:t>83r</w:t>
      </w:r>
      <w:r w:rsidR="00C47DF8" w:rsidRPr="00624A20">
        <w:t xml:space="preserve">d </w:t>
      </w:r>
      <w:r w:rsidR="0040121C" w:rsidRPr="00624A20">
        <w:t>Board meeting of 22 May</w:t>
      </w:r>
      <w:r w:rsidR="0055094A" w:rsidRPr="00624A20">
        <w:t xml:space="preserve"> </w:t>
      </w:r>
      <w:r w:rsidR="00C47DF8" w:rsidRPr="00624A20">
        <w:t>2019</w:t>
      </w:r>
      <w:r w:rsidR="00D4185E" w:rsidRPr="00624A20">
        <w:t xml:space="preserve"> (paper </w:t>
      </w:r>
      <w:r w:rsidR="00240362" w:rsidRPr="00624A20">
        <w:rPr>
          <w:u w:val="single"/>
        </w:rPr>
        <w:t>EHRC 8</w:t>
      </w:r>
      <w:r w:rsidR="004B0E1E" w:rsidRPr="00624A20">
        <w:rPr>
          <w:u w:val="single"/>
        </w:rPr>
        <w:t>4</w:t>
      </w:r>
      <w:r w:rsidR="00D4185E" w:rsidRPr="00624A20">
        <w:rPr>
          <w:u w:val="single"/>
        </w:rPr>
        <w:t>.01</w:t>
      </w:r>
      <w:r w:rsidR="00D4185E" w:rsidRPr="00624A20">
        <w:t xml:space="preserve">) </w:t>
      </w:r>
      <w:r w:rsidR="00322813" w:rsidRPr="00624A20">
        <w:t>were agreed as a true record</w:t>
      </w:r>
      <w:r w:rsidR="008F30B5" w:rsidRPr="00624A20">
        <w:t xml:space="preserve"> subject to</w:t>
      </w:r>
      <w:r w:rsidR="00C47DF8" w:rsidRPr="00624A20">
        <w:t xml:space="preserve"> </w:t>
      </w:r>
      <w:r w:rsidR="00377E29" w:rsidRPr="00624A20">
        <w:t xml:space="preserve">amendment </w:t>
      </w:r>
      <w:r w:rsidR="007238F5" w:rsidRPr="00624A20">
        <w:t>(</w:t>
      </w:r>
      <w:r w:rsidR="00377E29" w:rsidRPr="00624A20">
        <w:t>as per paragraph 3.1 above</w:t>
      </w:r>
      <w:r w:rsidR="007238F5" w:rsidRPr="00624A20">
        <w:t>)</w:t>
      </w:r>
      <w:r w:rsidR="00377E29" w:rsidRPr="00624A20">
        <w:t xml:space="preserve"> and to the correction of the cross reference at paragraph 3.3 to “section 10”.</w:t>
      </w:r>
    </w:p>
    <w:p w:rsidR="0055094A" w:rsidRPr="00624A20" w:rsidRDefault="0055094A" w:rsidP="0055094A">
      <w:pPr>
        <w:ind w:left="720" w:hanging="720"/>
        <w:rPr>
          <w:highlight w:val="yellow"/>
        </w:rPr>
      </w:pPr>
    </w:p>
    <w:p w:rsidR="00322813" w:rsidRPr="00624A20" w:rsidRDefault="003A7F75" w:rsidP="007F30CE">
      <w:pPr>
        <w:pStyle w:val="Heading1"/>
      </w:pPr>
      <w:r w:rsidRPr="00624A20">
        <w:t>5</w:t>
      </w:r>
      <w:r w:rsidR="00EC5F30" w:rsidRPr="00624A20">
        <w:t>.</w:t>
      </w:r>
      <w:r w:rsidR="00322813" w:rsidRPr="00624A20">
        <w:tab/>
        <w:t xml:space="preserve">Actions arising </w:t>
      </w:r>
    </w:p>
    <w:p w:rsidR="00AA3F40" w:rsidRPr="00624A20" w:rsidRDefault="00AA3F40" w:rsidP="00B04277">
      <w:pPr>
        <w:ind w:left="720" w:hanging="720"/>
      </w:pPr>
    </w:p>
    <w:p w:rsidR="009F678C" w:rsidRDefault="00B271E4" w:rsidP="003D5059">
      <w:pPr>
        <w:ind w:left="720" w:hanging="720"/>
      </w:pPr>
      <w:r w:rsidRPr="00624A20">
        <w:t>5</w:t>
      </w:r>
      <w:r w:rsidR="00EC5F30" w:rsidRPr="00624A20">
        <w:t>.</w:t>
      </w:r>
      <w:r w:rsidR="00D30D41" w:rsidRPr="00624A20">
        <w:t>1</w:t>
      </w:r>
      <w:r w:rsidR="00D30D41" w:rsidRPr="00624A20">
        <w:tab/>
      </w:r>
      <w:r w:rsidR="003D5059" w:rsidRPr="00624A20">
        <w:t>The Board reviewed the log of actions arising from Board meetings (</w:t>
      </w:r>
      <w:r w:rsidR="009F678C" w:rsidRPr="00624A20">
        <w:rPr>
          <w:u w:val="single"/>
        </w:rPr>
        <w:t>EHRC 83</w:t>
      </w:r>
      <w:r w:rsidR="003D5059" w:rsidRPr="00624A20">
        <w:rPr>
          <w:u w:val="single"/>
        </w:rPr>
        <w:t>.02</w:t>
      </w:r>
      <w:r w:rsidR="003D5059" w:rsidRPr="00624A20">
        <w:t>).</w:t>
      </w:r>
    </w:p>
    <w:p w:rsidR="002E0D0C" w:rsidRPr="00624A20" w:rsidRDefault="002E0D0C" w:rsidP="003D5059">
      <w:pPr>
        <w:ind w:left="720" w:hanging="720"/>
      </w:pPr>
    </w:p>
    <w:p w:rsidR="00800157" w:rsidRPr="00624A20" w:rsidRDefault="00E40070" w:rsidP="00E40070">
      <w:pPr>
        <w:ind w:left="1440" w:hanging="720"/>
        <w:rPr>
          <w:rFonts w:cs="Arial"/>
        </w:rPr>
      </w:pPr>
      <w:r w:rsidRPr="00624A20">
        <w:t>a)</w:t>
      </w:r>
      <w:r w:rsidRPr="00624A20">
        <w:tab/>
      </w:r>
      <w:r w:rsidR="00800157" w:rsidRPr="00624A20">
        <w:t xml:space="preserve">On the completed action </w:t>
      </w:r>
      <w:r w:rsidR="00800157" w:rsidRPr="00624A20">
        <w:rPr>
          <w:rFonts w:cs="Arial"/>
          <w:u w:val="single"/>
        </w:rPr>
        <w:t>83/8.4</w:t>
      </w:r>
      <w:r w:rsidR="00800157" w:rsidRPr="00624A20">
        <w:rPr>
          <w:rFonts w:cs="Arial"/>
        </w:rPr>
        <w:t xml:space="preserve"> (initiating Anti-Semitism Investigation)</w:t>
      </w:r>
      <w:r w:rsidR="002715D2">
        <w:rPr>
          <w:rFonts w:cs="Arial"/>
        </w:rPr>
        <w:t>,</w:t>
      </w:r>
      <w:r w:rsidR="00800157" w:rsidRPr="00624A20">
        <w:rPr>
          <w:rFonts w:cs="Arial"/>
        </w:rPr>
        <w:t xml:space="preserve"> Alasdair Henderson, as lead Commis</w:t>
      </w:r>
      <w:r w:rsidR="00CB32D6" w:rsidRPr="00624A20">
        <w:rPr>
          <w:rFonts w:cs="Arial"/>
        </w:rPr>
        <w:t>sioner, provided an oral update</w:t>
      </w:r>
      <w:r w:rsidR="00800157" w:rsidRPr="00624A20">
        <w:rPr>
          <w:rFonts w:cs="Arial"/>
        </w:rPr>
        <w:t xml:space="preserve"> and would continue to keep the Board abreast of developments.</w:t>
      </w:r>
    </w:p>
    <w:p w:rsidR="00E40070" w:rsidRPr="00624A20" w:rsidRDefault="00E40070" w:rsidP="00E40070">
      <w:pPr>
        <w:ind w:left="1440" w:hanging="720"/>
      </w:pPr>
    </w:p>
    <w:p w:rsidR="00800157" w:rsidRPr="00624A20" w:rsidRDefault="00E40070" w:rsidP="00E40070">
      <w:pPr>
        <w:ind w:left="1440" w:hanging="720"/>
        <w:rPr>
          <w:rFonts w:cs="Arial"/>
        </w:rPr>
      </w:pPr>
      <w:r w:rsidRPr="00624A20">
        <w:t>b)</w:t>
      </w:r>
      <w:r w:rsidRPr="00624A20">
        <w:tab/>
      </w:r>
      <w:r w:rsidR="009F678C" w:rsidRPr="00624A20">
        <w:t xml:space="preserve">On action </w:t>
      </w:r>
      <w:r w:rsidR="00800157" w:rsidRPr="00624A20">
        <w:rPr>
          <w:rFonts w:cs="Arial"/>
          <w:u w:val="single"/>
        </w:rPr>
        <w:t>82/9.4</w:t>
      </w:r>
      <w:r w:rsidR="00800157" w:rsidRPr="00624A20">
        <w:rPr>
          <w:rFonts w:cs="Arial"/>
        </w:rPr>
        <w:t xml:space="preserve"> (</w:t>
      </w:r>
      <w:r w:rsidR="002E0D0C">
        <w:rPr>
          <w:rFonts w:cs="Arial"/>
        </w:rPr>
        <w:t>I</w:t>
      </w:r>
      <w:r w:rsidR="00800157" w:rsidRPr="00624A20">
        <w:rPr>
          <w:rFonts w:cs="Arial"/>
        </w:rPr>
        <w:t>ndepende</w:t>
      </w:r>
      <w:r w:rsidR="008C6723" w:rsidRPr="00624A20">
        <w:rPr>
          <w:rFonts w:cs="Arial"/>
        </w:rPr>
        <w:t xml:space="preserve">nt Living), Alasdair Henderson, </w:t>
      </w:r>
      <w:r w:rsidR="00800157" w:rsidRPr="00624A20">
        <w:rPr>
          <w:rFonts w:cs="Arial"/>
        </w:rPr>
        <w:t>as Chair of the Commissioner Working Group on Treaty Monitoring</w:t>
      </w:r>
      <w:r w:rsidR="00CB32D6" w:rsidRPr="00624A20">
        <w:rPr>
          <w:rFonts w:cs="Arial"/>
        </w:rPr>
        <w:t>,</w:t>
      </w:r>
      <w:r w:rsidR="00800157" w:rsidRPr="00624A20">
        <w:rPr>
          <w:rFonts w:cs="Arial"/>
        </w:rPr>
        <w:t xml:space="preserve"> reported that the Group had disc</w:t>
      </w:r>
      <w:r w:rsidR="00CB32D6" w:rsidRPr="00624A20">
        <w:rPr>
          <w:rFonts w:cs="Arial"/>
        </w:rPr>
        <w:t>ussed the draft strategy paper o</w:t>
      </w:r>
      <w:r w:rsidR="00800157" w:rsidRPr="00624A20">
        <w:rPr>
          <w:rFonts w:cs="Arial"/>
        </w:rPr>
        <w:t>n Independent Living at its meeting of 26 June. The pap</w:t>
      </w:r>
      <w:r w:rsidR="00CB32D6" w:rsidRPr="00624A20">
        <w:rPr>
          <w:rFonts w:cs="Arial"/>
        </w:rPr>
        <w:t xml:space="preserve">er </w:t>
      </w:r>
      <w:proofErr w:type="gramStart"/>
      <w:r w:rsidR="00CB32D6" w:rsidRPr="00624A20">
        <w:rPr>
          <w:rFonts w:cs="Arial"/>
        </w:rPr>
        <w:t>had been well received</w:t>
      </w:r>
      <w:proofErr w:type="gramEnd"/>
      <w:r w:rsidR="00800157" w:rsidRPr="00624A20">
        <w:rPr>
          <w:rFonts w:cs="Arial"/>
        </w:rPr>
        <w:t xml:space="preserve"> and officers had taken aw</w:t>
      </w:r>
      <w:r w:rsidR="00CB32D6" w:rsidRPr="00624A20">
        <w:rPr>
          <w:rFonts w:cs="Arial"/>
        </w:rPr>
        <w:t xml:space="preserve">ay feedback on engagement </w:t>
      </w:r>
      <w:r w:rsidR="002715D2" w:rsidRPr="00624A20">
        <w:rPr>
          <w:rFonts w:cs="Arial"/>
        </w:rPr>
        <w:t xml:space="preserve">on this issue </w:t>
      </w:r>
      <w:r w:rsidR="00CB32D6" w:rsidRPr="00624A20">
        <w:rPr>
          <w:rFonts w:cs="Arial"/>
        </w:rPr>
        <w:t>with</w:t>
      </w:r>
      <w:r w:rsidR="00800157" w:rsidRPr="00624A20">
        <w:rPr>
          <w:rFonts w:cs="Arial"/>
        </w:rPr>
        <w:t xml:space="preserve"> </w:t>
      </w:r>
      <w:r w:rsidR="00800157" w:rsidRPr="00624A20">
        <w:rPr>
          <w:rFonts w:cs="Arial"/>
        </w:rPr>
        <w:lastRenderedPageBreak/>
        <w:t>the Depart</w:t>
      </w:r>
      <w:r w:rsidR="002715D2">
        <w:rPr>
          <w:rFonts w:cs="Arial"/>
        </w:rPr>
        <w:t>ment for Health and Social Care</w:t>
      </w:r>
      <w:r w:rsidR="00800157" w:rsidRPr="00624A20">
        <w:rPr>
          <w:rFonts w:cs="Arial"/>
        </w:rPr>
        <w:t xml:space="preserve"> and with private social care providers. </w:t>
      </w:r>
    </w:p>
    <w:p w:rsidR="00800157" w:rsidRPr="00624A20" w:rsidRDefault="00800157" w:rsidP="00E40070">
      <w:pPr>
        <w:ind w:left="1440" w:hanging="720"/>
        <w:rPr>
          <w:rFonts w:cs="Arial"/>
        </w:rPr>
      </w:pPr>
    </w:p>
    <w:p w:rsidR="009F678C" w:rsidRPr="00624A20" w:rsidRDefault="00E40070" w:rsidP="00E40070">
      <w:pPr>
        <w:ind w:left="1440" w:hanging="720"/>
      </w:pPr>
      <w:r w:rsidRPr="00624A20">
        <w:t>c)</w:t>
      </w:r>
      <w:r w:rsidRPr="00624A20">
        <w:tab/>
      </w:r>
      <w:r w:rsidR="00800157" w:rsidRPr="00624A20">
        <w:t xml:space="preserve">On Action </w:t>
      </w:r>
      <w:r w:rsidR="009F678C" w:rsidRPr="00624A20">
        <w:rPr>
          <w:u w:val="single"/>
        </w:rPr>
        <w:t>82.5.5</w:t>
      </w:r>
      <w:r w:rsidR="006572D4" w:rsidRPr="00624A20">
        <w:t xml:space="preserve"> (Campbell Tick</w:t>
      </w:r>
      <w:r w:rsidR="009F678C" w:rsidRPr="00624A20">
        <w:t>ell Review of Stat</w:t>
      </w:r>
      <w:r w:rsidR="00DC18FE" w:rsidRPr="00624A20">
        <w:t>utory Committee Effectiveness)</w:t>
      </w:r>
      <w:r w:rsidR="00CB32D6" w:rsidRPr="00624A20">
        <w:t>,</w:t>
      </w:r>
      <w:r w:rsidR="00DC18FE" w:rsidRPr="00624A20">
        <w:t xml:space="preserve"> t</w:t>
      </w:r>
      <w:r w:rsidR="009F678C" w:rsidRPr="00624A20">
        <w:t xml:space="preserve">he </w:t>
      </w:r>
      <w:r w:rsidR="00800157" w:rsidRPr="00624A20">
        <w:t xml:space="preserve">Chair and </w:t>
      </w:r>
      <w:r w:rsidR="00CB32D6" w:rsidRPr="00624A20">
        <w:t xml:space="preserve">Statutory </w:t>
      </w:r>
      <w:r w:rsidR="00800157" w:rsidRPr="00624A20">
        <w:t>Committ</w:t>
      </w:r>
      <w:r w:rsidRPr="00624A20">
        <w:t xml:space="preserve">ee </w:t>
      </w:r>
      <w:r w:rsidR="00483E22" w:rsidRPr="00624A20">
        <w:t>C</w:t>
      </w:r>
      <w:r w:rsidRPr="00624A20">
        <w:t>hairs were seeking to diari</w:t>
      </w:r>
      <w:r w:rsidR="00800157" w:rsidRPr="00624A20">
        <w:t>se a meeting to finalise next steps.</w:t>
      </w:r>
    </w:p>
    <w:p w:rsidR="008F30B5" w:rsidRPr="00624A20" w:rsidRDefault="008F30B5" w:rsidP="00E40070">
      <w:pPr>
        <w:ind w:left="1440" w:hanging="720"/>
      </w:pPr>
    </w:p>
    <w:p w:rsidR="009F678C" w:rsidRPr="00624A20" w:rsidRDefault="007238F5" w:rsidP="00E40070">
      <w:pPr>
        <w:ind w:left="1440" w:hanging="720"/>
      </w:pPr>
      <w:proofErr w:type="gramStart"/>
      <w:r w:rsidRPr="00624A20">
        <w:t>d</w:t>
      </w:r>
      <w:proofErr w:type="gramEnd"/>
      <w:r w:rsidRPr="00624A20">
        <w:t>)</w:t>
      </w:r>
      <w:r w:rsidRPr="00624A20">
        <w:tab/>
      </w:r>
      <w:r w:rsidRPr="00624A20">
        <w:rPr>
          <w:rFonts w:cs="Arial"/>
        </w:rPr>
        <w:t xml:space="preserve">On action </w:t>
      </w:r>
      <w:r w:rsidRPr="00624A20">
        <w:rPr>
          <w:rFonts w:cs="Arial"/>
          <w:u w:val="single"/>
        </w:rPr>
        <w:t>80/7.3</w:t>
      </w:r>
      <w:r w:rsidR="002715D2">
        <w:rPr>
          <w:rFonts w:cs="Arial"/>
        </w:rPr>
        <w:t xml:space="preserve"> (England S</w:t>
      </w:r>
      <w:r w:rsidRPr="00624A20">
        <w:rPr>
          <w:rFonts w:cs="Arial"/>
        </w:rPr>
        <w:t>trategy)</w:t>
      </w:r>
      <w:r w:rsidR="00CB32D6" w:rsidRPr="00624A20">
        <w:rPr>
          <w:rFonts w:cs="Arial"/>
        </w:rPr>
        <w:t>,</w:t>
      </w:r>
      <w:r w:rsidRPr="00624A20">
        <w:rPr>
          <w:rFonts w:cs="Arial"/>
        </w:rPr>
        <w:t xml:space="preserve"> Caroline Waters reported that </w:t>
      </w:r>
      <w:r w:rsidR="002715D2">
        <w:rPr>
          <w:rFonts w:cs="Arial"/>
        </w:rPr>
        <w:t>around 1</w:t>
      </w:r>
      <w:r w:rsidRPr="00624A20">
        <w:rPr>
          <w:rFonts w:cs="Arial"/>
        </w:rPr>
        <w:t>00 people and organisations had joined the network and officers were working on next steps.</w:t>
      </w:r>
    </w:p>
    <w:p w:rsidR="00D00A42" w:rsidRPr="00624A20" w:rsidRDefault="00D00A42" w:rsidP="00E40070">
      <w:pPr>
        <w:ind w:left="1440" w:hanging="720"/>
      </w:pPr>
    </w:p>
    <w:p w:rsidR="00E40070" w:rsidRPr="00624A20" w:rsidRDefault="00E40070" w:rsidP="007238F5">
      <w:pPr>
        <w:ind w:left="1440" w:hanging="720"/>
        <w:rPr>
          <w:rFonts w:cs="Arial"/>
        </w:rPr>
      </w:pPr>
      <w:r w:rsidRPr="00624A20">
        <w:t>e)</w:t>
      </w:r>
      <w:r w:rsidRPr="00624A20">
        <w:tab/>
        <w:t xml:space="preserve">On action </w:t>
      </w:r>
      <w:r w:rsidRPr="00624A20">
        <w:rPr>
          <w:u w:val="single"/>
        </w:rPr>
        <w:t>82/10.10</w:t>
      </w:r>
      <w:r w:rsidRPr="00624A20">
        <w:t xml:space="preserve"> </w:t>
      </w:r>
      <w:r w:rsidR="002715D2">
        <w:rPr>
          <w:rFonts w:cs="Arial"/>
        </w:rPr>
        <w:t>(Assisted D</w:t>
      </w:r>
      <w:r w:rsidRPr="00624A20">
        <w:rPr>
          <w:rFonts w:cs="Arial"/>
        </w:rPr>
        <w:t>ying)</w:t>
      </w:r>
      <w:r w:rsidR="00CB32D6" w:rsidRPr="00624A20">
        <w:rPr>
          <w:rFonts w:cs="Arial"/>
        </w:rPr>
        <w:t>,</w:t>
      </w:r>
      <w:r w:rsidRPr="00624A20">
        <w:rPr>
          <w:rFonts w:cs="Arial"/>
        </w:rPr>
        <w:t xml:space="preserve"> Melanie Field reported that no </w:t>
      </w:r>
      <w:r w:rsidR="00483E22" w:rsidRPr="00624A20">
        <w:rPr>
          <w:rFonts w:cs="Arial"/>
        </w:rPr>
        <w:t xml:space="preserve">further </w:t>
      </w:r>
      <w:r w:rsidRPr="00624A20">
        <w:rPr>
          <w:rFonts w:cs="Arial"/>
        </w:rPr>
        <w:t xml:space="preserve">cases had been </w:t>
      </w:r>
      <w:r w:rsidR="00483E22" w:rsidRPr="00624A20">
        <w:rPr>
          <w:rFonts w:cs="Arial"/>
        </w:rPr>
        <w:t>brought</w:t>
      </w:r>
      <w:r w:rsidRPr="00624A20">
        <w:rPr>
          <w:rFonts w:cs="Arial"/>
        </w:rPr>
        <w:t>. Counse</w:t>
      </w:r>
      <w:r w:rsidR="00CB32D6" w:rsidRPr="00624A20">
        <w:rPr>
          <w:rFonts w:cs="Arial"/>
        </w:rPr>
        <w:t xml:space="preserve">l’s opinion </w:t>
      </w:r>
      <w:proofErr w:type="gramStart"/>
      <w:r w:rsidR="00CB32D6" w:rsidRPr="00624A20">
        <w:rPr>
          <w:rFonts w:cs="Arial"/>
        </w:rPr>
        <w:t>had now been sought</w:t>
      </w:r>
      <w:proofErr w:type="gramEnd"/>
      <w:r w:rsidRPr="00624A20">
        <w:rPr>
          <w:rFonts w:cs="Arial"/>
        </w:rPr>
        <w:t xml:space="preserve"> and the Commission was seeking clarification on some points.</w:t>
      </w:r>
    </w:p>
    <w:p w:rsidR="00E40070" w:rsidRPr="00624A20" w:rsidRDefault="00E40070" w:rsidP="00E40070">
      <w:pPr>
        <w:ind w:left="720" w:hanging="720"/>
      </w:pPr>
    </w:p>
    <w:p w:rsidR="00E40070" w:rsidRPr="00624A20" w:rsidRDefault="00E40070" w:rsidP="00E40070">
      <w:pPr>
        <w:ind w:left="720" w:hanging="720"/>
      </w:pPr>
      <w:r w:rsidRPr="00624A20">
        <w:t>5.2</w:t>
      </w:r>
      <w:r w:rsidRPr="00624A20">
        <w:tab/>
        <w:t xml:space="preserve">Other items </w:t>
      </w:r>
      <w:proofErr w:type="gramStart"/>
      <w:r w:rsidRPr="00624A20">
        <w:t>were noted</w:t>
      </w:r>
      <w:proofErr w:type="gramEnd"/>
      <w:r w:rsidRPr="00624A20">
        <w:t xml:space="preserve"> as complete, in hand or </w:t>
      </w:r>
      <w:r w:rsidR="00CB32D6" w:rsidRPr="00624A20">
        <w:t xml:space="preserve">to be </w:t>
      </w:r>
      <w:r w:rsidR="002715D2">
        <w:t>addressed under later</w:t>
      </w:r>
      <w:r w:rsidRPr="00624A20">
        <w:t xml:space="preserve"> agenda items.</w:t>
      </w:r>
    </w:p>
    <w:p w:rsidR="00800157" w:rsidRPr="00624A20" w:rsidRDefault="00800157" w:rsidP="003D5059">
      <w:pPr>
        <w:ind w:left="720" w:hanging="720"/>
      </w:pPr>
    </w:p>
    <w:p w:rsidR="0058711F" w:rsidRPr="00624A20" w:rsidRDefault="003A7F75" w:rsidP="007F30CE">
      <w:pPr>
        <w:pStyle w:val="Heading1"/>
      </w:pPr>
      <w:r w:rsidRPr="00624A20">
        <w:t>6</w:t>
      </w:r>
      <w:r w:rsidR="0058711F" w:rsidRPr="00624A20">
        <w:t>.</w:t>
      </w:r>
      <w:r w:rsidR="0058711F" w:rsidRPr="00624A20">
        <w:tab/>
      </w:r>
      <w:r w:rsidR="00872C8D" w:rsidRPr="00624A20">
        <w:t>CEO’s update</w:t>
      </w:r>
      <w:r w:rsidR="00D72090" w:rsidRPr="00624A20">
        <w:t xml:space="preserve"> </w:t>
      </w:r>
    </w:p>
    <w:p w:rsidR="00B85420" w:rsidRPr="00624A20" w:rsidRDefault="00B85420" w:rsidP="003254F1">
      <w:pPr>
        <w:ind w:left="720" w:hanging="720"/>
      </w:pPr>
    </w:p>
    <w:p w:rsidR="00AA25D5" w:rsidRPr="00624A20" w:rsidRDefault="00AA25D5" w:rsidP="00977275">
      <w:pPr>
        <w:pStyle w:val="Heading2"/>
      </w:pPr>
      <w:r w:rsidRPr="00624A20">
        <w:t>CEO</w:t>
      </w:r>
      <w:r w:rsidR="0018091D" w:rsidRPr="00624A20">
        <w:t>’</w:t>
      </w:r>
      <w:r w:rsidRPr="00624A20">
        <w:t xml:space="preserve">s update on strategic issues (paper </w:t>
      </w:r>
      <w:r w:rsidRPr="00624A20">
        <w:rPr>
          <w:u w:val="single"/>
        </w:rPr>
        <w:t>EHRC 84.03</w:t>
      </w:r>
      <w:r w:rsidRPr="00624A20">
        <w:t xml:space="preserve"> refers)</w:t>
      </w:r>
    </w:p>
    <w:p w:rsidR="00AA25D5" w:rsidRPr="00624A20" w:rsidRDefault="00AA25D5" w:rsidP="003254F1">
      <w:pPr>
        <w:ind w:left="720" w:hanging="720"/>
      </w:pPr>
    </w:p>
    <w:p w:rsidR="002D3E78" w:rsidRPr="00624A20" w:rsidRDefault="00C105A9" w:rsidP="002D3E78">
      <w:pPr>
        <w:ind w:left="720" w:hanging="720"/>
        <w:rPr>
          <w:rFonts w:cs="Arial"/>
        </w:rPr>
      </w:pPr>
      <w:r w:rsidRPr="00624A20">
        <w:rPr>
          <w:rFonts w:cs="Arial"/>
        </w:rPr>
        <w:t>6.1</w:t>
      </w:r>
      <w:r w:rsidRPr="00624A20">
        <w:rPr>
          <w:rFonts w:cs="Arial"/>
        </w:rPr>
        <w:tab/>
      </w:r>
      <w:r w:rsidR="002954DF" w:rsidRPr="00624A20">
        <w:rPr>
          <w:rFonts w:cs="Arial"/>
        </w:rPr>
        <w:t>The B</w:t>
      </w:r>
      <w:r w:rsidR="00283268" w:rsidRPr="00624A20">
        <w:rPr>
          <w:rFonts w:cs="Arial"/>
        </w:rPr>
        <w:t xml:space="preserve">oard reviewed the </w:t>
      </w:r>
      <w:r w:rsidR="00A13D0B" w:rsidRPr="00624A20">
        <w:rPr>
          <w:rFonts w:cs="Arial"/>
        </w:rPr>
        <w:t xml:space="preserve">update </w:t>
      </w:r>
      <w:r w:rsidR="00AA25D5" w:rsidRPr="00624A20">
        <w:rPr>
          <w:rFonts w:cs="Arial"/>
        </w:rPr>
        <w:t>and</w:t>
      </w:r>
      <w:r w:rsidR="002D3E78" w:rsidRPr="00624A20">
        <w:rPr>
          <w:rFonts w:cs="Arial"/>
        </w:rPr>
        <w:t xml:space="preserve"> discussed</w:t>
      </w:r>
      <w:r w:rsidR="008B734B" w:rsidRPr="00624A20">
        <w:rPr>
          <w:rFonts w:cs="Arial"/>
        </w:rPr>
        <w:t xml:space="preserve"> a number of high p</w:t>
      </w:r>
      <w:r w:rsidR="005142A6" w:rsidRPr="00624A20">
        <w:rPr>
          <w:rFonts w:cs="Arial"/>
        </w:rPr>
        <w:t xml:space="preserve">rofile issues where the Commission </w:t>
      </w:r>
      <w:proofErr w:type="gramStart"/>
      <w:r w:rsidR="005142A6" w:rsidRPr="00624A20">
        <w:rPr>
          <w:rFonts w:cs="Arial"/>
        </w:rPr>
        <w:t>had been asked</w:t>
      </w:r>
      <w:proofErr w:type="gramEnd"/>
      <w:r w:rsidR="005142A6" w:rsidRPr="00624A20">
        <w:rPr>
          <w:rFonts w:cs="Arial"/>
        </w:rPr>
        <w:t xml:space="preserve"> to intervene. These included</w:t>
      </w:r>
      <w:r w:rsidR="002D3E78" w:rsidRPr="00624A20">
        <w:rPr>
          <w:rFonts w:cs="Arial"/>
        </w:rPr>
        <w:t>:</w:t>
      </w:r>
    </w:p>
    <w:p w:rsidR="002D3E78" w:rsidRPr="00624A20" w:rsidRDefault="002D3E78" w:rsidP="002D3E78">
      <w:pPr>
        <w:ind w:left="720" w:hanging="720"/>
        <w:rPr>
          <w:rFonts w:cs="Arial"/>
        </w:rPr>
      </w:pPr>
    </w:p>
    <w:p w:rsidR="00324AD7" w:rsidRPr="00624A20" w:rsidRDefault="002D3E78" w:rsidP="005142A6">
      <w:pPr>
        <w:ind w:left="1440" w:hanging="720"/>
        <w:rPr>
          <w:rFonts w:cs="Arial"/>
        </w:rPr>
      </w:pPr>
      <w:r w:rsidRPr="00624A20">
        <w:rPr>
          <w:rFonts w:cs="Arial"/>
        </w:rPr>
        <w:t>a)</w:t>
      </w:r>
      <w:r w:rsidRPr="00624A20">
        <w:rPr>
          <w:rFonts w:cs="Arial"/>
        </w:rPr>
        <w:tab/>
      </w:r>
      <w:r w:rsidR="0018091D" w:rsidRPr="00624A20">
        <w:rPr>
          <w:rFonts w:cs="Arial"/>
        </w:rPr>
        <w:t>A</w:t>
      </w:r>
      <w:r w:rsidR="008B734B" w:rsidRPr="00624A20">
        <w:rPr>
          <w:rFonts w:cs="Arial"/>
        </w:rPr>
        <w:t>llegations of Islam</w:t>
      </w:r>
      <w:bookmarkStart w:id="0" w:name="_GoBack"/>
      <w:bookmarkEnd w:id="0"/>
      <w:r w:rsidR="008B734B" w:rsidRPr="00624A20">
        <w:rPr>
          <w:rFonts w:cs="Arial"/>
        </w:rPr>
        <w:t>o</w:t>
      </w:r>
      <w:r w:rsidR="00324AD7" w:rsidRPr="00624A20">
        <w:rPr>
          <w:rFonts w:cs="Arial"/>
        </w:rPr>
        <w:t xml:space="preserve">phobia in the Conservative Party, which </w:t>
      </w:r>
      <w:proofErr w:type="gramStart"/>
      <w:r w:rsidR="00324AD7" w:rsidRPr="00624A20">
        <w:rPr>
          <w:rFonts w:cs="Arial"/>
        </w:rPr>
        <w:t>had been given</w:t>
      </w:r>
      <w:proofErr w:type="gramEnd"/>
      <w:r w:rsidR="00324AD7" w:rsidRPr="00624A20">
        <w:rPr>
          <w:rFonts w:cs="Arial"/>
        </w:rPr>
        <w:t xml:space="preserve"> further prominence in the current party leadership contest debates. The Commission had</w:t>
      </w:r>
      <w:r w:rsidR="0018091D" w:rsidRPr="00624A20">
        <w:rPr>
          <w:rFonts w:cs="Arial"/>
        </w:rPr>
        <w:t xml:space="preserve"> responded to formal complaints it had received</w:t>
      </w:r>
      <w:r w:rsidR="00324AD7" w:rsidRPr="00624A20">
        <w:rPr>
          <w:rFonts w:cs="Arial"/>
        </w:rPr>
        <w:t xml:space="preserve"> and</w:t>
      </w:r>
      <w:r w:rsidR="007D6D6D" w:rsidRPr="00624A20">
        <w:rPr>
          <w:rFonts w:cs="Arial"/>
        </w:rPr>
        <w:t>, following a request for more</w:t>
      </w:r>
      <w:r w:rsidR="0018091D" w:rsidRPr="00624A20">
        <w:rPr>
          <w:rFonts w:cs="Arial"/>
        </w:rPr>
        <w:t xml:space="preserve"> information from</w:t>
      </w:r>
      <w:r w:rsidR="00324AD7" w:rsidRPr="00624A20">
        <w:rPr>
          <w:rFonts w:cs="Arial"/>
        </w:rPr>
        <w:t xml:space="preserve"> the Conservative Party</w:t>
      </w:r>
      <w:r w:rsidR="007D6D6D" w:rsidRPr="00624A20">
        <w:rPr>
          <w:rFonts w:cs="Arial"/>
        </w:rPr>
        <w:t xml:space="preserve">, </w:t>
      </w:r>
      <w:r w:rsidR="0018091D" w:rsidRPr="00624A20">
        <w:rPr>
          <w:rFonts w:cs="Arial"/>
        </w:rPr>
        <w:t xml:space="preserve">additional </w:t>
      </w:r>
      <w:proofErr w:type="gramStart"/>
      <w:r w:rsidR="0018091D" w:rsidRPr="00624A20">
        <w:rPr>
          <w:rFonts w:cs="Arial"/>
        </w:rPr>
        <w:t>information</w:t>
      </w:r>
      <w:r w:rsidR="007D6D6D" w:rsidRPr="00624A20">
        <w:rPr>
          <w:rFonts w:cs="Arial"/>
        </w:rPr>
        <w:t xml:space="preserve"> </w:t>
      </w:r>
      <w:r w:rsidR="0018091D" w:rsidRPr="00624A20">
        <w:rPr>
          <w:rFonts w:cs="Arial"/>
        </w:rPr>
        <w:t>was</w:t>
      </w:r>
      <w:r w:rsidR="00324AD7" w:rsidRPr="00624A20">
        <w:rPr>
          <w:rFonts w:cs="Arial"/>
        </w:rPr>
        <w:t xml:space="preserve"> being assessed by the legal team</w:t>
      </w:r>
      <w:proofErr w:type="gramEnd"/>
      <w:r w:rsidR="00324AD7" w:rsidRPr="00624A20">
        <w:rPr>
          <w:rFonts w:cs="Arial"/>
        </w:rPr>
        <w:t xml:space="preserve">. </w:t>
      </w:r>
    </w:p>
    <w:p w:rsidR="00324AD7" w:rsidRPr="00624A20" w:rsidRDefault="0018091D" w:rsidP="005142A6">
      <w:pPr>
        <w:ind w:left="1440" w:hanging="720"/>
        <w:rPr>
          <w:rFonts w:cs="Arial"/>
        </w:rPr>
      </w:pPr>
      <w:r w:rsidRPr="00624A20">
        <w:rPr>
          <w:rFonts w:cs="Arial"/>
        </w:rPr>
        <w:t>b)</w:t>
      </w:r>
      <w:r w:rsidRPr="00624A20">
        <w:rPr>
          <w:rFonts w:cs="Arial"/>
        </w:rPr>
        <w:tab/>
        <w:t>A</w:t>
      </w:r>
      <w:r w:rsidR="00324AD7" w:rsidRPr="00624A20">
        <w:rPr>
          <w:rFonts w:cs="Arial"/>
        </w:rPr>
        <w:t xml:space="preserve"> request to investigate the deaths of so</w:t>
      </w:r>
      <w:r w:rsidR="002715D2">
        <w:rPr>
          <w:rFonts w:cs="Arial"/>
        </w:rPr>
        <w:t>cial security claimants who had</w:t>
      </w:r>
      <w:r w:rsidR="00324AD7" w:rsidRPr="00624A20">
        <w:rPr>
          <w:rFonts w:cs="Arial"/>
        </w:rPr>
        <w:t xml:space="preserve"> died after being found fit for work or </w:t>
      </w:r>
      <w:r w:rsidRPr="00624A20">
        <w:rPr>
          <w:rFonts w:cs="Arial"/>
        </w:rPr>
        <w:t xml:space="preserve">who </w:t>
      </w:r>
      <w:r w:rsidR="00324AD7" w:rsidRPr="00624A20">
        <w:rPr>
          <w:rFonts w:cs="Arial"/>
        </w:rPr>
        <w:t xml:space="preserve">had PIP refused or reduced. The Commission </w:t>
      </w:r>
      <w:r w:rsidRPr="00624A20">
        <w:rPr>
          <w:rFonts w:cs="Arial"/>
        </w:rPr>
        <w:t>had responded to state that it</w:t>
      </w:r>
      <w:r w:rsidR="007238F5" w:rsidRPr="00624A20">
        <w:rPr>
          <w:rFonts w:cs="Arial"/>
        </w:rPr>
        <w:t xml:space="preserve"> was</w:t>
      </w:r>
      <w:r w:rsidR="00324AD7" w:rsidRPr="00624A20">
        <w:rPr>
          <w:rFonts w:cs="Arial"/>
        </w:rPr>
        <w:t xml:space="preserve"> assessing the information provided to determine whether any action </w:t>
      </w:r>
      <w:proofErr w:type="gramStart"/>
      <w:r w:rsidRPr="00624A20">
        <w:rPr>
          <w:rFonts w:cs="Arial"/>
        </w:rPr>
        <w:t>should be taken</w:t>
      </w:r>
      <w:proofErr w:type="gramEnd"/>
      <w:r w:rsidR="00115F4C">
        <w:rPr>
          <w:rFonts w:cs="Arial"/>
        </w:rPr>
        <w:t>, and to offer a meeting</w:t>
      </w:r>
      <w:r w:rsidR="00324AD7" w:rsidRPr="00624A20">
        <w:rPr>
          <w:rFonts w:cs="Arial"/>
        </w:rPr>
        <w:t xml:space="preserve">. </w:t>
      </w:r>
    </w:p>
    <w:p w:rsidR="005142A6" w:rsidRPr="00624A20" w:rsidRDefault="0018091D" w:rsidP="005142A6">
      <w:pPr>
        <w:ind w:left="1440" w:hanging="720"/>
        <w:rPr>
          <w:rFonts w:cs="Arial"/>
        </w:rPr>
      </w:pPr>
      <w:r w:rsidRPr="00624A20">
        <w:rPr>
          <w:rFonts w:cs="Arial"/>
        </w:rPr>
        <w:t>c)</w:t>
      </w:r>
      <w:r w:rsidRPr="00624A20">
        <w:rPr>
          <w:rFonts w:cs="Arial"/>
        </w:rPr>
        <w:tab/>
        <w:t>A</w:t>
      </w:r>
      <w:r w:rsidR="00324AD7" w:rsidRPr="00624A20">
        <w:rPr>
          <w:rFonts w:cs="Arial"/>
        </w:rPr>
        <w:t xml:space="preserve"> request </w:t>
      </w:r>
      <w:r w:rsidR="002715D2">
        <w:rPr>
          <w:rFonts w:cs="Arial"/>
        </w:rPr>
        <w:t>f</w:t>
      </w:r>
      <w:r w:rsidR="00B53872">
        <w:rPr>
          <w:rFonts w:cs="Arial"/>
        </w:rPr>
        <w:t>r</w:t>
      </w:r>
      <w:r w:rsidR="002715D2">
        <w:rPr>
          <w:rFonts w:cs="Arial"/>
        </w:rPr>
        <w:t>o</w:t>
      </w:r>
      <w:r w:rsidR="00B53872">
        <w:rPr>
          <w:rFonts w:cs="Arial"/>
        </w:rPr>
        <w:t xml:space="preserve">m the Work and Pensions Select Committee </w:t>
      </w:r>
      <w:r w:rsidR="00324AD7" w:rsidRPr="00624A20">
        <w:rPr>
          <w:rFonts w:cs="Arial"/>
        </w:rPr>
        <w:t xml:space="preserve">to instigate an inquiry into the </w:t>
      </w:r>
      <w:proofErr w:type="gramStart"/>
      <w:r w:rsidR="00324AD7" w:rsidRPr="00624A20">
        <w:rPr>
          <w:rFonts w:cs="Arial"/>
        </w:rPr>
        <w:t>two child</w:t>
      </w:r>
      <w:proofErr w:type="gramEnd"/>
      <w:r w:rsidR="00324AD7" w:rsidRPr="00624A20">
        <w:rPr>
          <w:rFonts w:cs="Arial"/>
        </w:rPr>
        <w:t xml:space="preserve"> limit on child benefits, specifically in relation to potential religious discrimination. After consideration </w:t>
      </w:r>
      <w:r w:rsidRPr="00624A20">
        <w:rPr>
          <w:rFonts w:cs="Arial"/>
        </w:rPr>
        <w:t>by the Prioritisation G</w:t>
      </w:r>
      <w:r w:rsidR="005142A6" w:rsidRPr="00624A20">
        <w:rPr>
          <w:rFonts w:cs="Arial"/>
        </w:rPr>
        <w:t>roup, it had been de</w:t>
      </w:r>
      <w:r w:rsidR="0058662E" w:rsidRPr="00624A20">
        <w:rPr>
          <w:rFonts w:cs="Arial"/>
        </w:rPr>
        <w:t>termined</w:t>
      </w:r>
      <w:r w:rsidR="005142A6" w:rsidRPr="00624A20">
        <w:rPr>
          <w:rFonts w:cs="Arial"/>
        </w:rPr>
        <w:t xml:space="preserve"> that this fell outside the Commission’s </w:t>
      </w:r>
      <w:r w:rsidR="0058662E" w:rsidRPr="00624A20">
        <w:rPr>
          <w:rFonts w:cs="Arial"/>
        </w:rPr>
        <w:t xml:space="preserve">current </w:t>
      </w:r>
      <w:r w:rsidRPr="00624A20">
        <w:rPr>
          <w:rFonts w:cs="Arial"/>
        </w:rPr>
        <w:t>strategic priorities</w:t>
      </w:r>
      <w:r w:rsidR="00B53872">
        <w:rPr>
          <w:rFonts w:cs="Arial"/>
        </w:rPr>
        <w:t>. Given the Commission’s previous interventions</w:t>
      </w:r>
      <w:r w:rsidR="002715D2">
        <w:rPr>
          <w:rFonts w:cs="Arial"/>
        </w:rPr>
        <w:t>, it</w:t>
      </w:r>
      <w:r w:rsidR="00B53872">
        <w:rPr>
          <w:rFonts w:cs="Arial"/>
        </w:rPr>
        <w:t xml:space="preserve"> was not at this time</w:t>
      </w:r>
      <w:r w:rsidR="002715D2">
        <w:rPr>
          <w:rFonts w:cs="Arial"/>
        </w:rPr>
        <w:t xml:space="preserve"> in a position to undertake an I</w:t>
      </w:r>
      <w:r w:rsidR="00B53872">
        <w:rPr>
          <w:rFonts w:cs="Arial"/>
        </w:rPr>
        <w:t>nquiry</w:t>
      </w:r>
      <w:r w:rsidR="002715D2">
        <w:rPr>
          <w:rFonts w:cs="Arial"/>
        </w:rPr>
        <w:t>.</w:t>
      </w:r>
    </w:p>
    <w:p w:rsidR="00A37803" w:rsidRPr="00624A20" w:rsidRDefault="00A37803" w:rsidP="00324AD7">
      <w:pPr>
        <w:rPr>
          <w:rFonts w:cs="Arial"/>
        </w:rPr>
      </w:pPr>
    </w:p>
    <w:p w:rsidR="005142A6" w:rsidRPr="00624A20" w:rsidRDefault="00AA25D5" w:rsidP="00AA25D5">
      <w:pPr>
        <w:ind w:left="720" w:hanging="720"/>
      </w:pPr>
      <w:r w:rsidRPr="00624A20">
        <w:t>6.2</w:t>
      </w:r>
      <w:r w:rsidRPr="00624A20">
        <w:tab/>
      </w:r>
      <w:r w:rsidR="005142A6" w:rsidRPr="00624A20">
        <w:t>Board members noted tha</w:t>
      </w:r>
      <w:r w:rsidR="0058662E" w:rsidRPr="00624A20">
        <w:t>t such requests were increasing</w:t>
      </w:r>
      <w:r w:rsidR="005142A6" w:rsidRPr="00624A20">
        <w:t xml:space="preserve"> and w</w:t>
      </w:r>
      <w:r w:rsidR="007D6D6D" w:rsidRPr="00624A20">
        <w:t>ere</w:t>
      </w:r>
      <w:r w:rsidR="005142A6" w:rsidRPr="00624A20">
        <w:t xml:space="preserve"> likely </w:t>
      </w:r>
      <w:r w:rsidR="007238F5" w:rsidRPr="00624A20">
        <w:t xml:space="preserve">further </w:t>
      </w:r>
      <w:r w:rsidR="005142A6" w:rsidRPr="00624A20">
        <w:t xml:space="preserve">to drive up demands </w:t>
      </w:r>
      <w:r w:rsidR="007238F5" w:rsidRPr="00624A20">
        <w:t>on the Commission</w:t>
      </w:r>
      <w:r w:rsidR="005142A6" w:rsidRPr="00624A20">
        <w:t>. Given that the Commission needed to make difficult prioritis</w:t>
      </w:r>
      <w:r w:rsidR="008B734B" w:rsidRPr="00624A20">
        <w:t>ation decisi</w:t>
      </w:r>
      <w:r w:rsidR="005142A6" w:rsidRPr="00624A20">
        <w:t>ons</w:t>
      </w:r>
      <w:r w:rsidR="00C8236E" w:rsidRPr="00624A20">
        <w:t xml:space="preserve"> within its available resources</w:t>
      </w:r>
      <w:r w:rsidR="005142A6" w:rsidRPr="00624A20">
        <w:t xml:space="preserve">, the Board was keen that to ensure that responses were </w:t>
      </w:r>
      <w:r w:rsidR="008B734B" w:rsidRPr="00624A20">
        <w:t>constructi</w:t>
      </w:r>
      <w:r w:rsidR="0058662E" w:rsidRPr="00624A20">
        <w:t>ve</w:t>
      </w:r>
      <w:r w:rsidR="005142A6" w:rsidRPr="00624A20">
        <w:t xml:space="preserve"> and</w:t>
      </w:r>
      <w:r w:rsidR="0058662E" w:rsidRPr="00624A20">
        <w:t>,</w:t>
      </w:r>
      <w:r w:rsidR="005142A6" w:rsidRPr="00624A20">
        <w:t xml:space="preserve"> where possible</w:t>
      </w:r>
      <w:r w:rsidR="0058662E" w:rsidRPr="00624A20">
        <w:t>,</w:t>
      </w:r>
      <w:r w:rsidR="005142A6" w:rsidRPr="00624A20">
        <w:t xml:space="preserve"> explained what the Commission was doing or could do</w:t>
      </w:r>
      <w:r w:rsidR="008B734B" w:rsidRPr="00624A20">
        <w:t>, when specific requests (parti</w:t>
      </w:r>
      <w:r w:rsidR="002715D2">
        <w:t>cularly for Inquiries or I</w:t>
      </w:r>
      <w:r w:rsidR="008B734B" w:rsidRPr="00624A20">
        <w:t>nvestigations) could not be met.</w:t>
      </w:r>
    </w:p>
    <w:p w:rsidR="005142A6" w:rsidRPr="00624A20" w:rsidRDefault="005142A6" w:rsidP="00324AD7">
      <w:pPr>
        <w:rPr>
          <w:rFonts w:cs="Arial"/>
        </w:rPr>
      </w:pPr>
    </w:p>
    <w:p w:rsidR="00AA25D5" w:rsidRPr="00624A20" w:rsidRDefault="00AA25D5" w:rsidP="00353365">
      <w:pPr>
        <w:ind w:left="720" w:hanging="720"/>
        <w:rPr>
          <w:rFonts w:cs="Arial"/>
        </w:rPr>
      </w:pPr>
      <w:r w:rsidRPr="00624A20">
        <w:rPr>
          <w:rFonts w:cs="Arial"/>
        </w:rPr>
        <w:t>6.3</w:t>
      </w:r>
      <w:r w:rsidR="00353365" w:rsidRPr="00624A20">
        <w:rPr>
          <w:rFonts w:cs="Arial"/>
        </w:rPr>
        <w:tab/>
      </w:r>
      <w:r w:rsidR="00A37803" w:rsidRPr="00624A20">
        <w:rPr>
          <w:rFonts w:cs="Arial"/>
        </w:rPr>
        <w:t xml:space="preserve">The Board noted </w:t>
      </w:r>
      <w:r w:rsidRPr="00624A20">
        <w:rPr>
          <w:rFonts w:cs="Arial"/>
        </w:rPr>
        <w:t xml:space="preserve">the </w:t>
      </w:r>
      <w:r w:rsidR="00A37803" w:rsidRPr="00624A20">
        <w:rPr>
          <w:rFonts w:cs="Arial"/>
        </w:rPr>
        <w:t>o</w:t>
      </w:r>
      <w:r w:rsidR="00B11B5F" w:rsidRPr="00624A20">
        <w:rPr>
          <w:rFonts w:cs="Arial"/>
        </w:rPr>
        <w:t xml:space="preserve">ther current </w:t>
      </w:r>
      <w:r w:rsidR="00A37803" w:rsidRPr="00624A20">
        <w:rPr>
          <w:rFonts w:cs="Arial"/>
        </w:rPr>
        <w:t xml:space="preserve">and emerging </w:t>
      </w:r>
      <w:r w:rsidR="00B11B5F" w:rsidRPr="00624A20">
        <w:rPr>
          <w:rFonts w:cs="Arial"/>
        </w:rPr>
        <w:t xml:space="preserve">issues flagged </w:t>
      </w:r>
      <w:r w:rsidR="00A37803" w:rsidRPr="00624A20">
        <w:rPr>
          <w:rFonts w:cs="Arial"/>
        </w:rPr>
        <w:t>in the report</w:t>
      </w:r>
      <w:r w:rsidR="00353365" w:rsidRPr="00624A20">
        <w:rPr>
          <w:rFonts w:cs="Arial"/>
        </w:rPr>
        <w:t xml:space="preserve"> with no further comments</w:t>
      </w:r>
      <w:r w:rsidR="00A37803" w:rsidRPr="00624A20">
        <w:rPr>
          <w:rFonts w:cs="Arial"/>
        </w:rPr>
        <w:t xml:space="preserve">. </w:t>
      </w:r>
    </w:p>
    <w:p w:rsidR="00AA25D5" w:rsidRPr="00624A20" w:rsidRDefault="00AA25D5" w:rsidP="00353365">
      <w:pPr>
        <w:ind w:left="720" w:hanging="720"/>
        <w:rPr>
          <w:rFonts w:cs="Arial"/>
        </w:rPr>
      </w:pPr>
    </w:p>
    <w:p w:rsidR="00A37803" w:rsidRPr="00624A20" w:rsidRDefault="00AA25D5" w:rsidP="00353365">
      <w:pPr>
        <w:ind w:left="720" w:hanging="720"/>
      </w:pPr>
      <w:proofErr w:type="gramStart"/>
      <w:r w:rsidRPr="00624A20">
        <w:rPr>
          <w:rFonts w:cs="Arial"/>
        </w:rPr>
        <w:t>6.4</w:t>
      </w:r>
      <w:r w:rsidRPr="00624A20">
        <w:rPr>
          <w:rFonts w:cs="Arial"/>
        </w:rPr>
        <w:tab/>
      </w:r>
      <w:r w:rsidR="00A37803" w:rsidRPr="00624A20">
        <w:t>Additionally</w:t>
      </w:r>
      <w:proofErr w:type="gramEnd"/>
      <w:r w:rsidR="00A37803" w:rsidRPr="00624A20">
        <w:t xml:space="preserve"> it was noted that: </w:t>
      </w:r>
    </w:p>
    <w:p w:rsidR="00353365" w:rsidRPr="00624A20" w:rsidRDefault="00353365" w:rsidP="00353365">
      <w:pPr>
        <w:ind w:left="720" w:hanging="720"/>
      </w:pPr>
    </w:p>
    <w:p w:rsidR="00A37803" w:rsidRPr="00624A20" w:rsidRDefault="00353365" w:rsidP="00353365">
      <w:pPr>
        <w:ind w:left="1440" w:hanging="720"/>
      </w:pPr>
      <w:r w:rsidRPr="00624A20">
        <w:t>a)</w:t>
      </w:r>
      <w:r w:rsidRPr="00624A20">
        <w:tab/>
      </w:r>
      <w:r w:rsidR="0058662E" w:rsidRPr="00624A20">
        <w:t>D</w:t>
      </w:r>
      <w:r w:rsidR="00A37803" w:rsidRPr="00624A20">
        <w:t>iscussions had b</w:t>
      </w:r>
      <w:r w:rsidRPr="00624A20">
        <w:t>e</w:t>
      </w:r>
      <w:r w:rsidR="00A37803" w:rsidRPr="00624A20">
        <w:t xml:space="preserve">en held with PA Consulting on the potential role for </w:t>
      </w:r>
      <w:proofErr w:type="spellStart"/>
      <w:r w:rsidR="00A37803" w:rsidRPr="00624A20">
        <w:t>OfCom</w:t>
      </w:r>
      <w:proofErr w:type="spellEnd"/>
      <w:r w:rsidR="00A37803" w:rsidRPr="00624A20">
        <w:t xml:space="preserve"> on regulating</w:t>
      </w:r>
      <w:r w:rsidR="0058662E" w:rsidRPr="00624A20">
        <w:t xml:space="preserve"> online issues</w:t>
      </w:r>
      <w:r w:rsidRPr="00624A20">
        <w:t xml:space="preserve"> and the opportu</w:t>
      </w:r>
      <w:r w:rsidR="00A37803" w:rsidRPr="00624A20">
        <w:t xml:space="preserve">nities for sharing the </w:t>
      </w:r>
      <w:proofErr w:type="gramStart"/>
      <w:r w:rsidR="00A37803" w:rsidRPr="00624A20">
        <w:t>Commission’s</w:t>
      </w:r>
      <w:proofErr w:type="gramEnd"/>
      <w:r w:rsidR="00A37803" w:rsidRPr="00624A20">
        <w:t xml:space="preserve"> learning here.</w:t>
      </w:r>
    </w:p>
    <w:p w:rsidR="00A37803" w:rsidRPr="00624A20" w:rsidRDefault="00353365" w:rsidP="00353365">
      <w:pPr>
        <w:ind w:left="1440" w:hanging="720"/>
      </w:pPr>
      <w:r w:rsidRPr="00624A20">
        <w:t>b)</w:t>
      </w:r>
      <w:r w:rsidRPr="00624A20">
        <w:tab/>
      </w:r>
      <w:r w:rsidR="00A37803" w:rsidRPr="00624A20">
        <w:t xml:space="preserve">Gender recognition </w:t>
      </w:r>
      <w:proofErr w:type="gramStart"/>
      <w:r w:rsidR="00A37803" w:rsidRPr="00624A20">
        <w:t>should be added</w:t>
      </w:r>
      <w:proofErr w:type="gramEnd"/>
      <w:r w:rsidR="00A37803" w:rsidRPr="00624A20">
        <w:t xml:space="preserve"> to the log of topical issues. </w:t>
      </w:r>
      <w:r w:rsidRPr="00624A20">
        <w:t>Board members acknowled</w:t>
      </w:r>
      <w:r w:rsidR="00A37803" w:rsidRPr="00624A20">
        <w:t>g</w:t>
      </w:r>
      <w:r w:rsidRPr="00624A20">
        <w:t>e</w:t>
      </w:r>
      <w:r w:rsidR="00A37803" w:rsidRPr="00624A20">
        <w:t>d the live debate on this topic in Scotland.</w:t>
      </w:r>
    </w:p>
    <w:p w:rsidR="00A37803" w:rsidRPr="00624A20" w:rsidRDefault="00353365" w:rsidP="00353365">
      <w:pPr>
        <w:ind w:left="1440" w:hanging="720"/>
      </w:pPr>
      <w:r w:rsidRPr="00624A20">
        <w:t>c)</w:t>
      </w:r>
      <w:r w:rsidRPr="00624A20">
        <w:tab/>
      </w:r>
      <w:r w:rsidR="00A37803" w:rsidRPr="00624A20">
        <w:t>The Commissio</w:t>
      </w:r>
      <w:r w:rsidRPr="00624A20">
        <w:t>n had recently been collating m</w:t>
      </w:r>
      <w:r w:rsidR="00A37803" w:rsidRPr="00624A20">
        <w:t xml:space="preserve">onthly reports of its enforcement activity for the purposes of informing the WEC Inquiry. These reports would now </w:t>
      </w:r>
      <w:r w:rsidR="0058662E" w:rsidRPr="00624A20">
        <w:t xml:space="preserve">also </w:t>
      </w:r>
      <w:r w:rsidR="00A37803" w:rsidRPr="00624A20">
        <w:t xml:space="preserve">be </w:t>
      </w:r>
      <w:r w:rsidR="0058662E" w:rsidRPr="00624A20">
        <w:t xml:space="preserve">routinely be </w:t>
      </w:r>
      <w:r w:rsidR="00A37803" w:rsidRPr="00624A20">
        <w:t>shared with</w:t>
      </w:r>
      <w:r w:rsidR="0058662E" w:rsidRPr="00624A20">
        <w:t xml:space="preserve"> the Board</w:t>
      </w:r>
      <w:r w:rsidR="00A37803" w:rsidRPr="00624A20">
        <w:t>.</w:t>
      </w:r>
    </w:p>
    <w:p w:rsidR="00A37803" w:rsidRPr="00624A20" w:rsidRDefault="00353365" w:rsidP="00353365">
      <w:pPr>
        <w:ind w:left="1440" w:hanging="720"/>
      </w:pPr>
      <w:r w:rsidRPr="00624A20">
        <w:rPr>
          <w:rFonts w:cs="Arial"/>
        </w:rPr>
        <w:t>d)</w:t>
      </w:r>
      <w:r w:rsidRPr="00624A20">
        <w:rPr>
          <w:rFonts w:cs="Arial"/>
        </w:rPr>
        <w:tab/>
      </w:r>
      <w:r w:rsidR="0058662E" w:rsidRPr="00624A20">
        <w:rPr>
          <w:rFonts w:cs="Arial"/>
        </w:rPr>
        <w:t xml:space="preserve">The </w:t>
      </w:r>
      <w:r w:rsidR="00A37803" w:rsidRPr="00624A20">
        <w:rPr>
          <w:rFonts w:cs="Arial"/>
        </w:rPr>
        <w:t xml:space="preserve">Prioritisation Group’s </w:t>
      </w:r>
      <w:r w:rsidRPr="00624A20">
        <w:rPr>
          <w:rFonts w:cs="Arial"/>
        </w:rPr>
        <w:t>agreement in principal</w:t>
      </w:r>
      <w:r w:rsidR="0058662E" w:rsidRPr="00624A20">
        <w:rPr>
          <w:rFonts w:cs="Arial"/>
        </w:rPr>
        <w:t>,</w:t>
      </w:r>
      <w:r w:rsidRPr="00624A20">
        <w:rPr>
          <w:rFonts w:cs="Arial"/>
        </w:rPr>
        <w:t xml:space="preserve"> following counsel</w:t>
      </w:r>
      <w:r w:rsidR="00A37803" w:rsidRPr="00624A20">
        <w:rPr>
          <w:rFonts w:cs="Arial"/>
        </w:rPr>
        <w:t>’s advi</w:t>
      </w:r>
      <w:r w:rsidR="007238F5" w:rsidRPr="00624A20">
        <w:rPr>
          <w:rFonts w:cs="Arial"/>
        </w:rPr>
        <w:t>ce</w:t>
      </w:r>
      <w:r w:rsidR="0058662E" w:rsidRPr="00624A20">
        <w:rPr>
          <w:rFonts w:cs="Arial"/>
        </w:rPr>
        <w:t>,</w:t>
      </w:r>
      <w:r w:rsidR="007238F5" w:rsidRPr="00624A20">
        <w:rPr>
          <w:rFonts w:cs="Arial"/>
        </w:rPr>
        <w:t xml:space="preserve"> that the Commission should </w:t>
      </w:r>
      <w:r w:rsidR="00A37803" w:rsidRPr="00624A20">
        <w:rPr>
          <w:rFonts w:cs="Arial"/>
        </w:rPr>
        <w:t xml:space="preserve">commence action under S30 (Judicial Review) against the DHSC, NHS England and </w:t>
      </w:r>
      <w:r w:rsidR="0058662E" w:rsidRPr="00624A20">
        <w:rPr>
          <w:rFonts w:cs="Arial"/>
        </w:rPr>
        <w:t xml:space="preserve">the </w:t>
      </w:r>
      <w:r w:rsidR="00A37803" w:rsidRPr="00624A20">
        <w:rPr>
          <w:rFonts w:cs="Arial"/>
        </w:rPr>
        <w:t>CQC</w:t>
      </w:r>
      <w:r w:rsidR="00B53872">
        <w:rPr>
          <w:rFonts w:cs="Arial"/>
        </w:rPr>
        <w:t xml:space="preserve"> in relation to </w:t>
      </w:r>
      <w:proofErr w:type="spellStart"/>
      <w:r w:rsidR="00B53872">
        <w:rPr>
          <w:rFonts w:cs="Arial"/>
        </w:rPr>
        <w:t>Whorlton</w:t>
      </w:r>
      <w:proofErr w:type="spellEnd"/>
      <w:r w:rsidR="00B53872">
        <w:rPr>
          <w:rFonts w:cs="Arial"/>
        </w:rPr>
        <w:t xml:space="preserve"> Hall.</w:t>
      </w:r>
      <w:r w:rsidR="00A37803" w:rsidRPr="00624A20">
        <w:rPr>
          <w:rFonts w:cs="Arial"/>
        </w:rPr>
        <w:t xml:space="preserve"> </w:t>
      </w:r>
      <w:r w:rsidRPr="00624A20">
        <w:rPr>
          <w:rFonts w:cs="Arial"/>
        </w:rPr>
        <w:t>Melanie Fiel</w:t>
      </w:r>
      <w:r w:rsidR="0058662E" w:rsidRPr="00624A20">
        <w:rPr>
          <w:rFonts w:cs="Arial"/>
        </w:rPr>
        <w:t xml:space="preserve">d reported that the Prioritisation </w:t>
      </w:r>
      <w:r w:rsidR="00A37803" w:rsidRPr="00624A20">
        <w:rPr>
          <w:rFonts w:cs="Arial"/>
        </w:rPr>
        <w:t>G</w:t>
      </w:r>
      <w:r w:rsidR="0058662E" w:rsidRPr="00624A20">
        <w:rPr>
          <w:rFonts w:cs="Arial"/>
        </w:rPr>
        <w:t>roup</w:t>
      </w:r>
      <w:r w:rsidR="00A37803" w:rsidRPr="00624A20">
        <w:rPr>
          <w:rFonts w:cs="Arial"/>
        </w:rPr>
        <w:t xml:space="preserve"> had assessed the level of resource required and </w:t>
      </w:r>
      <w:r w:rsidR="0058662E" w:rsidRPr="00624A20">
        <w:rPr>
          <w:rFonts w:cs="Arial"/>
        </w:rPr>
        <w:t xml:space="preserve">that </w:t>
      </w:r>
      <w:r w:rsidR="00A37803" w:rsidRPr="00624A20">
        <w:rPr>
          <w:rFonts w:cs="Arial"/>
        </w:rPr>
        <w:t xml:space="preserve">sufficient </w:t>
      </w:r>
      <w:r w:rsidRPr="00624A20">
        <w:t>resources were available should this course</w:t>
      </w:r>
      <w:r w:rsidR="00A37803" w:rsidRPr="00624A20">
        <w:t xml:space="preserve"> </w:t>
      </w:r>
      <w:r w:rsidRPr="00624A20">
        <w:t>of action be progressed.</w:t>
      </w:r>
    </w:p>
    <w:p w:rsidR="005142A6" w:rsidRPr="00624A20" w:rsidRDefault="005142A6" w:rsidP="00324AD7"/>
    <w:p w:rsidR="005142A6" w:rsidRPr="00624A20" w:rsidRDefault="00AA25D5" w:rsidP="00353365">
      <w:pPr>
        <w:ind w:left="720" w:hanging="720"/>
      </w:pPr>
      <w:r w:rsidRPr="00624A20">
        <w:rPr>
          <w:rFonts w:cs="Arial"/>
        </w:rPr>
        <w:t>6.5</w:t>
      </w:r>
      <w:r w:rsidR="00353365" w:rsidRPr="00624A20">
        <w:rPr>
          <w:rFonts w:cs="Arial"/>
        </w:rPr>
        <w:tab/>
        <w:t xml:space="preserve">David Isaac thanked officers and asked for the Board’s feedback to </w:t>
      </w:r>
      <w:proofErr w:type="gramStart"/>
      <w:r w:rsidR="00353365" w:rsidRPr="00624A20">
        <w:rPr>
          <w:rFonts w:cs="Arial"/>
        </w:rPr>
        <w:t>be reflected</w:t>
      </w:r>
      <w:proofErr w:type="gramEnd"/>
      <w:r w:rsidR="00353365" w:rsidRPr="00624A20">
        <w:rPr>
          <w:rFonts w:cs="Arial"/>
        </w:rPr>
        <w:t xml:space="preserve"> in future iterations of the report: </w:t>
      </w:r>
      <w:r w:rsidR="00353365" w:rsidRPr="00624A20">
        <w:rPr>
          <w:rFonts w:cs="Arial"/>
          <w:b/>
        </w:rPr>
        <w:t xml:space="preserve">Action Rebecca </w:t>
      </w:r>
      <w:proofErr w:type="spellStart"/>
      <w:r w:rsidR="00353365" w:rsidRPr="00624A20">
        <w:rPr>
          <w:rFonts w:cs="Arial"/>
          <w:b/>
        </w:rPr>
        <w:t>Hilsenrath</w:t>
      </w:r>
      <w:proofErr w:type="spellEnd"/>
    </w:p>
    <w:p w:rsidR="00353365" w:rsidRPr="00624A20" w:rsidRDefault="00353365" w:rsidP="00324AD7"/>
    <w:p w:rsidR="00DB45A6" w:rsidRPr="00624A20" w:rsidRDefault="008B734B" w:rsidP="00977275">
      <w:pPr>
        <w:pStyle w:val="Heading2"/>
      </w:pPr>
      <w:r w:rsidRPr="00624A20">
        <w:t>Finance and Performance Report (</w:t>
      </w:r>
      <w:r w:rsidR="00533E06" w:rsidRPr="00624A20">
        <w:t xml:space="preserve">paper </w:t>
      </w:r>
      <w:r w:rsidR="00203949" w:rsidRPr="00624A20">
        <w:rPr>
          <w:u w:val="single"/>
        </w:rPr>
        <w:t>EHRC 84.04</w:t>
      </w:r>
      <w:r w:rsidR="00AA25D5" w:rsidRPr="00624A20">
        <w:t xml:space="preserve"> refers</w:t>
      </w:r>
      <w:r w:rsidRPr="00624A20">
        <w:t xml:space="preserve">) </w:t>
      </w:r>
    </w:p>
    <w:p w:rsidR="00DB45A6" w:rsidRPr="00624A20" w:rsidRDefault="00DB45A6" w:rsidP="00203949">
      <w:pPr>
        <w:ind w:left="720" w:hanging="720"/>
        <w:rPr>
          <w:rFonts w:cs="Arial"/>
        </w:rPr>
      </w:pPr>
    </w:p>
    <w:p w:rsidR="00DB45A6" w:rsidRPr="00624A20" w:rsidRDefault="00533E06" w:rsidP="00203949">
      <w:pPr>
        <w:ind w:left="720" w:hanging="720"/>
        <w:rPr>
          <w:rFonts w:cs="Arial"/>
        </w:rPr>
      </w:pPr>
      <w:r w:rsidRPr="00624A20">
        <w:rPr>
          <w:rFonts w:cs="Arial"/>
        </w:rPr>
        <w:t>6.6</w:t>
      </w:r>
      <w:r w:rsidR="00DB45A6" w:rsidRPr="00624A20">
        <w:rPr>
          <w:rFonts w:cs="Arial"/>
        </w:rPr>
        <w:tab/>
      </w:r>
      <w:r w:rsidR="00203949" w:rsidRPr="00624A20">
        <w:rPr>
          <w:rFonts w:cs="Arial"/>
        </w:rPr>
        <w:t>Board members</w:t>
      </w:r>
      <w:r w:rsidR="00DB45A6" w:rsidRPr="00624A20">
        <w:rPr>
          <w:rFonts w:cs="Arial"/>
        </w:rPr>
        <w:t xml:space="preserve"> discussed the </w:t>
      </w:r>
      <w:r w:rsidR="00203949" w:rsidRPr="00624A20">
        <w:rPr>
          <w:rFonts w:cs="Arial"/>
        </w:rPr>
        <w:t xml:space="preserve">current delivery budget profile for the year. </w:t>
      </w:r>
      <w:r w:rsidR="00DB45A6" w:rsidRPr="00624A20">
        <w:rPr>
          <w:rFonts w:cs="Arial"/>
        </w:rPr>
        <w:t xml:space="preserve">They </w:t>
      </w:r>
      <w:r w:rsidR="00203949" w:rsidRPr="00624A20">
        <w:rPr>
          <w:rFonts w:cs="Arial"/>
        </w:rPr>
        <w:t>noted that</w:t>
      </w:r>
      <w:r w:rsidR="007238F5" w:rsidRPr="00624A20">
        <w:rPr>
          <w:rFonts w:cs="Arial"/>
        </w:rPr>
        <w:t>:</w:t>
      </w:r>
      <w:r w:rsidR="00203949" w:rsidRPr="00624A20">
        <w:rPr>
          <w:rFonts w:cs="Arial"/>
        </w:rPr>
        <w:t xml:space="preserve"> </w:t>
      </w:r>
    </w:p>
    <w:p w:rsidR="00DB45A6" w:rsidRPr="00624A20" w:rsidRDefault="00DB45A6" w:rsidP="00203949">
      <w:pPr>
        <w:ind w:left="720" w:hanging="720"/>
        <w:rPr>
          <w:rFonts w:cs="Arial"/>
        </w:rPr>
      </w:pPr>
    </w:p>
    <w:p w:rsidR="00533E06" w:rsidRPr="00624A20" w:rsidRDefault="00B54654" w:rsidP="00FD4D5A">
      <w:pPr>
        <w:pStyle w:val="ListParagraph"/>
        <w:numPr>
          <w:ilvl w:val="0"/>
          <w:numId w:val="34"/>
        </w:numPr>
        <w:rPr>
          <w:rFonts w:cs="Arial"/>
        </w:rPr>
      </w:pPr>
      <w:r w:rsidRPr="00624A20">
        <w:rPr>
          <w:rFonts w:cs="Arial"/>
        </w:rPr>
        <w:t>There had been a tendency in the past to</w:t>
      </w:r>
      <w:r w:rsidR="00203949" w:rsidRPr="00624A20">
        <w:rPr>
          <w:rFonts w:cs="Arial"/>
        </w:rPr>
        <w:t xml:space="preserve"> back-load to the last quarter of the year</w:t>
      </w:r>
      <w:r w:rsidR="00DB45A6" w:rsidRPr="00624A20">
        <w:rPr>
          <w:rFonts w:cs="Arial"/>
        </w:rPr>
        <w:t xml:space="preserve">, which </w:t>
      </w:r>
      <w:r w:rsidR="00203949" w:rsidRPr="00624A20">
        <w:rPr>
          <w:rFonts w:cs="Arial"/>
        </w:rPr>
        <w:t>had increased the ris</w:t>
      </w:r>
      <w:r w:rsidRPr="00624A20">
        <w:rPr>
          <w:rFonts w:cs="Arial"/>
        </w:rPr>
        <w:t xml:space="preserve">k of delivery and spend not </w:t>
      </w:r>
      <w:proofErr w:type="gramStart"/>
      <w:r w:rsidRPr="00624A20">
        <w:rPr>
          <w:rFonts w:cs="Arial"/>
        </w:rPr>
        <w:t>being achieved</w:t>
      </w:r>
      <w:proofErr w:type="gramEnd"/>
      <w:r w:rsidRPr="00624A20">
        <w:rPr>
          <w:rFonts w:cs="Arial"/>
        </w:rPr>
        <w:t xml:space="preserve"> in year</w:t>
      </w:r>
      <w:r w:rsidR="00203949" w:rsidRPr="00624A20">
        <w:rPr>
          <w:rFonts w:cs="Arial"/>
        </w:rPr>
        <w:t xml:space="preserve">. The Board acknowledged that efforts </w:t>
      </w:r>
      <w:proofErr w:type="gramStart"/>
      <w:r w:rsidR="00203949" w:rsidRPr="00624A20">
        <w:rPr>
          <w:rFonts w:cs="Arial"/>
        </w:rPr>
        <w:t>ha</w:t>
      </w:r>
      <w:r w:rsidR="00DB45A6" w:rsidRPr="00624A20">
        <w:rPr>
          <w:rFonts w:cs="Arial"/>
        </w:rPr>
        <w:t>d been</w:t>
      </w:r>
      <w:r w:rsidR="00203949" w:rsidRPr="00624A20">
        <w:rPr>
          <w:rFonts w:cs="Arial"/>
        </w:rPr>
        <w:t xml:space="preserve"> made</w:t>
      </w:r>
      <w:proofErr w:type="gramEnd"/>
      <w:r w:rsidR="00203949" w:rsidRPr="00624A20">
        <w:rPr>
          <w:rFonts w:cs="Arial"/>
        </w:rPr>
        <w:t xml:space="preserve"> to reduce this</w:t>
      </w:r>
      <w:r w:rsidRPr="00624A20">
        <w:rPr>
          <w:rFonts w:cs="Arial"/>
        </w:rPr>
        <w:t>,</w:t>
      </w:r>
      <w:r w:rsidR="00203949" w:rsidRPr="00624A20">
        <w:rPr>
          <w:rFonts w:cs="Arial"/>
        </w:rPr>
        <w:t xml:space="preserve"> and that additional scrutiny had been given to </w:t>
      </w:r>
      <w:r w:rsidR="007238F5" w:rsidRPr="00624A20">
        <w:rPr>
          <w:rFonts w:cs="Arial"/>
        </w:rPr>
        <w:t>ac</w:t>
      </w:r>
      <w:r w:rsidRPr="00624A20">
        <w:rPr>
          <w:rFonts w:cs="Arial"/>
        </w:rPr>
        <w:t>tivity proposed for 2019-20 Q4</w:t>
      </w:r>
      <w:r w:rsidR="00DB45A6" w:rsidRPr="00624A20">
        <w:rPr>
          <w:rFonts w:cs="Arial"/>
        </w:rPr>
        <w:t xml:space="preserve">, but asked that this be kept under continuous review. </w:t>
      </w:r>
    </w:p>
    <w:p w:rsidR="00203949" w:rsidRPr="00624A20" w:rsidRDefault="00B54654" w:rsidP="00FD4D5A">
      <w:pPr>
        <w:pStyle w:val="ListParagraph"/>
        <w:numPr>
          <w:ilvl w:val="0"/>
          <w:numId w:val="34"/>
        </w:numPr>
        <w:rPr>
          <w:rFonts w:cs="Arial"/>
        </w:rPr>
      </w:pPr>
      <w:r w:rsidRPr="00624A20">
        <w:rPr>
          <w:rFonts w:cs="Arial"/>
        </w:rPr>
        <w:t>T</w:t>
      </w:r>
      <w:r w:rsidR="00533E06" w:rsidRPr="00624A20">
        <w:rPr>
          <w:rFonts w:cs="Arial"/>
        </w:rPr>
        <w:t xml:space="preserve">he management information presented needed further context. They asked that </w:t>
      </w:r>
      <w:r w:rsidR="00203949" w:rsidRPr="00624A20">
        <w:rPr>
          <w:rFonts w:cs="Arial"/>
        </w:rPr>
        <w:t xml:space="preserve">future reports should include the full budget </w:t>
      </w:r>
      <w:r w:rsidRPr="00624A20">
        <w:rPr>
          <w:rFonts w:cs="Arial"/>
        </w:rPr>
        <w:t>as well as</w:t>
      </w:r>
      <w:r w:rsidR="00203949" w:rsidRPr="00624A20">
        <w:rPr>
          <w:rFonts w:cs="Arial"/>
        </w:rPr>
        <w:t xml:space="preserve"> the delivery</w:t>
      </w:r>
      <w:r w:rsidR="00DB45A6" w:rsidRPr="00624A20">
        <w:rPr>
          <w:rFonts w:cs="Arial"/>
        </w:rPr>
        <w:t xml:space="preserve"> c</w:t>
      </w:r>
      <w:r w:rsidR="00203949" w:rsidRPr="00624A20">
        <w:rPr>
          <w:rFonts w:cs="Arial"/>
        </w:rPr>
        <w:t>omponent of total spend.</w:t>
      </w:r>
    </w:p>
    <w:p w:rsidR="00203949" w:rsidRPr="00624A20" w:rsidRDefault="00203949" w:rsidP="00203949">
      <w:pPr>
        <w:ind w:left="720" w:hanging="720"/>
        <w:rPr>
          <w:rFonts w:cs="Arial"/>
        </w:rPr>
      </w:pPr>
    </w:p>
    <w:p w:rsidR="00DB45A6" w:rsidRPr="00624A20" w:rsidRDefault="00533E06" w:rsidP="00DB45A6">
      <w:pPr>
        <w:ind w:left="720" w:hanging="720"/>
      </w:pPr>
      <w:r w:rsidRPr="00624A20">
        <w:rPr>
          <w:rFonts w:cs="Arial"/>
        </w:rPr>
        <w:t>6.7</w:t>
      </w:r>
      <w:r w:rsidR="00DB45A6" w:rsidRPr="00624A20">
        <w:rPr>
          <w:rFonts w:cs="Arial"/>
        </w:rPr>
        <w:tab/>
        <w:t>Board members discussed t</w:t>
      </w:r>
      <w:r w:rsidR="00203949" w:rsidRPr="00624A20">
        <w:rPr>
          <w:rFonts w:cs="Arial"/>
        </w:rPr>
        <w:t>he recruitment timeline</w:t>
      </w:r>
      <w:r w:rsidR="00DB45A6" w:rsidRPr="00624A20">
        <w:rPr>
          <w:rFonts w:cs="Arial"/>
        </w:rPr>
        <w:t xml:space="preserve"> appended to the report. They felt that </w:t>
      </w:r>
      <w:r w:rsidR="007238F5" w:rsidRPr="00624A20">
        <w:t>a</w:t>
      </w:r>
      <w:r w:rsidR="00DB45A6" w:rsidRPr="00624A20">
        <w:t xml:space="preserve"> number of the post that needed to be filled were substantial, delivery-critical roles. The Commission needed to think about the pipeline of new activities with this in mind: </w:t>
      </w:r>
      <w:r w:rsidR="00324AD7" w:rsidRPr="00624A20">
        <w:t xml:space="preserve">activities </w:t>
      </w:r>
      <w:r w:rsidR="00DB45A6" w:rsidRPr="00624A20">
        <w:t xml:space="preserve">that were </w:t>
      </w:r>
      <w:r w:rsidR="00324AD7" w:rsidRPr="00624A20">
        <w:t>an extension or</w:t>
      </w:r>
      <w:r w:rsidR="00DB45A6" w:rsidRPr="00624A20">
        <w:t xml:space="preserve"> a rolling-forward</w:t>
      </w:r>
      <w:r w:rsidR="00324AD7" w:rsidRPr="00624A20">
        <w:t xml:space="preserve"> </w:t>
      </w:r>
      <w:r w:rsidR="00DB45A6" w:rsidRPr="00624A20">
        <w:t>of</w:t>
      </w:r>
      <w:r w:rsidR="00324AD7" w:rsidRPr="00624A20">
        <w:t xml:space="preserve"> existing work </w:t>
      </w:r>
      <w:r w:rsidR="00DB45A6" w:rsidRPr="00624A20">
        <w:t xml:space="preserve">would be less dependent on new staff. </w:t>
      </w:r>
    </w:p>
    <w:p w:rsidR="00726CD2" w:rsidRPr="00624A20" w:rsidRDefault="00726CD2" w:rsidP="00533E06"/>
    <w:p w:rsidR="00647594" w:rsidRPr="00624A20" w:rsidRDefault="00533E06" w:rsidP="00AA25D5">
      <w:pPr>
        <w:ind w:left="720" w:hanging="720"/>
      </w:pPr>
      <w:r w:rsidRPr="00624A20">
        <w:t>6.8</w:t>
      </w:r>
      <w:r w:rsidR="00726CD2" w:rsidRPr="00624A20">
        <w:tab/>
        <w:t xml:space="preserve">Board members were pleased to note that a number of posts </w:t>
      </w:r>
      <w:proofErr w:type="gramStart"/>
      <w:r w:rsidR="00726CD2" w:rsidRPr="00624A20">
        <w:t>had been filled</w:t>
      </w:r>
      <w:proofErr w:type="gramEnd"/>
      <w:r w:rsidR="00726CD2" w:rsidRPr="00624A20">
        <w:t xml:space="preserve"> internally but noted the importance of retaining knowledge </w:t>
      </w:r>
      <w:r w:rsidR="00C66FE8" w:rsidRPr="00624A20">
        <w:t>with</w:t>
      </w:r>
      <w:r w:rsidR="00726CD2" w:rsidRPr="00624A20">
        <w:t>in teams and effective</w:t>
      </w:r>
      <w:r w:rsidR="00647594" w:rsidRPr="00624A20">
        <w:t>ly</w:t>
      </w:r>
      <w:r w:rsidR="00726CD2" w:rsidRPr="00624A20">
        <w:t xml:space="preserve"> filling </w:t>
      </w:r>
      <w:r w:rsidR="00647594" w:rsidRPr="00624A20">
        <w:t xml:space="preserve">the </w:t>
      </w:r>
      <w:r w:rsidR="00C66FE8" w:rsidRPr="00624A20">
        <w:t>consequential</w:t>
      </w:r>
      <w:r w:rsidR="00726CD2" w:rsidRPr="00624A20">
        <w:t xml:space="preserve"> vacancies. Board members noted the additional challenges of managing recruitment </w:t>
      </w:r>
      <w:r w:rsidR="00647594" w:rsidRPr="00624A20">
        <w:t>in the con</w:t>
      </w:r>
      <w:r w:rsidR="00726CD2" w:rsidRPr="00624A20">
        <w:t xml:space="preserve">text of </w:t>
      </w:r>
      <w:r w:rsidR="00647594" w:rsidRPr="00624A20">
        <w:t>a gradual reduction in London staff</w:t>
      </w:r>
      <w:r w:rsidR="007238F5" w:rsidRPr="00624A20">
        <w:t xml:space="preserve">, a </w:t>
      </w:r>
      <w:r w:rsidR="00647594" w:rsidRPr="00624A20">
        <w:t>li</w:t>
      </w:r>
      <w:r w:rsidR="007238F5" w:rsidRPr="00624A20">
        <w:t xml:space="preserve">kely scenario </w:t>
      </w:r>
      <w:r w:rsidR="00C66FE8" w:rsidRPr="00624A20">
        <w:t xml:space="preserve">in the context of </w:t>
      </w:r>
      <w:r w:rsidR="007238F5" w:rsidRPr="00624A20">
        <w:t>the exp</w:t>
      </w:r>
      <w:r w:rsidR="00647594" w:rsidRPr="00624A20">
        <w:t xml:space="preserve">iry of the </w:t>
      </w:r>
      <w:r w:rsidR="00647594" w:rsidRPr="00624A20">
        <w:lastRenderedPageBreak/>
        <w:t>curren</w:t>
      </w:r>
      <w:r w:rsidR="00C66FE8" w:rsidRPr="00624A20">
        <w:t xml:space="preserve">t </w:t>
      </w:r>
      <w:proofErr w:type="spellStart"/>
      <w:r w:rsidR="00C66FE8" w:rsidRPr="00624A20">
        <w:t>Fleetbank</w:t>
      </w:r>
      <w:proofErr w:type="spellEnd"/>
      <w:r w:rsidR="00C66FE8" w:rsidRPr="00624A20">
        <w:t xml:space="preserve"> House lease in 2021 and</w:t>
      </w:r>
      <w:r w:rsidR="00647594" w:rsidRPr="00624A20">
        <w:t xml:space="preserve"> given</w:t>
      </w:r>
      <w:r w:rsidR="00C66FE8" w:rsidRPr="00624A20">
        <w:t xml:space="preserve"> the</w:t>
      </w:r>
      <w:r w:rsidR="00647594" w:rsidRPr="00624A20">
        <w:t xml:space="preserve"> Government policy on of property and workplace solutions. Board members asked for further clarity in the management information presented to them in respect of people data (includi</w:t>
      </w:r>
      <w:r w:rsidR="007238F5" w:rsidRPr="00624A20">
        <w:t>ng whether start dates were actual or aspirational).</w:t>
      </w:r>
      <w:r w:rsidR="00647594" w:rsidRPr="00624A20">
        <w:t xml:space="preserve"> The Board asked </w:t>
      </w:r>
      <w:proofErr w:type="gramStart"/>
      <w:r w:rsidR="00647594" w:rsidRPr="00624A20">
        <w:t>for HRRC</w:t>
      </w:r>
      <w:proofErr w:type="gramEnd"/>
      <w:r w:rsidR="00647594" w:rsidRPr="00624A20">
        <w:t xml:space="preserve"> to review in more detail the management </w:t>
      </w:r>
      <w:r w:rsidR="00C66FE8" w:rsidRPr="00624A20">
        <w:t>of the Commission’s recruitment</w:t>
      </w:r>
      <w:r w:rsidR="00647594" w:rsidRPr="00624A20">
        <w:t xml:space="preserve"> and </w:t>
      </w:r>
      <w:r w:rsidR="00C66FE8" w:rsidRPr="00624A20">
        <w:t>the steps being taken by the Commission to reduce</w:t>
      </w:r>
      <w:r w:rsidR="00647594" w:rsidRPr="00624A20">
        <w:t xml:space="preserve"> recruitment times. </w:t>
      </w:r>
      <w:r w:rsidR="00647594" w:rsidRPr="00624A20">
        <w:rPr>
          <w:b/>
        </w:rPr>
        <w:t>Action: Joe Corcos</w:t>
      </w:r>
      <w:r w:rsidR="00647594" w:rsidRPr="00624A20">
        <w:t xml:space="preserve"> </w:t>
      </w:r>
    </w:p>
    <w:p w:rsidR="00533E06" w:rsidRPr="00624A20" w:rsidRDefault="00533E06" w:rsidP="00533E06">
      <w:pPr>
        <w:ind w:left="720" w:hanging="720"/>
      </w:pPr>
    </w:p>
    <w:p w:rsidR="00533E06" w:rsidRPr="00624A20" w:rsidRDefault="00533E06" w:rsidP="00533E06">
      <w:pPr>
        <w:ind w:left="720" w:hanging="720"/>
      </w:pPr>
      <w:r w:rsidRPr="00624A20">
        <w:t>6.9</w:t>
      </w:r>
      <w:r w:rsidRPr="00624A20">
        <w:tab/>
        <w:t>Board members discussed the wider challenges of putting in place an effective pipeline of projects</w:t>
      </w:r>
      <w:r w:rsidR="00C66FE8" w:rsidRPr="00624A20">
        <w:t>,</w:t>
      </w:r>
      <w:r w:rsidRPr="00624A20">
        <w:t xml:space="preserve"> the throughput of which could be regulated to achieve a full-budget spend. Board members emphasised the importance of substantive </w:t>
      </w:r>
      <w:proofErr w:type="gramStart"/>
      <w:r w:rsidRPr="00624A20">
        <w:t>projects</w:t>
      </w:r>
      <w:r w:rsidR="00624A20" w:rsidRPr="00624A20">
        <w:t xml:space="preserve"> which</w:t>
      </w:r>
      <w:proofErr w:type="gramEnd"/>
      <w:r w:rsidR="00624A20" w:rsidRPr="00624A20">
        <w:t xml:space="preserve"> </w:t>
      </w:r>
      <w:r w:rsidRPr="00624A20">
        <w:t>stood up to scrutiny as impactful projects that aligned with</w:t>
      </w:r>
      <w:r w:rsidR="00C66FE8" w:rsidRPr="00624A20">
        <w:t xml:space="preserve"> the Commission’s strategic priorities</w:t>
      </w:r>
      <w:r w:rsidRPr="00624A20">
        <w:t>.</w:t>
      </w:r>
    </w:p>
    <w:p w:rsidR="00647594" w:rsidRPr="00624A20" w:rsidRDefault="00647594" w:rsidP="00AA25D5">
      <w:pPr>
        <w:ind w:left="720" w:hanging="720"/>
      </w:pPr>
    </w:p>
    <w:p w:rsidR="00533E06" w:rsidRPr="00624A20" w:rsidRDefault="00533E06" w:rsidP="00AA25D5">
      <w:pPr>
        <w:ind w:left="720" w:hanging="720"/>
      </w:pPr>
      <w:r w:rsidRPr="00624A20">
        <w:t>6.10</w:t>
      </w:r>
      <w:r w:rsidRPr="00624A20">
        <w:tab/>
        <w:t xml:space="preserve">David Isaac thanked discussants and asked for the Board’s feedback to be </w:t>
      </w:r>
      <w:proofErr w:type="gramStart"/>
      <w:r w:rsidRPr="00624A20">
        <w:t>passed on</w:t>
      </w:r>
      <w:proofErr w:type="gramEnd"/>
      <w:r w:rsidRPr="00624A20">
        <w:t xml:space="preserve"> to relevant officers for action and taken into account in future reporting to the Board. </w:t>
      </w:r>
      <w:r w:rsidR="007238F5" w:rsidRPr="00624A20">
        <w:rPr>
          <w:b/>
        </w:rPr>
        <w:t>Action: Ben Wilson</w:t>
      </w:r>
    </w:p>
    <w:p w:rsidR="00533E06" w:rsidRPr="00624A20" w:rsidRDefault="00533E06" w:rsidP="00AA25D5">
      <w:pPr>
        <w:ind w:left="720" w:hanging="720"/>
      </w:pPr>
    </w:p>
    <w:p w:rsidR="00533E06" w:rsidRPr="00624A20" w:rsidRDefault="00533E06" w:rsidP="00977275">
      <w:pPr>
        <w:pStyle w:val="Heading2"/>
      </w:pPr>
      <w:r w:rsidRPr="00624A20">
        <w:t xml:space="preserve">2019 Spending review (paper </w:t>
      </w:r>
      <w:r w:rsidRPr="00624A20">
        <w:rPr>
          <w:u w:val="single"/>
        </w:rPr>
        <w:t xml:space="preserve">EHRC 84.05 </w:t>
      </w:r>
      <w:r w:rsidRPr="00624A20">
        <w:t>refers)</w:t>
      </w:r>
    </w:p>
    <w:p w:rsidR="00533E06" w:rsidRPr="00624A20" w:rsidRDefault="00533E06" w:rsidP="00AA25D5">
      <w:pPr>
        <w:ind w:left="720" w:hanging="720"/>
      </w:pPr>
    </w:p>
    <w:p w:rsidR="005B5F98" w:rsidRPr="00624A20" w:rsidRDefault="00533E06" w:rsidP="00AA25D5">
      <w:pPr>
        <w:ind w:left="720" w:hanging="720"/>
        <w:rPr>
          <w:rFonts w:cs="Arial"/>
        </w:rPr>
      </w:pPr>
      <w:r w:rsidRPr="00624A20">
        <w:t>6.11</w:t>
      </w:r>
      <w:r w:rsidR="001C6F27" w:rsidRPr="00624A20">
        <w:tab/>
        <w:t xml:space="preserve">The Board discussed the likely 2019 Spending </w:t>
      </w:r>
      <w:r w:rsidR="00657E32" w:rsidRPr="00624A20">
        <w:t>R</w:t>
      </w:r>
      <w:r w:rsidR="001C6F27" w:rsidRPr="00624A20">
        <w:t xml:space="preserve">eview exercise. It </w:t>
      </w:r>
      <w:proofErr w:type="gramStart"/>
      <w:r w:rsidR="001C6F27" w:rsidRPr="00624A20">
        <w:t>was noted</w:t>
      </w:r>
      <w:proofErr w:type="gramEnd"/>
      <w:r w:rsidR="001C6F27" w:rsidRPr="00624A20">
        <w:t xml:space="preserve"> that HM Treasury </w:t>
      </w:r>
      <w:r w:rsidR="001C6F27" w:rsidRPr="00624A20">
        <w:rPr>
          <w:rFonts w:cs="Arial"/>
        </w:rPr>
        <w:t xml:space="preserve">was unlikely to initiate this before the summer recess because of the Conservative party leadership contest. </w:t>
      </w:r>
      <w:r w:rsidR="00C66FE8" w:rsidRPr="00624A20">
        <w:rPr>
          <w:rFonts w:cs="Arial"/>
        </w:rPr>
        <w:t>T</w:t>
      </w:r>
      <w:r w:rsidR="001C6F27" w:rsidRPr="00624A20">
        <w:rPr>
          <w:rFonts w:cs="Arial"/>
        </w:rPr>
        <w:t xml:space="preserve">he Commission </w:t>
      </w:r>
      <w:proofErr w:type="gramStart"/>
      <w:r w:rsidR="001C6F27" w:rsidRPr="00624A20">
        <w:rPr>
          <w:rFonts w:cs="Arial"/>
        </w:rPr>
        <w:t>had</w:t>
      </w:r>
      <w:r w:rsidR="00C66FE8" w:rsidRPr="00624A20">
        <w:rPr>
          <w:rFonts w:cs="Arial"/>
        </w:rPr>
        <w:t>, however,</w:t>
      </w:r>
      <w:r w:rsidR="007238F5" w:rsidRPr="00624A20">
        <w:rPr>
          <w:rFonts w:cs="Arial"/>
        </w:rPr>
        <w:t xml:space="preserve"> </w:t>
      </w:r>
      <w:r w:rsidR="001C6F27" w:rsidRPr="00624A20">
        <w:rPr>
          <w:rFonts w:cs="Arial"/>
        </w:rPr>
        <w:t>in re</w:t>
      </w:r>
      <w:r w:rsidR="007238F5" w:rsidRPr="00624A20">
        <w:rPr>
          <w:rFonts w:cs="Arial"/>
        </w:rPr>
        <w:t>s</w:t>
      </w:r>
      <w:r w:rsidR="001C6F27" w:rsidRPr="00624A20">
        <w:rPr>
          <w:rFonts w:cs="Arial"/>
        </w:rPr>
        <w:t>ponse to request</w:t>
      </w:r>
      <w:r w:rsidR="007238F5" w:rsidRPr="00624A20">
        <w:rPr>
          <w:rFonts w:cs="Arial"/>
        </w:rPr>
        <w:t>s from Cabinet O</w:t>
      </w:r>
      <w:r w:rsidR="001C6F27" w:rsidRPr="00624A20">
        <w:rPr>
          <w:rFonts w:cs="Arial"/>
        </w:rPr>
        <w:t>ffice</w:t>
      </w:r>
      <w:r w:rsidR="002715D2">
        <w:rPr>
          <w:rFonts w:cs="Arial"/>
        </w:rPr>
        <w:t>,</w:t>
      </w:r>
      <w:r w:rsidR="001C6F27" w:rsidRPr="00624A20">
        <w:rPr>
          <w:rFonts w:cs="Arial"/>
        </w:rPr>
        <w:t xml:space="preserve"> submit</w:t>
      </w:r>
      <w:r w:rsidR="007238F5" w:rsidRPr="00624A20">
        <w:rPr>
          <w:rFonts w:cs="Arial"/>
        </w:rPr>
        <w:t>ted</w:t>
      </w:r>
      <w:proofErr w:type="gramEnd"/>
      <w:r w:rsidR="001C6F27" w:rsidRPr="00624A20">
        <w:rPr>
          <w:rFonts w:cs="Arial"/>
        </w:rPr>
        <w:t xml:space="preserve"> spending information and forecasts</w:t>
      </w:r>
      <w:r w:rsidR="002715D2">
        <w:rPr>
          <w:rFonts w:cs="Arial"/>
        </w:rPr>
        <w:t>,</w:t>
      </w:r>
      <w:r w:rsidR="001C6F27" w:rsidRPr="00624A20">
        <w:rPr>
          <w:rFonts w:cs="Arial"/>
        </w:rPr>
        <w:t xml:space="preserve"> which set out the EHRC’s financial position to be considered as part of any 2019 Spending Review exercise. </w:t>
      </w:r>
    </w:p>
    <w:p w:rsidR="005B5F98" w:rsidRPr="00624A20" w:rsidRDefault="005B5F98" w:rsidP="00AA25D5">
      <w:pPr>
        <w:ind w:left="720" w:hanging="720"/>
        <w:rPr>
          <w:rFonts w:cs="Arial"/>
        </w:rPr>
      </w:pPr>
    </w:p>
    <w:p w:rsidR="005B5F98" w:rsidRPr="00624A20" w:rsidRDefault="008E4534" w:rsidP="00AA25D5">
      <w:pPr>
        <w:ind w:left="720" w:hanging="720"/>
        <w:rPr>
          <w:rFonts w:cs="Arial"/>
        </w:rPr>
      </w:pPr>
      <w:r w:rsidRPr="00624A20">
        <w:rPr>
          <w:rFonts w:cs="Arial"/>
        </w:rPr>
        <w:t>6.12</w:t>
      </w:r>
      <w:r w:rsidR="00AA25D5" w:rsidRPr="00624A20">
        <w:rPr>
          <w:rFonts w:cs="Arial"/>
        </w:rPr>
        <w:tab/>
      </w:r>
      <w:r w:rsidR="004219C2" w:rsidRPr="00624A20">
        <w:rPr>
          <w:rFonts w:cs="Arial"/>
        </w:rPr>
        <w:t>Board members noted that</w:t>
      </w:r>
      <w:r w:rsidR="007238F5" w:rsidRPr="00624A20">
        <w:rPr>
          <w:rFonts w:cs="Arial"/>
        </w:rPr>
        <w:t>:</w:t>
      </w:r>
      <w:r w:rsidR="004219C2" w:rsidRPr="00624A20">
        <w:rPr>
          <w:rFonts w:cs="Arial"/>
        </w:rPr>
        <w:t xml:space="preserve"> </w:t>
      </w:r>
    </w:p>
    <w:p w:rsidR="007C41EF" w:rsidRPr="00624A20" w:rsidRDefault="007C41EF" w:rsidP="00AA25D5">
      <w:pPr>
        <w:ind w:left="720" w:hanging="720"/>
        <w:rPr>
          <w:rFonts w:cs="Arial"/>
        </w:rPr>
      </w:pPr>
    </w:p>
    <w:p w:rsidR="005B5F98" w:rsidRPr="00624A20" w:rsidRDefault="00AA25D5" w:rsidP="00AA25D5">
      <w:pPr>
        <w:ind w:left="1440" w:hanging="720"/>
        <w:rPr>
          <w:rFonts w:cs="Arial"/>
        </w:rPr>
      </w:pPr>
      <w:r w:rsidRPr="00624A20">
        <w:rPr>
          <w:rFonts w:cs="Arial"/>
        </w:rPr>
        <w:t>a)</w:t>
      </w:r>
      <w:r w:rsidRPr="00624A20">
        <w:rPr>
          <w:rFonts w:cs="Arial"/>
        </w:rPr>
        <w:tab/>
      </w:r>
      <w:r w:rsidR="0039144B" w:rsidRPr="00624A20">
        <w:rPr>
          <w:rFonts w:cs="Arial"/>
        </w:rPr>
        <w:t>T</w:t>
      </w:r>
      <w:r w:rsidR="00533E06" w:rsidRPr="00624A20">
        <w:rPr>
          <w:rFonts w:cs="Arial"/>
        </w:rPr>
        <w:t xml:space="preserve">he submission had </w:t>
      </w:r>
      <w:r w:rsidR="001C6F27" w:rsidRPr="00624A20">
        <w:rPr>
          <w:rFonts w:cs="Arial"/>
        </w:rPr>
        <w:t xml:space="preserve">set </w:t>
      </w:r>
      <w:r w:rsidR="00533E06" w:rsidRPr="00624A20">
        <w:rPr>
          <w:rFonts w:cs="Arial"/>
        </w:rPr>
        <w:t>out that the Commission needed</w:t>
      </w:r>
      <w:r w:rsidR="001C6F27" w:rsidRPr="00624A20">
        <w:rPr>
          <w:rFonts w:cs="Arial"/>
        </w:rPr>
        <w:t xml:space="preserve"> additional funding in the region of £3m to </w:t>
      </w:r>
      <w:r w:rsidR="00657E32" w:rsidRPr="00624A20">
        <w:rPr>
          <w:rFonts w:cs="Arial"/>
        </w:rPr>
        <w:t>meet stakeholder requirements to increase the use of legal powers</w:t>
      </w:r>
      <w:r w:rsidR="00C66FE8" w:rsidRPr="00624A20">
        <w:rPr>
          <w:rFonts w:cs="Arial"/>
        </w:rPr>
        <w:t>, as well as modelling the requested budget reductions</w:t>
      </w:r>
      <w:r w:rsidR="008F4354" w:rsidRPr="00624A20">
        <w:rPr>
          <w:rFonts w:cs="Arial"/>
        </w:rPr>
        <w:t>.</w:t>
      </w:r>
    </w:p>
    <w:p w:rsidR="005B5F98" w:rsidRPr="00624A20" w:rsidRDefault="00AA25D5" w:rsidP="00AA25D5">
      <w:pPr>
        <w:ind w:left="1440" w:hanging="720"/>
      </w:pPr>
      <w:r w:rsidRPr="00624A20">
        <w:rPr>
          <w:rFonts w:cs="Arial"/>
        </w:rPr>
        <w:t>b)</w:t>
      </w:r>
      <w:r w:rsidRPr="00624A20">
        <w:rPr>
          <w:rFonts w:cs="Arial"/>
        </w:rPr>
        <w:tab/>
      </w:r>
      <w:r w:rsidR="008F4354" w:rsidRPr="00624A20">
        <w:rPr>
          <w:rFonts w:cs="Arial"/>
        </w:rPr>
        <w:t>O</w:t>
      </w:r>
      <w:r w:rsidR="004219C2" w:rsidRPr="00624A20">
        <w:rPr>
          <w:rFonts w:cs="Arial"/>
        </w:rPr>
        <w:t xml:space="preserve">ngoing </w:t>
      </w:r>
      <w:r w:rsidR="001C6F27" w:rsidRPr="00624A20">
        <w:rPr>
          <w:rFonts w:cs="Arial"/>
        </w:rPr>
        <w:t>engag</w:t>
      </w:r>
      <w:r w:rsidR="004219C2" w:rsidRPr="00624A20">
        <w:rPr>
          <w:rFonts w:cs="Arial"/>
        </w:rPr>
        <w:t xml:space="preserve">ement </w:t>
      </w:r>
      <w:r w:rsidR="001C6F27" w:rsidRPr="00624A20">
        <w:rPr>
          <w:rFonts w:cs="Arial"/>
        </w:rPr>
        <w:t xml:space="preserve">with the Cabinet Office, </w:t>
      </w:r>
      <w:r w:rsidR="00C66FE8" w:rsidRPr="00624A20">
        <w:rPr>
          <w:rFonts w:cs="Arial"/>
        </w:rPr>
        <w:t>including</w:t>
      </w:r>
      <w:r w:rsidR="005B5F98" w:rsidRPr="00624A20">
        <w:rPr>
          <w:rFonts w:cs="Arial"/>
        </w:rPr>
        <w:t xml:space="preserve"> a challenge session</w:t>
      </w:r>
      <w:r w:rsidR="00C66FE8" w:rsidRPr="00624A20">
        <w:rPr>
          <w:rFonts w:cs="Arial"/>
        </w:rPr>
        <w:t>,</w:t>
      </w:r>
      <w:r w:rsidR="005B5F98" w:rsidRPr="00624A20">
        <w:rPr>
          <w:rFonts w:cs="Arial"/>
        </w:rPr>
        <w:t xml:space="preserve"> </w:t>
      </w:r>
      <w:r w:rsidR="007238F5" w:rsidRPr="00624A20">
        <w:rPr>
          <w:rFonts w:cs="Arial"/>
        </w:rPr>
        <w:t xml:space="preserve">had resulted in </w:t>
      </w:r>
      <w:r w:rsidR="005B5F98" w:rsidRPr="00624A20">
        <w:rPr>
          <w:rFonts w:cs="Arial"/>
        </w:rPr>
        <w:t xml:space="preserve">positive feedback </w:t>
      </w:r>
      <w:r w:rsidR="007238F5" w:rsidRPr="00624A20">
        <w:rPr>
          <w:rFonts w:cs="Arial"/>
        </w:rPr>
        <w:t xml:space="preserve">on </w:t>
      </w:r>
      <w:r w:rsidR="005B5F98" w:rsidRPr="00624A20">
        <w:rPr>
          <w:rFonts w:cs="Arial"/>
        </w:rPr>
        <w:t>the Commission</w:t>
      </w:r>
      <w:r w:rsidR="00C66FE8" w:rsidRPr="00624A20">
        <w:rPr>
          <w:rFonts w:cs="Arial"/>
        </w:rPr>
        <w:t>’</w:t>
      </w:r>
      <w:r w:rsidR="005B5F98" w:rsidRPr="00624A20">
        <w:rPr>
          <w:rFonts w:cs="Arial"/>
        </w:rPr>
        <w:t>s approach to de</w:t>
      </w:r>
      <w:r w:rsidR="001C6F27" w:rsidRPr="00624A20">
        <w:rPr>
          <w:rFonts w:cs="Arial"/>
        </w:rPr>
        <w:t>livering impact</w:t>
      </w:r>
      <w:r w:rsidR="005B5F98" w:rsidRPr="00624A20">
        <w:rPr>
          <w:rFonts w:cs="Arial"/>
        </w:rPr>
        <w:t xml:space="preserve">. </w:t>
      </w:r>
      <w:r w:rsidR="005B5F98" w:rsidRPr="00624A20">
        <w:t>C</w:t>
      </w:r>
      <w:r w:rsidR="007238F5" w:rsidRPr="00624A20">
        <w:t xml:space="preserve">abinet </w:t>
      </w:r>
      <w:r w:rsidR="005B5F98" w:rsidRPr="00624A20">
        <w:t>O</w:t>
      </w:r>
      <w:r w:rsidR="007238F5" w:rsidRPr="00624A20">
        <w:t>ffice</w:t>
      </w:r>
      <w:r w:rsidR="005B5F98" w:rsidRPr="00624A20">
        <w:t xml:space="preserve"> had been particularly interested in the Commission</w:t>
      </w:r>
      <w:r w:rsidR="00C66FE8" w:rsidRPr="00624A20">
        <w:t>’</w:t>
      </w:r>
      <w:r w:rsidR="005B5F98" w:rsidRPr="00624A20">
        <w:t>s curr</w:t>
      </w:r>
      <w:r w:rsidR="008F4354" w:rsidRPr="00624A20">
        <w:t>ent high profile investigations.</w:t>
      </w:r>
    </w:p>
    <w:p w:rsidR="001C6F27" w:rsidRPr="00624A20" w:rsidRDefault="00AA25D5" w:rsidP="00AA25D5">
      <w:pPr>
        <w:ind w:left="1440" w:hanging="720"/>
        <w:rPr>
          <w:rFonts w:cs="Arial"/>
        </w:rPr>
      </w:pPr>
      <w:r w:rsidRPr="00624A20">
        <w:rPr>
          <w:rFonts w:cs="Arial"/>
        </w:rPr>
        <w:t>c)</w:t>
      </w:r>
      <w:r w:rsidRPr="00624A20">
        <w:rPr>
          <w:rFonts w:cs="Arial"/>
        </w:rPr>
        <w:tab/>
      </w:r>
      <w:r w:rsidR="008F4354" w:rsidRPr="00624A20">
        <w:rPr>
          <w:rFonts w:cs="Arial"/>
        </w:rPr>
        <w:t>I</w:t>
      </w:r>
      <w:r w:rsidR="007238F5" w:rsidRPr="00624A20">
        <w:rPr>
          <w:rFonts w:cs="Arial"/>
        </w:rPr>
        <w:t xml:space="preserve">n the light </w:t>
      </w:r>
      <w:r w:rsidR="005B5F98" w:rsidRPr="00624A20">
        <w:rPr>
          <w:rFonts w:cs="Arial"/>
        </w:rPr>
        <w:t>of these conversations</w:t>
      </w:r>
      <w:r w:rsidR="008F4354" w:rsidRPr="00624A20">
        <w:rPr>
          <w:rFonts w:cs="Arial"/>
        </w:rPr>
        <w:t>,</w:t>
      </w:r>
      <w:r w:rsidR="005B5F98" w:rsidRPr="00624A20">
        <w:rPr>
          <w:rFonts w:cs="Arial"/>
        </w:rPr>
        <w:t xml:space="preserve"> the Commission had requested that p</w:t>
      </w:r>
      <w:r w:rsidR="001C6F27" w:rsidRPr="00624A20">
        <w:rPr>
          <w:rFonts w:cs="Arial"/>
        </w:rPr>
        <w:t xml:space="preserve">rotected </w:t>
      </w:r>
      <w:r w:rsidR="005B5F98" w:rsidRPr="00624A20">
        <w:rPr>
          <w:rFonts w:cs="Arial"/>
        </w:rPr>
        <w:t xml:space="preserve">status </w:t>
      </w:r>
      <w:proofErr w:type="gramStart"/>
      <w:r w:rsidR="005B5F98" w:rsidRPr="00624A20">
        <w:rPr>
          <w:rFonts w:cs="Arial"/>
        </w:rPr>
        <w:t>be considered</w:t>
      </w:r>
      <w:proofErr w:type="gramEnd"/>
      <w:r w:rsidR="008F4354" w:rsidRPr="00624A20">
        <w:rPr>
          <w:rFonts w:cs="Arial"/>
        </w:rPr>
        <w:t xml:space="preserve"> in respect of its budget.</w:t>
      </w:r>
    </w:p>
    <w:p w:rsidR="005B5F98" w:rsidRPr="00624A20" w:rsidRDefault="00AA25D5" w:rsidP="00AA25D5">
      <w:pPr>
        <w:ind w:left="1440" w:hanging="720"/>
        <w:rPr>
          <w:rFonts w:cs="Arial"/>
        </w:rPr>
      </w:pPr>
      <w:r w:rsidRPr="00624A20">
        <w:rPr>
          <w:rFonts w:cs="Arial"/>
        </w:rPr>
        <w:t>d)</w:t>
      </w:r>
      <w:r w:rsidRPr="00624A20">
        <w:rPr>
          <w:rFonts w:cs="Arial"/>
        </w:rPr>
        <w:tab/>
      </w:r>
      <w:r w:rsidR="008F4354" w:rsidRPr="00624A20">
        <w:rPr>
          <w:rFonts w:cs="Arial"/>
        </w:rPr>
        <w:t>C</w:t>
      </w:r>
      <w:r w:rsidR="005B5F98" w:rsidRPr="00624A20">
        <w:rPr>
          <w:rFonts w:cs="Arial"/>
        </w:rPr>
        <w:t>ontext</w:t>
      </w:r>
      <w:r w:rsidR="008F4354" w:rsidRPr="00624A20">
        <w:rPr>
          <w:rFonts w:cs="Arial"/>
        </w:rPr>
        <w:t>ual information</w:t>
      </w:r>
      <w:r w:rsidR="005B5F98" w:rsidRPr="00624A20">
        <w:rPr>
          <w:rFonts w:cs="Arial"/>
        </w:rPr>
        <w:t xml:space="preserve"> had been provided on the substantial spending cuts and resulting restructures and</w:t>
      </w:r>
      <w:r w:rsidR="007238F5" w:rsidRPr="00624A20">
        <w:rPr>
          <w:rFonts w:cs="Arial"/>
        </w:rPr>
        <w:t xml:space="preserve"> </w:t>
      </w:r>
      <w:r w:rsidR="008F4354" w:rsidRPr="00624A20">
        <w:rPr>
          <w:rFonts w:cs="Arial"/>
        </w:rPr>
        <w:t>refocussing</w:t>
      </w:r>
      <w:r w:rsidR="007238F5" w:rsidRPr="00624A20">
        <w:rPr>
          <w:rFonts w:cs="Arial"/>
        </w:rPr>
        <w:t xml:space="preserve"> the Commission ha</w:t>
      </w:r>
      <w:r w:rsidR="005B5F98" w:rsidRPr="00624A20">
        <w:rPr>
          <w:rFonts w:cs="Arial"/>
        </w:rPr>
        <w:t>d undergone in previous years, and</w:t>
      </w:r>
      <w:r w:rsidR="007238F5" w:rsidRPr="00624A20">
        <w:rPr>
          <w:rFonts w:cs="Arial"/>
        </w:rPr>
        <w:t xml:space="preserve"> on the Commission</w:t>
      </w:r>
      <w:r w:rsidR="008F4354" w:rsidRPr="00624A20">
        <w:rPr>
          <w:rFonts w:cs="Arial"/>
        </w:rPr>
        <w:t>’</w:t>
      </w:r>
      <w:r w:rsidR="007238F5" w:rsidRPr="00624A20">
        <w:rPr>
          <w:rFonts w:cs="Arial"/>
        </w:rPr>
        <w:t>s past region</w:t>
      </w:r>
      <w:r w:rsidR="005B5F98" w:rsidRPr="00624A20">
        <w:rPr>
          <w:rFonts w:cs="Arial"/>
        </w:rPr>
        <w:t>al presence</w:t>
      </w:r>
      <w:r w:rsidR="008F4354" w:rsidRPr="00624A20">
        <w:rPr>
          <w:rFonts w:cs="Arial"/>
        </w:rPr>
        <w:t xml:space="preserve"> and current location strategy.</w:t>
      </w:r>
    </w:p>
    <w:p w:rsidR="00324AD7" w:rsidRPr="00624A20" w:rsidRDefault="00AA25D5" w:rsidP="008E4534">
      <w:pPr>
        <w:ind w:left="1440" w:hanging="720"/>
      </w:pPr>
      <w:r w:rsidRPr="00624A20">
        <w:t>f)</w:t>
      </w:r>
      <w:r w:rsidRPr="00624A20">
        <w:tab/>
      </w:r>
      <w:r w:rsidR="00324AD7" w:rsidRPr="00624A20">
        <w:t>M</w:t>
      </w:r>
      <w:r w:rsidR="005B5F98" w:rsidRPr="00624A20">
        <w:t xml:space="preserve">elanie Field was </w:t>
      </w:r>
      <w:r w:rsidR="00324AD7" w:rsidRPr="00624A20">
        <w:t xml:space="preserve">heading </w:t>
      </w:r>
      <w:r w:rsidR="007238F5" w:rsidRPr="00624A20">
        <w:t>a</w:t>
      </w:r>
      <w:r w:rsidR="00324AD7" w:rsidRPr="00624A20">
        <w:t xml:space="preserve">n internal working group to </w:t>
      </w:r>
      <w:r w:rsidR="007238F5" w:rsidRPr="00624A20">
        <w:t>oversee work on the funding review.</w:t>
      </w:r>
      <w:r w:rsidR="00324AD7" w:rsidRPr="00624A20">
        <w:t xml:space="preserve"> </w:t>
      </w:r>
    </w:p>
    <w:p w:rsidR="005B5F98" w:rsidRPr="00624A20" w:rsidRDefault="005B5F98" w:rsidP="00AA25D5">
      <w:pPr>
        <w:ind w:left="720" w:hanging="720"/>
      </w:pPr>
    </w:p>
    <w:p w:rsidR="005B5F98" w:rsidRPr="00624A20" w:rsidRDefault="008E4534" w:rsidP="00AA25D5">
      <w:pPr>
        <w:ind w:left="720" w:hanging="720"/>
      </w:pPr>
      <w:r w:rsidRPr="00624A20">
        <w:t>6.13</w:t>
      </w:r>
      <w:r w:rsidR="00AA25D5" w:rsidRPr="00624A20">
        <w:tab/>
      </w:r>
      <w:r w:rsidR="005B5F98" w:rsidRPr="00624A20">
        <w:t>Board members:</w:t>
      </w:r>
    </w:p>
    <w:p w:rsidR="007238F5" w:rsidRPr="00624A20" w:rsidRDefault="007238F5" w:rsidP="00AA25D5">
      <w:pPr>
        <w:ind w:left="720" w:hanging="720"/>
      </w:pPr>
    </w:p>
    <w:p w:rsidR="00324AD7" w:rsidRPr="00624A20" w:rsidRDefault="00AA25D5" w:rsidP="008E4534">
      <w:pPr>
        <w:ind w:left="1440" w:hanging="720"/>
      </w:pPr>
      <w:r w:rsidRPr="00624A20">
        <w:lastRenderedPageBreak/>
        <w:t>a)</w:t>
      </w:r>
      <w:r w:rsidRPr="00624A20">
        <w:tab/>
      </w:r>
      <w:proofErr w:type="gramStart"/>
      <w:r w:rsidR="007238F5" w:rsidRPr="00624A20">
        <w:t>a</w:t>
      </w:r>
      <w:r w:rsidR="005B5F98" w:rsidRPr="00624A20">
        <w:t>cknowledged</w:t>
      </w:r>
      <w:proofErr w:type="gramEnd"/>
      <w:r w:rsidR="005B5F98" w:rsidRPr="00624A20">
        <w:t xml:space="preserve"> the uncertainty with regard to spending reviews</w:t>
      </w:r>
      <w:r w:rsidR="008F4354" w:rsidRPr="00624A20">
        <w:t>,</w:t>
      </w:r>
      <w:r w:rsidR="005B5F98" w:rsidRPr="00624A20">
        <w:t xml:space="preserve"> caused by the current political situation, and asked for ongo</w:t>
      </w:r>
      <w:r w:rsidR="0039144B" w:rsidRPr="00624A20">
        <w:t>ing reports on developments</w:t>
      </w:r>
      <w:r w:rsidR="007238F5" w:rsidRPr="00624A20">
        <w:t>;</w:t>
      </w:r>
      <w:r w:rsidR="00324AD7" w:rsidRPr="00624A20">
        <w:t xml:space="preserve"> </w:t>
      </w:r>
    </w:p>
    <w:p w:rsidR="00BE52B8" w:rsidRPr="00624A20" w:rsidRDefault="00AA25D5" w:rsidP="008E4534">
      <w:pPr>
        <w:ind w:left="1440" w:hanging="720"/>
      </w:pPr>
      <w:r w:rsidRPr="00624A20">
        <w:t>b)</w:t>
      </w:r>
      <w:r w:rsidRPr="00624A20">
        <w:tab/>
      </w:r>
      <w:r w:rsidR="007238F5" w:rsidRPr="00624A20">
        <w:t>w</w:t>
      </w:r>
      <w:r w:rsidR="005B5F98" w:rsidRPr="00624A20">
        <w:t>ere keen that the Commission</w:t>
      </w:r>
      <w:r w:rsidR="007238F5" w:rsidRPr="00624A20">
        <w:t>’</w:t>
      </w:r>
      <w:r w:rsidR="005B5F98" w:rsidRPr="00624A20">
        <w:t>s approach to the spending review addre</w:t>
      </w:r>
      <w:r w:rsidR="008E4534" w:rsidRPr="00624A20">
        <w:t>s</w:t>
      </w:r>
      <w:r w:rsidR="005B5F98" w:rsidRPr="00624A20">
        <w:t>sed potential duplication with government work</w:t>
      </w:r>
      <w:r w:rsidR="007238F5" w:rsidRPr="00624A20">
        <w:t xml:space="preserve"> (for example on pay g</w:t>
      </w:r>
      <w:r w:rsidR="00BE52B8" w:rsidRPr="00624A20">
        <w:t>aps)</w:t>
      </w:r>
      <w:r w:rsidR="005B5F98" w:rsidRPr="00624A20">
        <w:t xml:space="preserve"> and with other bodies’ remits</w:t>
      </w:r>
      <w:r w:rsidR="007238F5" w:rsidRPr="00624A20">
        <w:t>, including the Office for Disability I</w:t>
      </w:r>
      <w:r w:rsidR="007B2438" w:rsidRPr="00624A20">
        <w:t>ss</w:t>
      </w:r>
      <w:r w:rsidR="007238F5" w:rsidRPr="00624A20">
        <w:t>ues and the Race Disparity U</w:t>
      </w:r>
      <w:r w:rsidR="007827ED" w:rsidRPr="00624A20">
        <w:t>nit</w:t>
      </w:r>
      <w:r w:rsidR="00F226F9" w:rsidRPr="00624A20">
        <w:t>, under the Cabinet Office Disability Hub</w:t>
      </w:r>
      <w:r w:rsidR="008F4354" w:rsidRPr="00624A20">
        <w:t>;</w:t>
      </w:r>
    </w:p>
    <w:p w:rsidR="00324AD7" w:rsidRPr="00624A20" w:rsidRDefault="00AA25D5" w:rsidP="008E4534">
      <w:pPr>
        <w:ind w:left="1440" w:hanging="720"/>
      </w:pPr>
      <w:r w:rsidRPr="00624A20">
        <w:t>c)</w:t>
      </w:r>
      <w:r w:rsidRPr="00624A20">
        <w:tab/>
      </w:r>
      <w:r w:rsidR="00F226F9" w:rsidRPr="00624A20">
        <w:t>a</w:t>
      </w:r>
      <w:r w:rsidR="00BE52B8" w:rsidRPr="00624A20">
        <w:t>sk</w:t>
      </w:r>
      <w:r w:rsidR="008E4534" w:rsidRPr="00624A20">
        <w:t>ed that special attention be gi</w:t>
      </w:r>
      <w:r w:rsidR="00BE52B8" w:rsidRPr="00624A20">
        <w:t xml:space="preserve">ven to </w:t>
      </w:r>
      <w:r w:rsidR="005B5F98" w:rsidRPr="00624A20">
        <w:t xml:space="preserve">how the Commission might </w:t>
      </w:r>
      <w:r w:rsidR="00BE52B8" w:rsidRPr="00624A20">
        <w:t>partner w</w:t>
      </w:r>
      <w:r w:rsidR="00324AD7" w:rsidRPr="00624A20">
        <w:t>ith</w:t>
      </w:r>
      <w:r w:rsidR="008F4354" w:rsidRPr="00624A20">
        <w:t>, lead or secure</w:t>
      </w:r>
      <w:r w:rsidR="00324AD7" w:rsidRPr="00624A20">
        <w:t xml:space="preserve"> </w:t>
      </w:r>
      <w:r w:rsidR="008E4534" w:rsidRPr="00624A20">
        <w:t>wider impact th</w:t>
      </w:r>
      <w:r w:rsidR="00BE52B8" w:rsidRPr="00624A20">
        <w:t>r</w:t>
      </w:r>
      <w:r w:rsidR="008E4534" w:rsidRPr="00624A20">
        <w:t>o</w:t>
      </w:r>
      <w:r w:rsidR="00BE52B8" w:rsidRPr="00624A20">
        <w:t xml:space="preserve">ugh </w:t>
      </w:r>
      <w:r w:rsidR="002715D2">
        <w:t>the new equalities hub</w:t>
      </w:r>
      <w:r w:rsidR="00324AD7" w:rsidRPr="00624A20">
        <w:t xml:space="preserve"> </w:t>
      </w:r>
      <w:r w:rsidR="007827ED" w:rsidRPr="00624A20">
        <w:t>and that the impacts of any new single labour market enforcem</w:t>
      </w:r>
      <w:r w:rsidR="008F4354" w:rsidRPr="00624A20">
        <w:t>ent body were also factored in; and</w:t>
      </w:r>
    </w:p>
    <w:p w:rsidR="00324AD7" w:rsidRPr="00624A20" w:rsidRDefault="00AA25D5" w:rsidP="008E4534">
      <w:pPr>
        <w:ind w:left="1440" w:hanging="720"/>
      </w:pPr>
      <w:r w:rsidRPr="00624A20">
        <w:t>d)</w:t>
      </w:r>
      <w:r w:rsidRPr="00624A20">
        <w:tab/>
      </w:r>
      <w:proofErr w:type="gramStart"/>
      <w:r w:rsidR="00F226F9" w:rsidRPr="00624A20">
        <w:t>w</w:t>
      </w:r>
      <w:r w:rsidR="00BE52B8" w:rsidRPr="00624A20">
        <w:t>ere</w:t>
      </w:r>
      <w:proofErr w:type="gramEnd"/>
      <w:r w:rsidR="00BE52B8" w:rsidRPr="00624A20">
        <w:t xml:space="preserve"> keen that the Commission’s current </w:t>
      </w:r>
      <w:r w:rsidR="00324AD7" w:rsidRPr="00624A20">
        <w:t xml:space="preserve">programme / admin </w:t>
      </w:r>
      <w:r w:rsidR="00F226F9" w:rsidRPr="00624A20">
        <w:t xml:space="preserve">spend </w:t>
      </w:r>
      <w:r w:rsidR="00324AD7" w:rsidRPr="00624A20">
        <w:t>split</w:t>
      </w:r>
      <w:r w:rsidR="008E4534" w:rsidRPr="00624A20">
        <w:t xml:space="preserve"> was addressed, so</w:t>
      </w:r>
      <w:r w:rsidR="00BE52B8" w:rsidRPr="00624A20">
        <w:t xml:space="preserve"> that the Commission could deploy its resources</w:t>
      </w:r>
      <w:r w:rsidR="008F4354" w:rsidRPr="00624A20">
        <w:t xml:space="preserve"> as flexibly and effectively as possible.</w:t>
      </w:r>
    </w:p>
    <w:p w:rsidR="00BE52B8" w:rsidRPr="00624A20" w:rsidRDefault="00BE52B8" w:rsidP="007827ED"/>
    <w:p w:rsidR="007B2438" w:rsidRPr="00624A20" w:rsidRDefault="008E4534" w:rsidP="00AA25D5">
      <w:pPr>
        <w:ind w:left="720" w:hanging="720"/>
      </w:pPr>
      <w:r w:rsidRPr="00624A20">
        <w:t>6.14</w:t>
      </w:r>
      <w:r w:rsidR="00AA25D5" w:rsidRPr="00624A20">
        <w:tab/>
      </w:r>
      <w:r w:rsidR="007B2438" w:rsidRPr="00624A20">
        <w:t xml:space="preserve">David Isaac thanked </w:t>
      </w:r>
      <w:r w:rsidR="007827ED" w:rsidRPr="00624A20">
        <w:t>members for their views</w:t>
      </w:r>
      <w:r w:rsidR="0039144B" w:rsidRPr="00624A20">
        <w:t xml:space="preserve">, noting that </w:t>
      </w:r>
      <w:r w:rsidR="007827ED" w:rsidRPr="00624A20">
        <w:t>t</w:t>
      </w:r>
      <w:r w:rsidR="007B2438" w:rsidRPr="00624A20">
        <w:t>he Board wished to rem</w:t>
      </w:r>
      <w:r w:rsidR="007827ED" w:rsidRPr="00624A20">
        <w:t>a</w:t>
      </w:r>
      <w:r w:rsidR="007B2438" w:rsidRPr="00624A20">
        <w:t>in fully engaged on spending review preparations</w:t>
      </w:r>
      <w:r w:rsidR="0039144B" w:rsidRPr="00624A20">
        <w:t xml:space="preserve"> and the need </w:t>
      </w:r>
      <w:r w:rsidR="007B2438" w:rsidRPr="00624A20">
        <w:t xml:space="preserve">be mindful of the risks associated with reduced activity in the event of substantive cuts. He and Susan Johnson (as ARAC chair) </w:t>
      </w:r>
      <w:proofErr w:type="gramStart"/>
      <w:r w:rsidR="007B2438" w:rsidRPr="00624A20">
        <w:t>would be kept</w:t>
      </w:r>
      <w:proofErr w:type="gramEnd"/>
      <w:r w:rsidR="007B2438" w:rsidRPr="00624A20">
        <w:t xml:space="preserve"> aware of developments </w:t>
      </w:r>
      <w:r w:rsidR="00F226F9" w:rsidRPr="00624A20">
        <w:t xml:space="preserve">and </w:t>
      </w:r>
      <w:r w:rsidR="007B2438" w:rsidRPr="00624A20">
        <w:t xml:space="preserve">emerging scenarios, with the Board being engaged at key decision points. </w:t>
      </w:r>
      <w:r w:rsidRPr="00624A20">
        <w:rPr>
          <w:b/>
        </w:rPr>
        <w:t xml:space="preserve">Action: Melanie </w:t>
      </w:r>
      <w:r w:rsidR="00657E32" w:rsidRPr="00624A20">
        <w:rPr>
          <w:b/>
        </w:rPr>
        <w:t>F</w:t>
      </w:r>
      <w:r w:rsidRPr="00624A20">
        <w:rPr>
          <w:b/>
        </w:rPr>
        <w:t>iel</w:t>
      </w:r>
      <w:r w:rsidR="008F4354" w:rsidRPr="00624A20">
        <w:rPr>
          <w:b/>
        </w:rPr>
        <w:t>d to progress</w:t>
      </w:r>
    </w:p>
    <w:p w:rsidR="007B2438" w:rsidRPr="00624A20" w:rsidRDefault="007B2438" w:rsidP="007B2438"/>
    <w:p w:rsidR="008A1F77" w:rsidRPr="00624A20" w:rsidRDefault="008A1F77" w:rsidP="00977275">
      <w:pPr>
        <w:pStyle w:val="Heading2"/>
      </w:pPr>
      <w:r w:rsidRPr="00624A20">
        <w:t>Accessible Website Regulations (</w:t>
      </w:r>
      <w:r w:rsidR="008E4534" w:rsidRPr="00624A20">
        <w:t xml:space="preserve">paper </w:t>
      </w:r>
      <w:r w:rsidRPr="00624A20">
        <w:rPr>
          <w:u w:val="single"/>
        </w:rPr>
        <w:t>EHRC 84.06</w:t>
      </w:r>
      <w:r w:rsidR="008E4534" w:rsidRPr="00624A20">
        <w:t xml:space="preserve"> refers</w:t>
      </w:r>
      <w:r w:rsidRPr="00624A20">
        <w:t>)</w:t>
      </w:r>
    </w:p>
    <w:p w:rsidR="00A928EC" w:rsidRPr="00624A20" w:rsidRDefault="00A928EC" w:rsidP="00A928EC">
      <w:pPr>
        <w:ind w:left="720" w:hanging="720"/>
      </w:pPr>
    </w:p>
    <w:p w:rsidR="00BB3240" w:rsidRPr="00624A20" w:rsidRDefault="00A928EC" w:rsidP="00BB3240">
      <w:pPr>
        <w:ind w:left="720" w:hanging="720"/>
      </w:pPr>
      <w:r w:rsidRPr="00624A20">
        <w:t>6.15</w:t>
      </w:r>
      <w:r w:rsidRPr="00624A20">
        <w:tab/>
        <w:t>Further to its di</w:t>
      </w:r>
      <w:r w:rsidR="00F226F9" w:rsidRPr="00624A20">
        <w:t>s</w:t>
      </w:r>
      <w:r w:rsidRPr="00624A20">
        <w:t>cussions at the 81</w:t>
      </w:r>
      <w:r w:rsidRPr="00624A20">
        <w:rPr>
          <w:vertAlign w:val="superscript"/>
        </w:rPr>
        <w:t>st</w:t>
      </w:r>
      <w:r w:rsidRPr="00624A20">
        <w:t xml:space="preserve"> meeting (January 2019)</w:t>
      </w:r>
      <w:r w:rsidR="00F226F9" w:rsidRPr="00624A20">
        <w:t xml:space="preserve"> the Board reviewed the renegotiated memoran</w:t>
      </w:r>
      <w:r w:rsidRPr="00624A20">
        <w:t>dum of understa</w:t>
      </w:r>
      <w:r w:rsidR="00F226F9" w:rsidRPr="00624A20">
        <w:t>nding with the Govern</w:t>
      </w:r>
      <w:r w:rsidRPr="00624A20">
        <w:t>m</w:t>
      </w:r>
      <w:r w:rsidR="00F226F9" w:rsidRPr="00624A20">
        <w:t>e</w:t>
      </w:r>
      <w:r w:rsidRPr="00624A20">
        <w:t xml:space="preserve">nt </w:t>
      </w:r>
      <w:r w:rsidR="00657E32" w:rsidRPr="00624A20">
        <w:t>D</w:t>
      </w:r>
      <w:r w:rsidRPr="00624A20">
        <w:t>igital Service on the enforcement of t</w:t>
      </w:r>
      <w:r w:rsidR="00F226F9" w:rsidRPr="00624A20">
        <w:t>he Accessible Websites R</w:t>
      </w:r>
      <w:r w:rsidR="00BB3240" w:rsidRPr="00624A20">
        <w:t>egu</w:t>
      </w:r>
      <w:r w:rsidRPr="00624A20">
        <w:t>l</w:t>
      </w:r>
      <w:r w:rsidR="00BB3240" w:rsidRPr="00624A20">
        <w:t>at</w:t>
      </w:r>
      <w:r w:rsidRPr="00624A20">
        <w:t>ions</w:t>
      </w:r>
      <w:r w:rsidR="00BB3240" w:rsidRPr="00624A20">
        <w:t xml:space="preserve">. </w:t>
      </w:r>
    </w:p>
    <w:p w:rsidR="00BB3240" w:rsidRPr="00624A20" w:rsidRDefault="00BB3240" w:rsidP="00BB3240">
      <w:pPr>
        <w:ind w:left="720" w:hanging="720"/>
      </w:pPr>
    </w:p>
    <w:p w:rsidR="00BB3240" w:rsidRPr="00624A20" w:rsidRDefault="008F4354" w:rsidP="00BB3240">
      <w:pPr>
        <w:ind w:left="720" w:hanging="720"/>
        <w:rPr>
          <w:rFonts w:cs="Arial"/>
          <w:bCs/>
          <w:iCs/>
        </w:rPr>
      </w:pPr>
      <w:r w:rsidRPr="00624A20">
        <w:rPr>
          <w:rFonts w:cs="Arial"/>
          <w:iCs/>
        </w:rPr>
        <w:t>6.16</w:t>
      </w:r>
      <w:r w:rsidRPr="00624A20">
        <w:rPr>
          <w:rFonts w:cs="Arial"/>
          <w:iCs/>
        </w:rPr>
        <w:tab/>
      </w:r>
      <w:r w:rsidR="00BB3240" w:rsidRPr="00624A20">
        <w:rPr>
          <w:rFonts w:cs="Arial"/>
          <w:bCs/>
          <w:iCs/>
        </w:rPr>
        <w:t xml:space="preserve">The Board was content with the draft </w:t>
      </w:r>
      <w:r w:rsidR="00ED47BC" w:rsidRPr="00624A20">
        <w:t>memorandum</w:t>
      </w:r>
      <w:r w:rsidR="00BB3240" w:rsidRPr="00624A20">
        <w:rPr>
          <w:rFonts w:cs="Arial"/>
          <w:bCs/>
          <w:iCs/>
        </w:rPr>
        <w:t xml:space="preserve"> subject to:</w:t>
      </w:r>
    </w:p>
    <w:p w:rsidR="00BB3240" w:rsidRPr="00624A20" w:rsidRDefault="00BB3240" w:rsidP="00BB3240">
      <w:pPr>
        <w:ind w:left="720" w:hanging="720"/>
        <w:rPr>
          <w:rFonts w:cs="Arial"/>
          <w:bCs/>
          <w:iCs/>
        </w:rPr>
      </w:pPr>
    </w:p>
    <w:p w:rsidR="00BB3240" w:rsidRPr="00624A20" w:rsidRDefault="00BB3240" w:rsidP="00F226F9">
      <w:pPr>
        <w:ind w:left="1440" w:hanging="720"/>
        <w:rPr>
          <w:rFonts w:cs="Arial"/>
          <w:bCs/>
          <w:iCs/>
        </w:rPr>
      </w:pPr>
      <w:r w:rsidRPr="00624A20">
        <w:rPr>
          <w:rFonts w:cs="Arial"/>
          <w:bCs/>
          <w:iCs/>
        </w:rPr>
        <w:t>a</w:t>
      </w:r>
      <w:r w:rsidR="00624A20" w:rsidRPr="00624A20">
        <w:rPr>
          <w:rFonts w:cs="Arial"/>
          <w:bCs/>
          <w:iCs/>
        </w:rPr>
        <w:t xml:space="preserve">) </w:t>
      </w:r>
      <w:r w:rsidR="00624A20" w:rsidRPr="00624A20">
        <w:rPr>
          <w:rFonts w:cs="Arial"/>
          <w:bCs/>
          <w:iCs/>
        </w:rPr>
        <w:tab/>
      </w:r>
      <w:r w:rsidRPr="00624A20">
        <w:rPr>
          <w:rFonts w:cs="Arial"/>
          <w:bCs/>
          <w:iCs/>
        </w:rPr>
        <w:t>confirmation that resource implications could be revisited in future spending review discussions</w:t>
      </w:r>
      <w:r w:rsidR="008F4354" w:rsidRPr="00624A20">
        <w:rPr>
          <w:rFonts w:cs="Arial"/>
          <w:bCs/>
          <w:iCs/>
        </w:rPr>
        <w:t>,</w:t>
      </w:r>
      <w:r w:rsidRPr="00624A20">
        <w:rPr>
          <w:rFonts w:cs="Arial"/>
          <w:bCs/>
          <w:iCs/>
        </w:rPr>
        <w:t xml:space="preserve"> as well as discussions related to the immediately forthcoming spending review</w:t>
      </w:r>
      <w:r w:rsidR="008F4354" w:rsidRPr="00624A20">
        <w:rPr>
          <w:rFonts w:cs="Arial"/>
          <w:bCs/>
          <w:iCs/>
        </w:rPr>
        <w:t>; and</w:t>
      </w:r>
    </w:p>
    <w:p w:rsidR="00BB3240" w:rsidRPr="00624A20" w:rsidRDefault="00BB3240" w:rsidP="00F226F9">
      <w:pPr>
        <w:ind w:left="1440" w:hanging="720"/>
        <w:rPr>
          <w:rFonts w:cs="Arial"/>
          <w:bCs/>
          <w:iCs/>
        </w:rPr>
      </w:pPr>
      <w:r w:rsidRPr="00624A20">
        <w:rPr>
          <w:rFonts w:cs="Arial"/>
          <w:bCs/>
          <w:iCs/>
        </w:rPr>
        <w:t>b</w:t>
      </w:r>
      <w:r w:rsidR="00624A20" w:rsidRPr="00624A20">
        <w:rPr>
          <w:rFonts w:cs="Arial"/>
          <w:bCs/>
          <w:iCs/>
        </w:rPr>
        <w:t>)</w:t>
      </w:r>
      <w:r w:rsidR="00624A20" w:rsidRPr="00624A20">
        <w:rPr>
          <w:rFonts w:cs="Arial"/>
          <w:bCs/>
          <w:iCs/>
        </w:rPr>
        <w:tab/>
      </w:r>
      <w:proofErr w:type="gramStart"/>
      <w:r w:rsidRPr="00624A20">
        <w:rPr>
          <w:rFonts w:cs="Arial"/>
          <w:bCs/>
          <w:iCs/>
        </w:rPr>
        <w:t>clarification</w:t>
      </w:r>
      <w:proofErr w:type="gramEnd"/>
      <w:r w:rsidRPr="00624A20">
        <w:rPr>
          <w:rFonts w:cs="Arial"/>
          <w:bCs/>
          <w:iCs/>
        </w:rPr>
        <w:t xml:space="preserve"> on implications for Scotland being provided</w:t>
      </w:r>
      <w:r w:rsidR="008F4354" w:rsidRPr="00624A20">
        <w:rPr>
          <w:rFonts w:cs="Arial"/>
          <w:bCs/>
          <w:iCs/>
        </w:rPr>
        <w:t>.</w:t>
      </w:r>
    </w:p>
    <w:p w:rsidR="00BB3240" w:rsidRPr="00624A20" w:rsidRDefault="00BB3240" w:rsidP="00BB3240">
      <w:pPr>
        <w:spacing w:after="120"/>
      </w:pPr>
    </w:p>
    <w:p w:rsidR="007C41EF" w:rsidRPr="002715D2" w:rsidRDefault="00BB3240" w:rsidP="00F226F9">
      <w:pPr>
        <w:spacing w:after="120"/>
        <w:ind w:left="720"/>
      </w:pPr>
      <w:r w:rsidRPr="00624A20">
        <w:rPr>
          <w:b/>
        </w:rPr>
        <w:t>Action</w:t>
      </w:r>
      <w:r w:rsidR="00D25577" w:rsidRPr="00624A20">
        <w:rPr>
          <w:b/>
        </w:rPr>
        <w:t>:</w:t>
      </w:r>
      <w:r w:rsidRPr="00624A20">
        <w:rPr>
          <w:b/>
        </w:rPr>
        <w:t xml:space="preserve"> Keith </w:t>
      </w:r>
      <w:r w:rsidR="007C41EF" w:rsidRPr="00624A20">
        <w:rPr>
          <w:b/>
        </w:rPr>
        <w:t>Ashcroft</w:t>
      </w:r>
      <w:r w:rsidR="008F4354" w:rsidRPr="00624A20">
        <w:t xml:space="preserve"> </w:t>
      </w:r>
      <w:r w:rsidR="008F4354" w:rsidRPr="002715D2">
        <w:t>to progress</w:t>
      </w:r>
    </w:p>
    <w:p w:rsidR="008A1F77" w:rsidRPr="00624A20" w:rsidRDefault="008A1F77" w:rsidP="007F30CE">
      <w:pPr>
        <w:ind w:left="720" w:hanging="720"/>
        <w:rPr>
          <w:rFonts w:cs="Arial"/>
        </w:rPr>
      </w:pPr>
    </w:p>
    <w:p w:rsidR="00FB6793" w:rsidRPr="00624A20" w:rsidRDefault="00FB6793" w:rsidP="00FB6793">
      <w:pPr>
        <w:keepNext/>
        <w:keepLines/>
        <w:ind w:left="720" w:hanging="720"/>
        <w:outlineLvl w:val="0"/>
        <w:rPr>
          <w:rFonts w:eastAsia="Times New Roman" w:cs="Arial"/>
          <w:b/>
          <w:bCs/>
        </w:rPr>
      </w:pPr>
      <w:r w:rsidRPr="00624A20">
        <w:rPr>
          <w:rFonts w:eastAsia="Times New Roman" w:cs="Arial"/>
          <w:b/>
          <w:bCs/>
        </w:rPr>
        <w:t xml:space="preserve">7. </w:t>
      </w:r>
      <w:r w:rsidRPr="00624A20">
        <w:rPr>
          <w:rFonts w:eastAsia="Times New Roman" w:cs="Arial"/>
          <w:b/>
          <w:bCs/>
        </w:rPr>
        <w:tab/>
        <w:t>Delivery and Financial Management – lessons learned review</w:t>
      </w:r>
    </w:p>
    <w:p w:rsidR="00FB6793" w:rsidRPr="00624A20" w:rsidRDefault="00FB6793" w:rsidP="00FB6793">
      <w:pPr>
        <w:ind w:left="720" w:hanging="720"/>
        <w:rPr>
          <w:rFonts w:eastAsia="Times New Roman" w:cs="Arial"/>
        </w:rPr>
      </w:pPr>
    </w:p>
    <w:p w:rsidR="00FB6793" w:rsidRPr="00624A20" w:rsidRDefault="00FB6793" w:rsidP="00FB6793">
      <w:pPr>
        <w:ind w:left="720" w:hanging="720"/>
        <w:rPr>
          <w:rFonts w:eastAsia="Times New Roman" w:cs="Arial"/>
        </w:rPr>
      </w:pPr>
      <w:r w:rsidRPr="00624A20">
        <w:rPr>
          <w:rFonts w:eastAsia="Times New Roman" w:cs="Arial"/>
        </w:rPr>
        <w:t>7.1</w:t>
      </w:r>
      <w:r w:rsidRPr="00624A20">
        <w:rPr>
          <w:rFonts w:eastAsia="Times New Roman" w:cs="Arial"/>
        </w:rPr>
        <w:tab/>
        <w:t>Bill Molloy joined the meeting to observe this item as part of his role working with the executive to help improve finance capability across the Commission. The Board welcomed his support and challenge role.</w:t>
      </w:r>
    </w:p>
    <w:p w:rsidR="00FB6793" w:rsidRPr="00624A20" w:rsidRDefault="00FB6793" w:rsidP="00FB6793">
      <w:pPr>
        <w:ind w:left="720" w:hanging="720"/>
        <w:rPr>
          <w:rFonts w:eastAsia="Times New Roman" w:cs="Arial"/>
        </w:rPr>
      </w:pPr>
    </w:p>
    <w:p w:rsidR="00FB6793" w:rsidRPr="00624A20" w:rsidRDefault="00FB6793" w:rsidP="00FB6793">
      <w:pPr>
        <w:ind w:left="720" w:hanging="720"/>
        <w:rPr>
          <w:rFonts w:eastAsia="Times New Roman" w:cs="Arial"/>
        </w:rPr>
      </w:pPr>
      <w:r w:rsidRPr="00624A20">
        <w:rPr>
          <w:rFonts w:eastAsia="Times New Roman" w:cs="Arial"/>
        </w:rPr>
        <w:t>7.2</w:t>
      </w:r>
      <w:r w:rsidRPr="00624A20">
        <w:rPr>
          <w:rFonts w:eastAsia="Times New Roman" w:cs="Arial"/>
        </w:rPr>
        <w:tab/>
        <w:t>Ben Wilson introduced the report (</w:t>
      </w:r>
      <w:r w:rsidRPr="00624A20">
        <w:rPr>
          <w:rFonts w:eastAsia="Times New Roman" w:cs="Arial"/>
          <w:bCs/>
          <w:u w:val="single"/>
        </w:rPr>
        <w:t>EHRC 84.07</w:t>
      </w:r>
      <w:r w:rsidRPr="00624A20">
        <w:rPr>
          <w:rFonts w:eastAsia="Times New Roman" w:cs="Arial"/>
          <w:bCs/>
        </w:rPr>
        <w:t xml:space="preserve">) </w:t>
      </w:r>
      <w:r w:rsidRPr="00624A20">
        <w:rPr>
          <w:rFonts w:eastAsia="Times New Roman" w:cs="Arial"/>
        </w:rPr>
        <w:t>which had benefitted from input by ARAC, internal auditors and advice from Bill Molloy. Board members welcomed the efforts that the Commission was making to improve further its delivery and financial management. The Board</w:t>
      </w:r>
      <w:r w:rsidR="00F226F9" w:rsidRPr="00624A20">
        <w:rPr>
          <w:rFonts w:eastAsia="Times New Roman" w:cs="Arial"/>
        </w:rPr>
        <w:t>:</w:t>
      </w:r>
      <w:r w:rsidRPr="00624A20">
        <w:rPr>
          <w:rFonts w:eastAsia="Times New Roman" w:cs="Arial"/>
        </w:rPr>
        <w:t xml:space="preserve"> </w:t>
      </w:r>
    </w:p>
    <w:p w:rsidR="00FB6793" w:rsidRPr="00624A20" w:rsidRDefault="00FB6793" w:rsidP="00FB6793">
      <w:pPr>
        <w:ind w:left="720"/>
        <w:rPr>
          <w:rFonts w:eastAsia="Times New Roman" w:cs="Arial"/>
        </w:rPr>
      </w:pPr>
    </w:p>
    <w:p w:rsidR="00FB6793" w:rsidRPr="00624A20" w:rsidRDefault="00FB6793" w:rsidP="00122A70">
      <w:pPr>
        <w:pStyle w:val="ListParagraph"/>
        <w:numPr>
          <w:ilvl w:val="0"/>
          <w:numId w:val="50"/>
        </w:numPr>
        <w:ind w:hanging="720"/>
        <w:rPr>
          <w:rFonts w:eastAsia="Times New Roman" w:cs="Arial"/>
        </w:rPr>
      </w:pPr>
      <w:r w:rsidRPr="00624A20">
        <w:rPr>
          <w:rFonts w:eastAsia="Times New Roman" w:cs="Arial"/>
        </w:rPr>
        <w:t>was broadly content with the recommendations set out in the paper and noted that progress had already</w:t>
      </w:r>
      <w:r w:rsidR="00122A70" w:rsidRPr="00624A20">
        <w:rPr>
          <w:rFonts w:eastAsia="Times New Roman" w:cs="Arial"/>
        </w:rPr>
        <w:t xml:space="preserve"> been made against some of them;</w:t>
      </w:r>
      <w:r w:rsidRPr="00624A20">
        <w:rPr>
          <w:rFonts w:eastAsia="Times New Roman" w:cs="Arial"/>
        </w:rPr>
        <w:t xml:space="preserve"> </w:t>
      </w:r>
    </w:p>
    <w:p w:rsidR="00FB6793" w:rsidRPr="00624A20" w:rsidRDefault="00FB6793" w:rsidP="00122A70">
      <w:pPr>
        <w:numPr>
          <w:ilvl w:val="0"/>
          <w:numId w:val="50"/>
        </w:numPr>
        <w:ind w:hanging="720"/>
        <w:contextualSpacing/>
        <w:rPr>
          <w:rFonts w:cs="Calibri"/>
          <w:szCs w:val="22"/>
          <w:lang w:eastAsia="en-GB"/>
        </w:rPr>
      </w:pPr>
      <w:r w:rsidRPr="00624A20">
        <w:rPr>
          <w:rFonts w:cs="Arial"/>
          <w:szCs w:val="20"/>
          <w:lang w:eastAsia="en-GB"/>
        </w:rPr>
        <w:t>agreed that the approach taken to lessons learned should be a</w:t>
      </w:r>
      <w:r w:rsidR="00122A70" w:rsidRPr="00624A20">
        <w:rPr>
          <w:rFonts w:cs="Arial"/>
          <w:szCs w:val="20"/>
          <w:lang w:eastAsia="en-GB"/>
        </w:rPr>
        <w:t xml:space="preserve"> continuous improvement journey;</w:t>
      </w:r>
      <w:r w:rsidR="008F4354" w:rsidRPr="00624A20">
        <w:rPr>
          <w:rFonts w:cs="Arial"/>
          <w:szCs w:val="20"/>
          <w:lang w:eastAsia="en-GB"/>
        </w:rPr>
        <w:t xml:space="preserve"> and</w:t>
      </w:r>
    </w:p>
    <w:p w:rsidR="00FB6793" w:rsidRPr="00624A20" w:rsidRDefault="00FB6793" w:rsidP="00122A70">
      <w:pPr>
        <w:numPr>
          <w:ilvl w:val="0"/>
          <w:numId w:val="50"/>
        </w:numPr>
        <w:ind w:hanging="720"/>
        <w:contextualSpacing/>
        <w:rPr>
          <w:rFonts w:cs="Arial"/>
          <w:szCs w:val="20"/>
          <w:lang w:eastAsia="en-GB"/>
        </w:rPr>
      </w:pPr>
      <w:proofErr w:type="gramStart"/>
      <w:r w:rsidRPr="00624A20">
        <w:rPr>
          <w:rFonts w:cs="Arial"/>
          <w:szCs w:val="20"/>
          <w:lang w:eastAsia="en-GB"/>
        </w:rPr>
        <w:t>agreed</w:t>
      </w:r>
      <w:proofErr w:type="gramEnd"/>
      <w:r w:rsidRPr="00624A20">
        <w:rPr>
          <w:rFonts w:cs="Arial"/>
          <w:szCs w:val="20"/>
          <w:lang w:eastAsia="en-GB"/>
        </w:rPr>
        <w:t xml:space="preserve"> that progress against the recommendations should be reported to ARAC.</w:t>
      </w:r>
    </w:p>
    <w:p w:rsidR="00FB6793" w:rsidRPr="00624A20" w:rsidRDefault="00FB6793" w:rsidP="00FB6793">
      <w:pPr>
        <w:rPr>
          <w:rFonts w:eastAsia="Times New Roman" w:cs="Arial"/>
        </w:rPr>
      </w:pPr>
    </w:p>
    <w:p w:rsidR="00FB6793" w:rsidRPr="00624A20" w:rsidRDefault="00FB6793" w:rsidP="00FB6793">
      <w:pPr>
        <w:ind w:left="720" w:hanging="720"/>
        <w:rPr>
          <w:rFonts w:eastAsia="Times New Roman" w:cs="Arial"/>
        </w:rPr>
      </w:pPr>
      <w:r w:rsidRPr="00624A20">
        <w:rPr>
          <w:rFonts w:eastAsia="Times New Roman" w:cs="Arial"/>
        </w:rPr>
        <w:t>7.3</w:t>
      </w:r>
      <w:r w:rsidRPr="00624A20">
        <w:rPr>
          <w:rFonts w:eastAsia="Times New Roman" w:cs="Arial"/>
        </w:rPr>
        <w:tab/>
        <w:t>Additionally</w:t>
      </w:r>
      <w:r w:rsidR="00D25577" w:rsidRPr="00624A20">
        <w:rPr>
          <w:rFonts w:eastAsia="Times New Roman" w:cs="Arial"/>
        </w:rPr>
        <w:t>,</w:t>
      </w:r>
      <w:r w:rsidRPr="00624A20">
        <w:rPr>
          <w:rFonts w:eastAsia="Times New Roman" w:cs="Arial"/>
        </w:rPr>
        <w:t xml:space="preserve"> the Board emphasised the importance </w:t>
      </w:r>
      <w:proofErr w:type="gramStart"/>
      <w:r w:rsidRPr="00624A20">
        <w:rPr>
          <w:rFonts w:eastAsia="Times New Roman" w:cs="Arial"/>
        </w:rPr>
        <w:t>of</w:t>
      </w:r>
      <w:proofErr w:type="gramEnd"/>
      <w:r w:rsidRPr="00624A20">
        <w:rPr>
          <w:rFonts w:eastAsia="Times New Roman" w:cs="Arial"/>
        </w:rPr>
        <w:t>:</w:t>
      </w:r>
    </w:p>
    <w:p w:rsidR="00FB6793" w:rsidRPr="00624A20" w:rsidRDefault="00FB6793" w:rsidP="00FB6793">
      <w:pPr>
        <w:ind w:left="1440" w:hanging="720"/>
        <w:rPr>
          <w:rFonts w:eastAsia="Times New Roman" w:cs="Arial"/>
        </w:rPr>
      </w:pPr>
    </w:p>
    <w:p w:rsidR="00FB6793" w:rsidRPr="00624A20" w:rsidRDefault="00FB6793" w:rsidP="00FB6793">
      <w:pPr>
        <w:ind w:left="1440" w:hanging="720"/>
        <w:rPr>
          <w:rFonts w:eastAsia="Times New Roman" w:cs="Arial"/>
        </w:rPr>
      </w:pPr>
      <w:r w:rsidRPr="00624A20">
        <w:rPr>
          <w:rFonts w:eastAsia="Times New Roman" w:cs="Arial"/>
        </w:rPr>
        <w:t>a)</w:t>
      </w:r>
      <w:r w:rsidRPr="00624A20">
        <w:rPr>
          <w:rFonts w:eastAsia="Times New Roman" w:cs="Arial"/>
        </w:rPr>
        <w:tab/>
      </w:r>
      <w:proofErr w:type="gramStart"/>
      <w:r w:rsidRPr="00624A20">
        <w:rPr>
          <w:rFonts w:eastAsia="Times New Roman" w:cs="Arial"/>
        </w:rPr>
        <w:t>regular</w:t>
      </w:r>
      <w:proofErr w:type="gramEnd"/>
      <w:r w:rsidRPr="00624A20">
        <w:rPr>
          <w:rFonts w:eastAsia="Times New Roman" w:cs="Arial"/>
        </w:rPr>
        <w:t xml:space="preserve"> and contextualised data on the projected end-year position</w:t>
      </w:r>
      <w:r w:rsidR="00122A70" w:rsidRPr="00624A20">
        <w:rPr>
          <w:rFonts w:eastAsia="Times New Roman" w:cs="Arial"/>
        </w:rPr>
        <w:t>;</w:t>
      </w:r>
    </w:p>
    <w:p w:rsidR="00FB6793" w:rsidRPr="00624A20" w:rsidRDefault="00FB6793" w:rsidP="00FB6793">
      <w:pPr>
        <w:ind w:left="1440" w:hanging="720"/>
        <w:rPr>
          <w:rFonts w:eastAsia="Times New Roman" w:cs="Arial"/>
        </w:rPr>
      </w:pPr>
      <w:r w:rsidRPr="00624A20">
        <w:rPr>
          <w:rFonts w:eastAsia="Times New Roman" w:cs="Arial"/>
        </w:rPr>
        <w:t>b)</w:t>
      </w:r>
      <w:r w:rsidRPr="00624A20">
        <w:rPr>
          <w:rFonts w:eastAsia="Times New Roman" w:cs="Arial"/>
        </w:rPr>
        <w:tab/>
      </w:r>
      <w:proofErr w:type="gramStart"/>
      <w:r w:rsidRPr="00624A20">
        <w:rPr>
          <w:rFonts w:eastAsia="Times New Roman" w:cs="Arial"/>
        </w:rPr>
        <w:t>the</w:t>
      </w:r>
      <w:proofErr w:type="gramEnd"/>
      <w:r w:rsidRPr="00624A20">
        <w:rPr>
          <w:rFonts w:eastAsia="Times New Roman" w:cs="Arial"/>
        </w:rPr>
        <w:t xml:space="preserve"> wherewithal to track these numbers over time, rather than receiving ‘snapshots of the position</w:t>
      </w:r>
      <w:r w:rsidR="00122A70" w:rsidRPr="00624A20">
        <w:rPr>
          <w:rFonts w:eastAsia="Times New Roman" w:cs="Arial"/>
        </w:rPr>
        <w:t xml:space="preserve"> at a particular moment in time</w:t>
      </w:r>
      <w:r w:rsidR="008F4354" w:rsidRPr="00624A20">
        <w:rPr>
          <w:rFonts w:eastAsia="Times New Roman" w:cs="Arial"/>
        </w:rPr>
        <w:t>’</w:t>
      </w:r>
      <w:r w:rsidR="00122A70" w:rsidRPr="00624A20">
        <w:rPr>
          <w:rFonts w:eastAsia="Times New Roman" w:cs="Arial"/>
        </w:rPr>
        <w:t>;</w:t>
      </w:r>
    </w:p>
    <w:p w:rsidR="00FB6793" w:rsidRPr="00624A20" w:rsidRDefault="00FB6793" w:rsidP="00FB6793">
      <w:pPr>
        <w:ind w:left="1440" w:hanging="720"/>
        <w:rPr>
          <w:rFonts w:eastAsia="Times New Roman" w:cs="Arial"/>
        </w:rPr>
      </w:pPr>
      <w:r w:rsidRPr="00624A20">
        <w:rPr>
          <w:rFonts w:eastAsia="Times New Roman" w:cs="Arial"/>
        </w:rPr>
        <w:t>c)</w:t>
      </w:r>
      <w:r w:rsidRPr="00624A20">
        <w:rPr>
          <w:rFonts w:eastAsia="Times New Roman" w:cs="Arial"/>
        </w:rPr>
        <w:tab/>
      </w:r>
      <w:proofErr w:type="gramStart"/>
      <w:r w:rsidRPr="00624A20">
        <w:rPr>
          <w:rFonts w:eastAsia="Times New Roman" w:cs="Arial"/>
        </w:rPr>
        <w:t>a</w:t>
      </w:r>
      <w:proofErr w:type="gramEnd"/>
      <w:r w:rsidRPr="00624A20">
        <w:rPr>
          <w:rFonts w:eastAsia="Times New Roman" w:cs="Arial"/>
        </w:rPr>
        <w:t xml:space="preserve"> ‘single version of the truth’ about what </w:t>
      </w:r>
      <w:r w:rsidR="008F4354" w:rsidRPr="00624A20">
        <w:rPr>
          <w:rFonts w:eastAsia="Times New Roman" w:cs="Arial"/>
        </w:rPr>
        <w:t>money has been spent and what was</w:t>
      </w:r>
      <w:r w:rsidRPr="00624A20">
        <w:rPr>
          <w:rFonts w:eastAsia="Times New Roman" w:cs="Arial"/>
        </w:rPr>
        <w:t xml:space="preserve"> left to spend, so that the decisions made by different elements of the Commission’s governance architecture were informed by consistent management information.</w:t>
      </w:r>
    </w:p>
    <w:p w:rsidR="00FB6793" w:rsidRPr="00624A20" w:rsidRDefault="00FB6793" w:rsidP="00FB6793">
      <w:pPr>
        <w:ind w:left="1440" w:hanging="720"/>
        <w:rPr>
          <w:rFonts w:eastAsia="Times New Roman" w:cs="Arial"/>
        </w:rPr>
      </w:pPr>
    </w:p>
    <w:p w:rsidR="005C18EB" w:rsidRPr="00624A20" w:rsidRDefault="005C18EB" w:rsidP="005C18EB">
      <w:pPr>
        <w:ind w:left="720" w:hanging="720"/>
        <w:rPr>
          <w:rFonts w:eastAsia="Times New Roman" w:cs="Arial"/>
          <w:b/>
        </w:rPr>
      </w:pPr>
      <w:r w:rsidRPr="00624A20">
        <w:rPr>
          <w:rFonts w:eastAsia="Times New Roman" w:cs="Arial"/>
        </w:rPr>
        <w:t>7.4</w:t>
      </w:r>
      <w:r w:rsidRPr="00624A20">
        <w:rPr>
          <w:rFonts w:eastAsia="Times New Roman" w:cs="Arial"/>
        </w:rPr>
        <w:tab/>
      </w:r>
      <w:r w:rsidRPr="00624A20">
        <w:t xml:space="preserve">The Board felt that the principle of a precise target on underspend was flawed </w:t>
      </w:r>
      <w:r w:rsidRPr="006E7DEF">
        <w:rPr>
          <w:rFonts w:cs="Arial"/>
        </w:rPr>
        <w:t xml:space="preserve">and that in future the </w:t>
      </w:r>
      <w:r w:rsidR="006E7DEF" w:rsidRPr="006E7DEF">
        <w:rPr>
          <w:rFonts w:eastAsia="Times New Roman" w:cs="Arial"/>
        </w:rPr>
        <w:t>Commission should make full use of its allocated Grant in aid in order to ensure effective delivery of its business plan and v</w:t>
      </w:r>
      <w:r w:rsidR="006E7DEF">
        <w:rPr>
          <w:rFonts w:eastAsia="Times New Roman" w:cs="Arial"/>
        </w:rPr>
        <w:t>alue for money for the taxpayer.</w:t>
      </w:r>
      <w:r w:rsidRPr="00624A20">
        <w:rPr>
          <w:rFonts w:eastAsia="Times New Roman" w:cs="Arial"/>
        </w:rPr>
        <w:t xml:space="preserve"> The Board asked for</w:t>
      </w:r>
      <w:r w:rsidR="00657E32" w:rsidRPr="00624A20">
        <w:rPr>
          <w:rFonts w:eastAsia="Times New Roman" w:cs="Arial"/>
        </w:rPr>
        <w:t xml:space="preserve"> assurance that</w:t>
      </w:r>
      <w:r w:rsidRPr="00624A20">
        <w:rPr>
          <w:rFonts w:eastAsia="Times New Roman" w:cs="Arial"/>
        </w:rPr>
        <w:t xml:space="preserve"> strong budget management and assurance mechanisms </w:t>
      </w:r>
      <w:proofErr w:type="gramStart"/>
      <w:r w:rsidR="00657E32" w:rsidRPr="00624A20">
        <w:rPr>
          <w:rFonts w:eastAsia="Times New Roman" w:cs="Arial"/>
        </w:rPr>
        <w:t>were</w:t>
      </w:r>
      <w:r w:rsidRPr="00624A20">
        <w:rPr>
          <w:rFonts w:eastAsia="Times New Roman" w:cs="Arial"/>
        </w:rPr>
        <w:t xml:space="preserve"> put</w:t>
      </w:r>
      <w:proofErr w:type="gramEnd"/>
      <w:r w:rsidRPr="00624A20">
        <w:rPr>
          <w:rFonts w:eastAsia="Times New Roman" w:cs="Arial"/>
        </w:rPr>
        <w:t xml:space="preserve"> in place. On recommendations LL7 and LL8, the Board asked that HRRC should commission a review of performance objectives and seek assurance that financial objectives </w:t>
      </w:r>
      <w:proofErr w:type="gramStart"/>
      <w:r w:rsidRPr="00624A20">
        <w:rPr>
          <w:rFonts w:eastAsia="Times New Roman" w:cs="Arial"/>
        </w:rPr>
        <w:t>had been adopted</w:t>
      </w:r>
      <w:proofErr w:type="gramEnd"/>
      <w:r w:rsidRPr="00624A20">
        <w:rPr>
          <w:rFonts w:eastAsia="Times New Roman" w:cs="Arial"/>
        </w:rPr>
        <w:t xml:space="preserve"> across the organisation. </w:t>
      </w:r>
    </w:p>
    <w:p w:rsidR="00FB6793" w:rsidRPr="00624A20" w:rsidRDefault="00FB6793" w:rsidP="00FB6793">
      <w:pPr>
        <w:ind w:left="720" w:hanging="720"/>
        <w:rPr>
          <w:rFonts w:eastAsia="Times New Roman" w:cs="Arial"/>
        </w:rPr>
      </w:pPr>
    </w:p>
    <w:p w:rsidR="00FB6793" w:rsidRDefault="00FB6793" w:rsidP="00FB6793">
      <w:pPr>
        <w:ind w:left="720" w:hanging="720"/>
        <w:rPr>
          <w:rFonts w:eastAsia="Times New Roman" w:cs="Arial"/>
        </w:rPr>
      </w:pPr>
      <w:r w:rsidRPr="00624A20">
        <w:rPr>
          <w:rFonts w:eastAsia="Times New Roman" w:cs="Arial"/>
        </w:rPr>
        <w:t>7.5</w:t>
      </w:r>
      <w:r w:rsidRPr="00624A20">
        <w:rPr>
          <w:rFonts w:eastAsia="Times New Roman" w:cs="Arial"/>
        </w:rPr>
        <w:tab/>
        <w:t xml:space="preserve">The Board asked for better commentary on corrective action taken </w:t>
      </w:r>
      <w:r w:rsidR="00326D32" w:rsidRPr="00624A20">
        <w:rPr>
          <w:rFonts w:eastAsia="Times New Roman" w:cs="Arial"/>
        </w:rPr>
        <w:t>following</w:t>
      </w:r>
      <w:r w:rsidR="00BA122D" w:rsidRPr="00624A20">
        <w:rPr>
          <w:rFonts w:eastAsia="Times New Roman" w:cs="Arial"/>
        </w:rPr>
        <w:t xml:space="preserve"> </w:t>
      </w:r>
      <w:r w:rsidRPr="00624A20">
        <w:rPr>
          <w:rFonts w:eastAsia="Times New Roman" w:cs="Arial"/>
        </w:rPr>
        <w:t>Delivery Group scrutiny of projects</w:t>
      </w:r>
      <w:r w:rsidR="00354571" w:rsidRPr="00624A20">
        <w:rPr>
          <w:rFonts w:eastAsia="Times New Roman" w:cs="Arial"/>
        </w:rPr>
        <w:t>,</w:t>
      </w:r>
      <w:r w:rsidRPr="00624A20">
        <w:rPr>
          <w:rFonts w:eastAsia="Times New Roman" w:cs="Arial"/>
        </w:rPr>
        <w:t xml:space="preserve"> along the lines </w:t>
      </w:r>
      <w:proofErr w:type="gramStart"/>
      <w:r w:rsidRPr="00624A20">
        <w:rPr>
          <w:rFonts w:eastAsia="Times New Roman" w:cs="Arial"/>
        </w:rPr>
        <w:t>of:</w:t>
      </w:r>
      <w:proofErr w:type="gramEnd"/>
      <w:r w:rsidRPr="00624A20">
        <w:rPr>
          <w:rFonts w:eastAsia="Times New Roman" w:cs="Arial"/>
        </w:rPr>
        <w:t xml:space="preserve"> </w:t>
      </w:r>
      <w:r w:rsidR="00F226F9" w:rsidRPr="00624A20">
        <w:rPr>
          <w:rFonts w:eastAsia="Times New Roman" w:cs="Arial"/>
        </w:rPr>
        <w:t>“</w:t>
      </w:r>
      <w:r w:rsidRPr="00624A20">
        <w:rPr>
          <w:rFonts w:eastAsia="Times New Roman" w:cs="Arial"/>
        </w:rPr>
        <w:t>what variance from budget was</w:t>
      </w:r>
      <w:r w:rsidR="00F226F9" w:rsidRPr="00624A20">
        <w:rPr>
          <w:rFonts w:eastAsia="Times New Roman" w:cs="Arial"/>
        </w:rPr>
        <w:t xml:space="preserve"> noted; what was the reason for</w:t>
      </w:r>
      <w:r w:rsidRPr="00624A20">
        <w:rPr>
          <w:rFonts w:eastAsia="Times New Roman" w:cs="Arial"/>
        </w:rPr>
        <w:t xml:space="preserve"> this; what action was taken to address this; </w:t>
      </w:r>
      <w:r w:rsidR="00354571" w:rsidRPr="00624A20">
        <w:rPr>
          <w:rFonts w:eastAsia="Times New Roman" w:cs="Arial"/>
        </w:rPr>
        <w:t xml:space="preserve">and </w:t>
      </w:r>
      <w:r w:rsidRPr="00624A20">
        <w:rPr>
          <w:rFonts w:eastAsia="Times New Roman" w:cs="Arial"/>
        </w:rPr>
        <w:t xml:space="preserve">what is </w:t>
      </w:r>
      <w:r w:rsidR="00F226F9" w:rsidRPr="00624A20">
        <w:rPr>
          <w:rFonts w:eastAsia="Times New Roman" w:cs="Arial"/>
        </w:rPr>
        <w:t xml:space="preserve">the </w:t>
      </w:r>
      <w:r w:rsidRPr="00624A20">
        <w:rPr>
          <w:rFonts w:eastAsia="Times New Roman" w:cs="Arial"/>
        </w:rPr>
        <w:t>expected result</w:t>
      </w:r>
      <w:r w:rsidR="00D25577" w:rsidRPr="00624A20">
        <w:rPr>
          <w:rFonts w:eastAsia="Times New Roman" w:cs="Arial"/>
        </w:rPr>
        <w:t>?</w:t>
      </w:r>
      <w:r w:rsidR="00F226F9" w:rsidRPr="00624A20">
        <w:rPr>
          <w:rFonts w:eastAsia="Times New Roman" w:cs="Arial"/>
        </w:rPr>
        <w:t>”</w:t>
      </w:r>
      <w:r w:rsidRPr="00624A20">
        <w:rPr>
          <w:rFonts w:eastAsia="Times New Roman" w:cs="Arial"/>
        </w:rPr>
        <w:t xml:space="preserve"> The board felt that the primary ass</w:t>
      </w:r>
      <w:r w:rsidR="00354571" w:rsidRPr="00624A20">
        <w:rPr>
          <w:rFonts w:eastAsia="Times New Roman" w:cs="Arial"/>
        </w:rPr>
        <w:t>urance it required was that</w:t>
      </w:r>
      <w:r w:rsidRPr="00624A20">
        <w:rPr>
          <w:rFonts w:eastAsia="Times New Roman" w:cs="Arial"/>
        </w:rPr>
        <w:t xml:space="preserve"> issues </w:t>
      </w:r>
      <w:proofErr w:type="gramStart"/>
      <w:r w:rsidRPr="00624A20">
        <w:rPr>
          <w:rFonts w:eastAsia="Times New Roman" w:cs="Arial"/>
        </w:rPr>
        <w:t>were being routinely identified and addressed</w:t>
      </w:r>
      <w:proofErr w:type="gramEnd"/>
      <w:r w:rsidRPr="00624A20">
        <w:rPr>
          <w:rFonts w:eastAsia="Times New Roman" w:cs="Arial"/>
        </w:rPr>
        <w:t>. The aim was not necessarily to provide</w:t>
      </w:r>
      <w:r w:rsidR="00F226F9" w:rsidRPr="00624A20">
        <w:rPr>
          <w:rFonts w:eastAsia="Times New Roman" w:cs="Arial"/>
        </w:rPr>
        <w:t xml:space="preserve"> up-to-the minute written progress</w:t>
      </w:r>
      <w:r w:rsidRPr="00624A20">
        <w:rPr>
          <w:rFonts w:eastAsia="Times New Roman" w:cs="Arial"/>
        </w:rPr>
        <w:t xml:space="preserve"> </w:t>
      </w:r>
      <w:r w:rsidR="00F226F9" w:rsidRPr="00624A20">
        <w:rPr>
          <w:rFonts w:eastAsia="Times New Roman" w:cs="Arial"/>
        </w:rPr>
        <w:t>reports</w:t>
      </w:r>
      <w:r w:rsidRPr="00624A20">
        <w:rPr>
          <w:rFonts w:eastAsia="Times New Roman" w:cs="Arial"/>
        </w:rPr>
        <w:t xml:space="preserve"> at the point of Board meetings. It asked for amendments to </w:t>
      </w:r>
      <w:proofErr w:type="gramStart"/>
      <w:r w:rsidRPr="00624A20">
        <w:rPr>
          <w:rFonts w:eastAsia="Times New Roman" w:cs="Arial"/>
        </w:rPr>
        <w:t>be made</w:t>
      </w:r>
      <w:proofErr w:type="gramEnd"/>
      <w:r w:rsidRPr="00624A20">
        <w:rPr>
          <w:rFonts w:eastAsia="Times New Roman" w:cs="Arial"/>
        </w:rPr>
        <w:t xml:space="preserve"> to Recommendation LL6 to reflect this</w:t>
      </w:r>
      <w:r w:rsidR="005E1B92" w:rsidRPr="00624A20">
        <w:rPr>
          <w:rFonts w:eastAsia="Times New Roman" w:cs="Arial"/>
        </w:rPr>
        <w:t>.</w:t>
      </w:r>
      <w:r w:rsidRPr="00624A20">
        <w:rPr>
          <w:rFonts w:eastAsia="Times New Roman" w:cs="Arial"/>
        </w:rPr>
        <w:t xml:space="preserve"> </w:t>
      </w:r>
    </w:p>
    <w:p w:rsidR="006E7DEF" w:rsidRPr="00624A20" w:rsidRDefault="006E7DEF" w:rsidP="00FB6793">
      <w:pPr>
        <w:ind w:left="720" w:hanging="720"/>
        <w:rPr>
          <w:rFonts w:eastAsia="Times New Roman" w:cs="Arial"/>
        </w:rPr>
      </w:pPr>
    </w:p>
    <w:p w:rsidR="00FB6793" w:rsidRPr="00624A20" w:rsidRDefault="00FB6793" w:rsidP="00FB6793">
      <w:pPr>
        <w:ind w:left="720" w:hanging="720"/>
        <w:rPr>
          <w:rFonts w:eastAsia="Times New Roman" w:cs="Arial"/>
        </w:rPr>
      </w:pPr>
      <w:r w:rsidRPr="00624A20">
        <w:rPr>
          <w:rFonts w:eastAsia="Times New Roman" w:cs="Arial"/>
        </w:rPr>
        <w:t>7.6</w:t>
      </w:r>
      <w:r w:rsidRPr="00624A20">
        <w:rPr>
          <w:rFonts w:eastAsia="Times New Roman" w:cs="Arial"/>
        </w:rPr>
        <w:tab/>
        <w:t xml:space="preserve">The Board asked that recommendation LL10 </w:t>
      </w:r>
      <w:proofErr w:type="gramStart"/>
      <w:r w:rsidRPr="00624A20">
        <w:rPr>
          <w:rFonts w:eastAsia="Times New Roman" w:cs="Arial"/>
        </w:rPr>
        <w:t>be strengthened</w:t>
      </w:r>
      <w:proofErr w:type="gramEnd"/>
      <w:r w:rsidRPr="00624A20">
        <w:rPr>
          <w:rFonts w:eastAsia="Times New Roman" w:cs="Arial"/>
        </w:rPr>
        <w:t xml:space="preserve"> by the inclusion of training on project management principals and critical path and d</w:t>
      </w:r>
      <w:r w:rsidR="00F226F9" w:rsidRPr="00624A20">
        <w:rPr>
          <w:rFonts w:eastAsia="Times New Roman" w:cs="Arial"/>
        </w:rPr>
        <w:t>ependency thinking</w:t>
      </w:r>
      <w:r w:rsidRPr="00624A20">
        <w:rPr>
          <w:rFonts w:eastAsia="Times New Roman" w:cs="Arial"/>
        </w:rPr>
        <w:t>.</w:t>
      </w:r>
    </w:p>
    <w:p w:rsidR="00FB6793" w:rsidRPr="00624A20" w:rsidRDefault="00FB6793" w:rsidP="00FB6793">
      <w:pPr>
        <w:ind w:left="720" w:hanging="720"/>
        <w:rPr>
          <w:rFonts w:eastAsia="Times New Roman" w:cs="Arial"/>
        </w:rPr>
      </w:pPr>
    </w:p>
    <w:p w:rsidR="005C18EB" w:rsidRPr="00624A20" w:rsidRDefault="005C18EB" w:rsidP="005C18EB">
      <w:pPr>
        <w:ind w:left="720" w:hanging="720"/>
        <w:rPr>
          <w:rFonts w:eastAsia="Times New Roman" w:cs="Arial"/>
        </w:rPr>
      </w:pPr>
      <w:r w:rsidRPr="00624A20">
        <w:rPr>
          <w:rFonts w:eastAsia="Times New Roman" w:cs="Arial"/>
        </w:rPr>
        <w:t>7.7</w:t>
      </w:r>
      <w:r w:rsidRPr="00624A20">
        <w:rPr>
          <w:rFonts w:eastAsia="Times New Roman" w:cs="Arial"/>
        </w:rPr>
        <w:tab/>
      </w:r>
      <w:r w:rsidRPr="00624A20">
        <w:t>The Board asked that any updated LL strategy include an action point around clearly articulating the roles of the Board and the Executive including governance bodies like ARAC and the Delivery Group.</w:t>
      </w:r>
    </w:p>
    <w:p w:rsidR="00FB6793" w:rsidRPr="00624A20" w:rsidRDefault="00FB6793" w:rsidP="00FB6793">
      <w:pPr>
        <w:ind w:left="1080" w:hanging="720"/>
        <w:rPr>
          <w:rFonts w:eastAsia="Times New Roman" w:cs="Arial"/>
        </w:rPr>
      </w:pPr>
    </w:p>
    <w:p w:rsidR="00FB6793" w:rsidRPr="00624A20" w:rsidRDefault="00FB6793" w:rsidP="00FB6793">
      <w:pPr>
        <w:numPr>
          <w:ilvl w:val="1"/>
          <w:numId w:val="48"/>
        </w:numPr>
        <w:ind w:left="720" w:hanging="720"/>
        <w:contextualSpacing/>
        <w:rPr>
          <w:rFonts w:cs="Calibri"/>
          <w:szCs w:val="22"/>
          <w:lang w:eastAsia="en-GB"/>
        </w:rPr>
      </w:pPr>
      <w:r w:rsidRPr="00624A20">
        <w:rPr>
          <w:rFonts w:cs="Arial"/>
          <w:szCs w:val="20"/>
          <w:lang w:eastAsia="en-GB"/>
        </w:rPr>
        <w:t>T</w:t>
      </w:r>
      <w:r w:rsidR="00F226F9" w:rsidRPr="00624A20">
        <w:rPr>
          <w:rFonts w:cs="Arial"/>
          <w:szCs w:val="20"/>
          <w:lang w:eastAsia="en-GB"/>
        </w:rPr>
        <w:t>he Board emphasised the need to</w:t>
      </w:r>
      <w:r w:rsidRPr="00624A20">
        <w:rPr>
          <w:rFonts w:cs="Arial"/>
          <w:szCs w:val="20"/>
          <w:lang w:eastAsia="en-GB"/>
        </w:rPr>
        <w:t xml:space="preserve"> embed a s</w:t>
      </w:r>
      <w:r w:rsidR="00354571" w:rsidRPr="00624A20">
        <w:rPr>
          <w:rFonts w:cs="Arial"/>
          <w:szCs w:val="20"/>
          <w:lang w:eastAsia="en-GB"/>
        </w:rPr>
        <w:t xml:space="preserve">tronger financial awareness </w:t>
      </w:r>
      <w:r w:rsidRPr="00624A20">
        <w:rPr>
          <w:rFonts w:cs="Arial"/>
          <w:szCs w:val="20"/>
          <w:lang w:eastAsia="en-GB"/>
        </w:rPr>
        <w:t>culture acros</w:t>
      </w:r>
      <w:r w:rsidR="00354571" w:rsidRPr="00624A20">
        <w:rPr>
          <w:rFonts w:cs="Arial"/>
          <w:szCs w:val="20"/>
          <w:lang w:eastAsia="en-GB"/>
        </w:rPr>
        <w:t>s the organisation through the People S</w:t>
      </w:r>
      <w:r w:rsidRPr="00624A20">
        <w:rPr>
          <w:rFonts w:cs="Arial"/>
          <w:szCs w:val="20"/>
          <w:lang w:eastAsia="en-GB"/>
        </w:rPr>
        <w:t xml:space="preserve">trategy. It felt the behavioural and cultural foundations of change </w:t>
      </w:r>
      <w:proofErr w:type="gramStart"/>
      <w:r w:rsidRPr="00624A20">
        <w:rPr>
          <w:rFonts w:cs="Arial"/>
          <w:szCs w:val="20"/>
          <w:lang w:eastAsia="en-GB"/>
        </w:rPr>
        <w:t>needed to be brought</w:t>
      </w:r>
      <w:proofErr w:type="gramEnd"/>
      <w:r w:rsidRPr="00624A20">
        <w:rPr>
          <w:rFonts w:cs="Arial"/>
          <w:szCs w:val="20"/>
          <w:lang w:eastAsia="en-GB"/>
        </w:rPr>
        <w:t xml:space="preserve"> out more explicitly in the report. </w:t>
      </w:r>
    </w:p>
    <w:p w:rsidR="00FB6793" w:rsidRPr="00624A20" w:rsidRDefault="00FB6793" w:rsidP="00FB6793">
      <w:pPr>
        <w:ind w:left="720"/>
        <w:rPr>
          <w:rFonts w:eastAsia="Times New Roman" w:cs="Arial"/>
        </w:rPr>
      </w:pPr>
    </w:p>
    <w:p w:rsidR="00FB6793" w:rsidRPr="00624A20" w:rsidRDefault="00FB6793" w:rsidP="00FB6793">
      <w:pPr>
        <w:ind w:left="720" w:hanging="720"/>
        <w:rPr>
          <w:rFonts w:eastAsia="Times New Roman" w:cs="Arial"/>
        </w:rPr>
      </w:pPr>
      <w:r w:rsidRPr="00624A20">
        <w:rPr>
          <w:rFonts w:eastAsia="Times New Roman" w:cs="Arial"/>
        </w:rPr>
        <w:lastRenderedPageBreak/>
        <w:t>7.9</w:t>
      </w:r>
      <w:r w:rsidRPr="00624A20">
        <w:rPr>
          <w:rFonts w:eastAsia="Times New Roman" w:cs="Arial"/>
        </w:rPr>
        <w:tab/>
        <w:t xml:space="preserve">David Isaac thanked discussants. He asked </w:t>
      </w:r>
      <w:proofErr w:type="gramStart"/>
      <w:r w:rsidRPr="00624A20">
        <w:rPr>
          <w:rFonts w:eastAsia="Times New Roman" w:cs="Arial"/>
        </w:rPr>
        <w:t>for officers</w:t>
      </w:r>
      <w:proofErr w:type="gramEnd"/>
      <w:r w:rsidR="00F226F9" w:rsidRPr="00624A20">
        <w:rPr>
          <w:rFonts w:eastAsia="Times New Roman" w:cs="Arial"/>
        </w:rPr>
        <w:t xml:space="preserve"> to update the </w:t>
      </w:r>
      <w:r w:rsidR="00354571" w:rsidRPr="00624A20">
        <w:rPr>
          <w:rFonts w:eastAsia="Times New Roman" w:cs="Arial"/>
        </w:rPr>
        <w:t>paper</w:t>
      </w:r>
      <w:r w:rsidRPr="00624A20">
        <w:rPr>
          <w:rFonts w:eastAsia="Times New Roman" w:cs="Arial"/>
        </w:rPr>
        <w:t xml:space="preserve"> in line with the Board</w:t>
      </w:r>
      <w:r w:rsidR="00F226F9" w:rsidRPr="00624A20">
        <w:rPr>
          <w:rFonts w:eastAsia="Times New Roman" w:cs="Arial"/>
        </w:rPr>
        <w:t>’</w:t>
      </w:r>
      <w:r w:rsidR="00904CAA" w:rsidRPr="00624A20">
        <w:rPr>
          <w:rFonts w:eastAsia="Times New Roman" w:cs="Arial"/>
        </w:rPr>
        <w:t>s asks</w:t>
      </w:r>
      <w:r w:rsidRPr="00624A20">
        <w:rPr>
          <w:rFonts w:eastAsia="Times New Roman" w:cs="Arial"/>
        </w:rPr>
        <w:t xml:space="preserve"> and report progress against the recommendations </w:t>
      </w:r>
      <w:r w:rsidR="00904CAA" w:rsidRPr="00624A20">
        <w:rPr>
          <w:rFonts w:eastAsia="Times New Roman" w:cs="Arial"/>
        </w:rPr>
        <w:t>to the Board via ARAC</w:t>
      </w:r>
      <w:r w:rsidRPr="00624A20">
        <w:rPr>
          <w:rFonts w:eastAsia="Times New Roman" w:cs="Arial"/>
        </w:rPr>
        <w:t xml:space="preserve">. </w:t>
      </w:r>
      <w:r w:rsidRPr="00624A20">
        <w:rPr>
          <w:rFonts w:eastAsia="Times New Roman" w:cs="Arial"/>
          <w:b/>
        </w:rPr>
        <w:t xml:space="preserve">Action: Ben Wilson; Alastair Pringle; </w:t>
      </w:r>
      <w:proofErr w:type="spellStart"/>
      <w:r w:rsidRPr="00624A20">
        <w:rPr>
          <w:rFonts w:eastAsia="Times New Roman" w:cs="Arial"/>
          <w:b/>
        </w:rPr>
        <w:t>Olufemi</w:t>
      </w:r>
      <w:proofErr w:type="spellEnd"/>
      <w:r w:rsidRPr="00624A20">
        <w:rPr>
          <w:rFonts w:eastAsia="Times New Roman" w:cs="Arial"/>
          <w:b/>
        </w:rPr>
        <w:t xml:space="preserve"> </w:t>
      </w:r>
      <w:proofErr w:type="spellStart"/>
      <w:r w:rsidRPr="00624A20">
        <w:rPr>
          <w:rFonts w:eastAsia="Times New Roman" w:cs="Arial"/>
          <w:b/>
        </w:rPr>
        <w:t>Oguntunde</w:t>
      </w:r>
      <w:proofErr w:type="spellEnd"/>
      <w:r w:rsidRPr="00624A20">
        <w:rPr>
          <w:rFonts w:eastAsia="Times New Roman" w:cs="Arial"/>
          <w:b/>
        </w:rPr>
        <w:t>; Joe Corcos (with HRRC)</w:t>
      </w:r>
      <w:r w:rsidRPr="00624A20">
        <w:rPr>
          <w:rFonts w:eastAsia="Times New Roman" w:cs="Arial"/>
        </w:rPr>
        <w:t xml:space="preserve"> </w:t>
      </w:r>
    </w:p>
    <w:p w:rsidR="008A1F77" w:rsidRPr="00624A20" w:rsidRDefault="008A1F77" w:rsidP="007F30CE">
      <w:pPr>
        <w:ind w:left="720" w:hanging="720"/>
        <w:rPr>
          <w:rFonts w:cs="Arial"/>
        </w:rPr>
      </w:pPr>
    </w:p>
    <w:p w:rsidR="008A1F77" w:rsidRPr="00624A20" w:rsidRDefault="008A1F77" w:rsidP="007F30CE">
      <w:pPr>
        <w:pStyle w:val="Heading1"/>
      </w:pPr>
      <w:r w:rsidRPr="00624A20">
        <w:t xml:space="preserve">8.  </w:t>
      </w:r>
      <w:r w:rsidR="007F30CE" w:rsidRPr="00624A20">
        <w:tab/>
      </w:r>
      <w:r w:rsidRPr="00624A20">
        <w:t xml:space="preserve">Committee / CWG chairs and Commissioners reports </w:t>
      </w:r>
    </w:p>
    <w:p w:rsidR="008A1F77" w:rsidRPr="00624A20" w:rsidRDefault="008A1F77" w:rsidP="007F30CE">
      <w:pPr>
        <w:ind w:left="720" w:hanging="720"/>
        <w:rPr>
          <w:rFonts w:cs="Arial"/>
        </w:rPr>
      </w:pPr>
    </w:p>
    <w:p w:rsidR="007C41EF" w:rsidRPr="00624A20" w:rsidRDefault="007F30CE" w:rsidP="00F226F9">
      <w:pPr>
        <w:ind w:left="720" w:hanging="720"/>
        <w:rPr>
          <w:rFonts w:cs="Arial"/>
        </w:rPr>
      </w:pPr>
      <w:r w:rsidRPr="00624A20">
        <w:rPr>
          <w:rFonts w:cs="Arial"/>
        </w:rPr>
        <w:t>8.1</w:t>
      </w:r>
      <w:r w:rsidRPr="00624A20">
        <w:rPr>
          <w:rFonts w:cs="Arial"/>
        </w:rPr>
        <w:tab/>
      </w:r>
      <w:r w:rsidR="00394C95" w:rsidRPr="00624A20">
        <w:rPr>
          <w:rFonts w:cs="Arial"/>
        </w:rPr>
        <w:t>Alis</w:t>
      </w:r>
      <w:r w:rsidRPr="00624A20">
        <w:rPr>
          <w:rFonts w:cs="Arial"/>
        </w:rPr>
        <w:t xml:space="preserve">on </w:t>
      </w:r>
      <w:proofErr w:type="spellStart"/>
      <w:r w:rsidRPr="00624A20">
        <w:rPr>
          <w:rFonts w:cs="Arial"/>
        </w:rPr>
        <w:t>Parken</w:t>
      </w:r>
      <w:proofErr w:type="spellEnd"/>
      <w:r w:rsidRPr="00624A20">
        <w:rPr>
          <w:rFonts w:cs="Arial"/>
        </w:rPr>
        <w:t xml:space="preserve"> </w:t>
      </w:r>
      <w:r w:rsidR="00394C95" w:rsidRPr="00624A20">
        <w:rPr>
          <w:rFonts w:cs="Arial"/>
        </w:rPr>
        <w:t xml:space="preserve">reported on behalf of the </w:t>
      </w:r>
      <w:r w:rsidR="00394C95" w:rsidRPr="006E7DEF">
        <w:rPr>
          <w:rFonts w:cs="Arial"/>
          <w:b/>
        </w:rPr>
        <w:t>Wa</w:t>
      </w:r>
      <w:r w:rsidRPr="006E7DEF">
        <w:rPr>
          <w:rFonts w:cs="Arial"/>
          <w:b/>
        </w:rPr>
        <w:t>les Committee</w:t>
      </w:r>
      <w:r w:rsidR="008A1F77" w:rsidRPr="00624A20">
        <w:rPr>
          <w:rFonts w:cs="Arial"/>
        </w:rPr>
        <w:t>.</w:t>
      </w:r>
      <w:r w:rsidR="00394C95" w:rsidRPr="00624A20">
        <w:rPr>
          <w:rFonts w:cs="Arial"/>
        </w:rPr>
        <w:t xml:space="preserve"> </w:t>
      </w:r>
      <w:r w:rsidR="00005FDB" w:rsidRPr="00624A20">
        <w:rPr>
          <w:rFonts w:cs="Arial"/>
        </w:rPr>
        <w:t xml:space="preserve">The Committee had met on </w:t>
      </w:r>
      <w:r w:rsidR="0025035A" w:rsidRPr="00624A20">
        <w:rPr>
          <w:rFonts w:cs="Arial"/>
        </w:rPr>
        <w:t xml:space="preserve">16 May </w:t>
      </w:r>
      <w:r w:rsidR="00731DB9" w:rsidRPr="00624A20">
        <w:rPr>
          <w:rFonts w:cs="Arial"/>
        </w:rPr>
        <w:t xml:space="preserve">with </w:t>
      </w:r>
      <w:r w:rsidR="00005FDB" w:rsidRPr="00624A20">
        <w:rPr>
          <w:rFonts w:cs="Arial"/>
        </w:rPr>
        <w:t xml:space="preserve">discussions including ongoing Committee budgeting. </w:t>
      </w:r>
      <w:r w:rsidR="00394C95" w:rsidRPr="00624A20">
        <w:rPr>
          <w:rFonts w:cs="Arial"/>
        </w:rPr>
        <w:t xml:space="preserve">She had met with the Deputy Minister </w:t>
      </w:r>
      <w:r w:rsidR="00005FDB" w:rsidRPr="00624A20">
        <w:rPr>
          <w:rFonts w:cs="Arial"/>
        </w:rPr>
        <w:t xml:space="preserve">Jane Hutt and discussed the Commission’s Inquiry into the Criminal Justice System. The Commission was organising a symposium </w:t>
      </w:r>
      <w:r w:rsidR="007C41EF" w:rsidRPr="00624A20">
        <w:rPr>
          <w:rFonts w:cs="Arial"/>
        </w:rPr>
        <w:t>on the Public Sector Equality Duty on 11 July</w:t>
      </w:r>
      <w:r w:rsidR="00F676A1" w:rsidRPr="00624A20">
        <w:rPr>
          <w:rFonts w:cs="Arial"/>
        </w:rPr>
        <w:t>,</w:t>
      </w:r>
      <w:r w:rsidR="00F226F9" w:rsidRPr="00624A20">
        <w:rPr>
          <w:rFonts w:cs="Arial"/>
        </w:rPr>
        <w:t xml:space="preserve"> which the Deputy Minister would attend</w:t>
      </w:r>
      <w:r w:rsidR="007C41EF" w:rsidRPr="00624A20">
        <w:rPr>
          <w:rFonts w:cs="Arial"/>
        </w:rPr>
        <w:t xml:space="preserve">. </w:t>
      </w:r>
      <w:r w:rsidR="00F226F9" w:rsidRPr="00624A20">
        <w:rPr>
          <w:rFonts w:cs="Arial"/>
        </w:rPr>
        <w:t xml:space="preserve">The Committee’s next informal </w:t>
      </w:r>
      <w:r w:rsidR="007C41EF" w:rsidRPr="00624A20">
        <w:rPr>
          <w:rFonts w:cs="Arial"/>
        </w:rPr>
        <w:t>meeting</w:t>
      </w:r>
      <w:r w:rsidR="00F226F9" w:rsidRPr="00624A20">
        <w:rPr>
          <w:rFonts w:cs="Arial"/>
        </w:rPr>
        <w:t xml:space="preserve"> (25 July) </w:t>
      </w:r>
      <w:r w:rsidR="007C41EF" w:rsidRPr="00624A20">
        <w:rPr>
          <w:rFonts w:cs="Arial"/>
        </w:rPr>
        <w:t>would disc</w:t>
      </w:r>
      <w:r w:rsidR="0025035A" w:rsidRPr="00624A20">
        <w:rPr>
          <w:rFonts w:cs="Arial"/>
        </w:rPr>
        <w:t>uss the Committee’s approach to stakehold</w:t>
      </w:r>
      <w:r w:rsidR="00F226F9" w:rsidRPr="00624A20">
        <w:rPr>
          <w:rFonts w:cs="Arial"/>
        </w:rPr>
        <w:t>er engagement in line with the C</w:t>
      </w:r>
      <w:r w:rsidR="0025035A" w:rsidRPr="00624A20">
        <w:rPr>
          <w:rFonts w:cs="Arial"/>
        </w:rPr>
        <w:t>ommission</w:t>
      </w:r>
      <w:r w:rsidR="00F226F9" w:rsidRPr="00624A20">
        <w:rPr>
          <w:rFonts w:cs="Arial"/>
        </w:rPr>
        <w:t>’</w:t>
      </w:r>
      <w:r w:rsidR="0025035A" w:rsidRPr="00624A20">
        <w:rPr>
          <w:rFonts w:cs="Arial"/>
        </w:rPr>
        <w:t xml:space="preserve">s </w:t>
      </w:r>
      <w:r w:rsidR="00F676A1" w:rsidRPr="00624A20">
        <w:rPr>
          <w:rFonts w:cs="Arial"/>
        </w:rPr>
        <w:t>priority</w:t>
      </w:r>
      <w:r w:rsidR="0025035A" w:rsidRPr="00624A20">
        <w:rPr>
          <w:rFonts w:cs="Arial"/>
        </w:rPr>
        <w:t xml:space="preserve"> aims. </w:t>
      </w:r>
    </w:p>
    <w:p w:rsidR="007C41EF" w:rsidRPr="00624A20" w:rsidRDefault="007C41EF" w:rsidP="007F30CE">
      <w:pPr>
        <w:ind w:left="720" w:hanging="720"/>
        <w:rPr>
          <w:rFonts w:cs="Arial"/>
        </w:rPr>
      </w:pPr>
    </w:p>
    <w:p w:rsidR="009B30DD" w:rsidRPr="00624A20" w:rsidRDefault="0025035A" w:rsidP="009B30DD">
      <w:pPr>
        <w:ind w:left="720" w:hanging="720"/>
      </w:pPr>
      <w:r w:rsidRPr="00624A20">
        <w:rPr>
          <w:rFonts w:cs="Arial"/>
        </w:rPr>
        <w:t>8.2</w:t>
      </w:r>
      <w:r w:rsidRPr="00624A20">
        <w:rPr>
          <w:rFonts w:cs="Arial"/>
        </w:rPr>
        <w:tab/>
        <w:t xml:space="preserve">Lesley </w:t>
      </w:r>
      <w:proofErr w:type="spellStart"/>
      <w:r w:rsidRPr="00624A20">
        <w:rPr>
          <w:rFonts w:cs="Arial"/>
        </w:rPr>
        <w:t>Saw</w:t>
      </w:r>
      <w:r w:rsidR="006E7F4D" w:rsidRPr="00624A20">
        <w:rPr>
          <w:rFonts w:cs="Arial"/>
        </w:rPr>
        <w:t>er</w:t>
      </w:r>
      <w:r w:rsidRPr="00624A20">
        <w:rPr>
          <w:rFonts w:cs="Arial"/>
        </w:rPr>
        <w:t>s</w:t>
      </w:r>
      <w:proofErr w:type="spellEnd"/>
      <w:r w:rsidRPr="00624A20">
        <w:rPr>
          <w:rFonts w:cs="Arial"/>
        </w:rPr>
        <w:t xml:space="preserve"> reported </w:t>
      </w:r>
      <w:r w:rsidR="00F226F9" w:rsidRPr="00624A20">
        <w:rPr>
          <w:rFonts w:cs="Arial"/>
        </w:rPr>
        <w:t xml:space="preserve">continued </w:t>
      </w:r>
      <w:r w:rsidR="006E7F4D" w:rsidRPr="00624A20">
        <w:rPr>
          <w:rFonts w:cs="Arial"/>
        </w:rPr>
        <w:t>improvements in the phasing of matters brought</w:t>
      </w:r>
      <w:r w:rsidR="00F226F9" w:rsidRPr="00624A20">
        <w:rPr>
          <w:rFonts w:cs="Arial"/>
        </w:rPr>
        <w:t xml:space="preserve"> to </w:t>
      </w:r>
      <w:r w:rsidR="00F226F9" w:rsidRPr="006E7DEF">
        <w:rPr>
          <w:rFonts w:cs="Arial"/>
          <w:b/>
        </w:rPr>
        <w:t>Scotla</w:t>
      </w:r>
      <w:r w:rsidR="006E7F4D" w:rsidRPr="006E7DEF">
        <w:rPr>
          <w:rFonts w:cs="Arial"/>
          <w:b/>
        </w:rPr>
        <w:t>nd Committee</w:t>
      </w:r>
      <w:r w:rsidR="00F226F9" w:rsidRPr="00624A20">
        <w:rPr>
          <w:rFonts w:cs="Arial"/>
        </w:rPr>
        <w:t xml:space="preserve"> for advice</w:t>
      </w:r>
      <w:r w:rsidR="006E7F4D" w:rsidRPr="00624A20">
        <w:rPr>
          <w:rFonts w:cs="Arial"/>
        </w:rPr>
        <w:t xml:space="preserve">. She had held productive meetings with </w:t>
      </w:r>
      <w:r w:rsidR="00F226F9" w:rsidRPr="00624A20">
        <w:rPr>
          <w:rFonts w:cs="Arial"/>
        </w:rPr>
        <w:t>David Isaac and the First Minis</w:t>
      </w:r>
      <w:r w:rsidR="006E7F4D" w:rsidRPr="00624A20">
        <w:rPr>
          <w:rFonts w:cs="Arial"/>
        </w:rPr>
        <w:t>ter, and w</w:t>
      </w:r>
      <w:r w:rsidR="00F226F9" w:rsidRPr="00624A20">
        <w:rPr>
          <w:rFonts w:cs="Arial"/>
        </w:rPr>
        <w:t xml:space="preserve">ith Rebecca </w:t>
      </w:r>
      <w:proofErr w:type="spellStart"/>
      <w:r w:rsidR="00F226F9" w:rsidRPr="00624A20">
        <w:rPr>
          <w:rFonts w:cs="Arial"/>
        </w:rPr>
        <w:t>Hilsenrath</w:t>
      </w:r>
      <w:proofErr w:type="spellEnd"/>
      <w:r w:rsidR="00F226F9" w:rsidRPr="00624A20">
        <w:rPr>
          <w:rFonts w:cs="Arial"/>
        </w:rPr>
        <w:t xml:space="preserve"> and the </w:t>
      </w:r>
      <w:r w:rsidR="00F676A1" w:rsidRPr="00624A20">
        <w:rPr>
          <w:rFonts w:cs="Arial"/>
        </w:rPr>
        <w:t xml:space="preserve">Scottish Government’s </w:t>
      </w:r>
      <w:r w:rsidR="00F226F9" w:rsidRPr="00624A20">
        <w:rPr>
          <w:rFonts w:cs="Arial"/>
        </w:rPr>
        <w:t>Equalities M</w:t>
      </w:r>
      <w:r w:rsidR="006E7F4D" w:rsidRPr="00624A20">
        <w:rPr>
          <w:rFonts w:cs="Arial"/>
        </w:rPr>
        <w:t xml:space="preserve">inister. </w:t>
      </w:r>
      <w:r w:rsidR="00406B82" w:rsidRPr="00624A20">
        <w:rPr>
          <w:rFonts w:cs="Arial"/>
        </w:rPr>
        <w:t xml:space="preserve"> She flagged that the l</w:t>
      </w:r>
      <w:r w:rsidR="006E7F4D" w:rsidRPr="00624A20">
        <w:t>inks</w:t>
      </w:r>
      <w:r w:rsidR="00F226F9" w:rsidRPr="00624A20">
        <w:t xml:space="preserve"> between data and human rights wa</w:t>
      </w:r>
      <w:r w:rsidR="006E7F4D" w:rsidRPr="00624A20">
        <w:t xml:space="preserve">s a growing issue in Scotland and </w:t>
      </w:r>
      <w:r w:rsidR="00F226F9" w:rsidRPr="00624A20">
        <w:t>that there were calls for</w:t>
      </w:r>
      <w:r w:rsidR="006E7F4D" w:rsidRPr="00624A20">
        <w:t xml:space="preserve"> EHRC </w:t>
      </w:r>
      <w:r w:rsidR="00731DB9" w:rsidRPr="00624A20">
        <w:t>to have a more prom</w:t>
      </w:r>
      <w:r w:rsidR="00406B82" w:rsidRPr="00624A20">
        <w:t>inent role her</w:t>
      </w:r>
      <w:r w:rsidR="00731DB9" w:rsidRPr="00624A20">
        <w:t>e</w:t>
      </w:r>
      <w:r w:rsidR="00406B82" w:rsidRPr="00624A20">
        <w:t>. Gender identity rem</w:t>
      </w:r>
      <w:r w:rsidR="00731DB9" w:rsidRPr="00624A20">
        <w:t>ained a topic of much hea</w:t>
      </w:r>
      <w:r w:rsidR="00406B82" w:rsidRPr="00624A20">
        <w:t xml:space="preserve">ted discussion </w:t>
      </w:r>
      <w:r w:rsidR="009B30DD" w:rsidRPr="00624A20">
        <w:t xml:space="preserve">particularly around </w:t>
      </w:r>
      <w:r w:rsidR="006E7F4D" w:rsidRPr="00624A20">
        <w:t>single sex services</w:t>
      </w:r>
      <w:r w:rsidR="009B30DD" w:rsidRPr="00624A20">
        <w:t xml:space="preserve">, where the Commission was seeking primarily to </w:t>
      </w:r>
      <w:r w:rsidR="006E7F4D" w:rsidRPr="00624A20">
        <w:t>clarify the law and provide guidance</w:t>
      </w:r>
      <w:r w:rsidR="009B30DD" w:rsidRPr="00624A20">
        <w:t>.</w:t>
      </w:r>
    </w:p>
    <w:p w:rsidR="009B30DD" w:rsidRPr="00624A20" w:rsidRDefault="009B30DD" w:rsidP="009B30DD">
      <w:pPr>
        <w:ind w:left="720" w:hanging="720"/>
      </w:pPr>
    </w:p>
    <w:p w:rsidR="009B30DD" w:rsidRPr="00624A20" w:rsidRDefault="009B30DD" w:rsidP="009B30DD">
      <w:pPr>
        <w:ind w:left="720" w:hanging="720"/>
      </w:pPr>
      <w:r w:rsidRPr="00624A20">
        <w:t>8.3</w:t>
      </w:r>
      <w:r w:rsidRPr="00624A20">
        <w:tab/>
      </w:r>
      <w:r w:rsidRPr="006E7DEF">
        <w:rPr>
          <w:b/>
        </w:rPr>
        <w:t>ARAC</w:t>
      </w:r>
      <w:r w:rsidRPr="00624A20">
        <w:t xml:space="preserve">’s recent discussions </w:t>
      </w:r>
      <w:proofErr w:type="gramStart"/>
      <w:r w:rsidRPr="00624A20">
        <w:t>had been covered</w:t>
      </w:r>
      <w:proofErr w:type="gramEnd"/>
      <w:r w:rsidRPr="00624A20">
        <w:t xml:space="preserve"> under items 6 and 7 and its discussion of the Annu</w:t>
      </w:r>
      <w:r w:rsidR="00731DB9" w:rsidRPr="00624A20">
        <w:t>al Report and Acco</w:t>
      </w:r>
      <w:r w:rsidRPr="00624A20">
        <w:t>unts would be covered under item 9.</w:t>
      </w:r>
    </w:p>
    <w:p w:rsidR="009B30DD" w:rsidRPr="00624A20" w:rsidRDefault="009B30DD" w:rsidP="009B30DD">
      <w:pPr>
        <w:ind w:left="720" w:hanging="720"/>
      </w:pPr>
    </w:p>
    <w:p w:rsidR="006E7F4D" w:rsidRPr="00624A20" w:rsidRDefault="009B30DD" w:rsidP="007F30CE">
      <w:pPr>
        <w:ind w:left="720" w:hanging="720"/>
      </w:pPr>
      <w:r w:rsidRPr="00624A20">
        <w:t>8.4</w:t>
      </w:r>
      <w:r w:rsidRPr="00624A20">
        <w:tab/>
      </w:r>
      <w:r w:rsidR="00731DB9" w:rsidRPr="006E7DEF">
        <w:rPr>
          <w:b/>
        </w:rPr>
        <w:t>DAC</w:t>
      </w:r>
      <w:r w:rsidR="00F676A1" w:rsidRPr="006E7DEF">
        <w:rPr>
          <w:b/>
        </w:rPr>
        <w:t xml:space="preserve"> </w:t>
      </w:r>
      <w:r w:rsidR="00F676A1" w:rsidRPr="00624A20">
        <w:t xml:space="preserve">would meet on 17 July and HRRC </w:t>
      </w:r>
      <w:r w:rsidRPr="00624A20">
        <w:t xml:space="preserve">would meet on 18 July. </w:t>
      </w:r>
      <w:r w:rsidR="00F676A1" w:rsidRPr="00624A20">
        <w:t>R</w:t>
      </w:r>
      <w:r w:rsidRPr="00624A20">
        <w:t xml:space="preserve">eports </w:t>
      </w:r>
      <w:r w:rsidR="00F676A1" w:rsidRPr="00624A20">
        <w:t xml:space="preserve">from these Committees </w:t>
      </w:r>
      <w:proofErr w:type="gramStart"/>
      <w:r w:rsidRPr="00624A20">
        <w:t>would be provided</w:t>
      </w:r>
      <w:proofErr w:type="gramEnd"/>
      <w:r w:rsidRPr="00624A20">
        <w:t xml:space="preserve"> to the Board in due course</w:t>
      </w:r>
      <w:r w:rsidR="00F676A1" w:rsidRPr="00624A20">
        <w:t xml:space="preserve">. </w:t>
      </w:r>
    </w:p>
    <w:p w:rsidR="007241D0" w:rsidRPr="00624A20" w:rsidRDefault="007241D0" w:rsidP="007F30CE">
      <w:pPr>
        <w:ind w:left="720" w:hanging="720"/>
      </w:pPr>
    </w:p>
    <w:p w:rsidR="00B4733D" w:rsidRPr="00624A20" w:rsidRDefault="007241D0" w:rsidP="00B4733D">
      <w:pPr>
        <w:ind w:left="720" w:hanging="720"/>
      </w:pPr>
      <w:r w:rsidRPr="00624A20">
        <w:t>8.5</w:t>
      </w:r>
      <w:r w:rsidRPr="00624A20">
        <w:tab/>
      </w:r>
      <w:r w:rsidR="006E7F4D" w:rsidRPr="00624A20">
        <w:t>Suzann</w:t>
      </w:r>
      <w:r w:rsidR="00122A70" w:rsidRPr="00624A20">
        <w:t>e</w:t>
      </w:r>
      <w:r w:rsidRPr="00624A20">
        <w:t xml:space="preserve"> Baxter</w:t>
      </w:r>
      <w:r w:rsidR="00F676A1" w:rsidRPr="00624A20">
        <w:t>,</w:t>
      </w:r>
      <w:r w:rsidRPr="00624A20">
        <w:t xml:space="preserve"> as lead Commissioner</w:t>
      </w:r>
      <w:r w:rsidR="00F676A1" w:rsidRPr="00624A20">
        <w:t>,</w:t>
      </w:r>
      <w:r w:rsidRPr="00624A20">
        <w:t xml:space="preserve"> reporte</w:t>
      </w:r>
      <w:r w:rsidR="00D6080C" w:rsidRPr="00624A20">
        <w:t xml:space="preserve">d </w:t>
      </w:r>
      <w:r w:rsidR="001E41D7" w:rsidRPr="00624A20">
        <w:t xml:space="preserve">good </w:t>
      </w:r>
      <w:r w:rsidR="00D6080C" w:rsidRPr="00624A20">
        <w:t xml:space="preserve">progress on the </w:t>
      </w:r>
      <w:r w:rsidR="00D6080C" w:rsidRPr="006E7DEF">
        <w:rPr>
          <w:b/>
        </w:rPr>
        <w:t>BBC Investigation</w:t>
      </w:r>
      <w:r w:rsidR="00D6080C" w:rsidRPr="00624A20">
        <w:t xml:space="preserve">. The </w:t>
      </w:r>
      <w:r w:rsidR="00B4733D" w:rsidRPr="00624A20">
        <w:t>investigation team was receivin</w:t>
      </w:r>
      <w:r w:rsidR="00122A70" w:rsidRPr="00624A20">
        <w:t>g and processing evidence</w:t>
      </w:r>
      <w:r w:rsidR="001E41D7" w:rsidRPr="00624A20">
        <w:t xml:space="preserve">, and had contracted a third party </w:t>
      </w:r>
      <w:r w:rsidR="00B4733D" w:rsidRPr="00624A20">
        <w:t xml:space="preserve">specialist to review the </w:t>
      </w:r>
      <w:r w:rsidR="006E7F4D" w:rsidRPr="00624A20">
        <w:t>equal pay data</w:t>
      </w:r>
      <w:r w:rsidR="00B4733D" w:rsidRPr="00624A20">
        <w:t xml:space="preserve"> submitted</w:t>
      </w:r>
      <w:r w:rsidR="001E41D7" w:rsidRPr="00624A20">
        <w:t xml:space="preserve">. It </w:t>
      </w:r>
      <w:proofErr w:type="gramStart"/>
      <w:r w:rsidR="001E41D7" w:rsidRPr="00624A20">
        <w:t>was anticipated</w:t>
      </w:r>
      <w:proofErr w:type="gramEnd"/>
      <w:r w:rsidR="001E41D7" w:rsidRPr="00624A20">
        <w:t xml:space="preserve"> that the i</w:t>
      </w:r>
      <w:r w:rsidR="00122A70" w:rsidRPr="00624A20">
        <w:t>nvestigation itself would</w:t>
      </w:r>
      <w:r w:rsidR="001E41D7" w:rsidRPr="00624A20">
        <w:t xml:space="preserve"> be completed by the end of t</w:t>
      </w:r>
      <w:r w:rsidR="00F676A1" w:rsidRPr="00624A20">
        <w:t xml:space="preserve">he </w:t>
      </w:r>
      <w:r w:rsidR="00657E32" w:rsidRPr="00624A20">
        <w:t>c</w:t>
      </w:r>
      <w:r w:rsidR="00F676A1" w:rsidRPr="00624A20">
        <w:t xml:space="preserve">alendar year but, at this </w:t>
      </w:r>
      <w:r w:rsidR="001E41D7" w:rsidRPr="00624A20">
        <w:t>point</w:t>
      </w:r>
      <w:r w:rsidR="00F676A1" w:rsidRPr="00624A20">
        <w:t>,</w:t>
      </w:r>
      <w:r w:rsidR="001E41D7" w:rsidRPr="00624A20">
        <w:t xml:space="preserve"> there was</w:t>
      </w:r>
      <w:r w:rsidR="00F676A1" w:rsidRPr="00624A20">
        <w:t xml:space="preserve"> then</w:t>
      </w:r>
      <w:r w:rsidR="001E41D7" w:rsidRPr="00624A20">
        <w:t xml:space="preserve"> a separate timescale for response by the BBC and further actions arising.</w:t>
      </w:r>
      <w:r w:rsidR="00B4733D" w:rsidRPr="00624A20">
        <w:t xml:space="preserve"> </w:t>
      </w:r>
      <w:r w:rsidR="001E41D7" w:rsidRPr="00624A20">
        <w:t xml:space="preserve">The </w:t>
      </w:r>
      <w:r w:rsidR="00B4733D" w:rsidRPr="00624A20">
        <w:t>Board:</w:t>
      </w:r>
    </w:p>
    <w:p w:rsidR="00B4733D" w:rsidRPr="00624A20" w:rsidRDefault="00B4733D" w:rsidP="00B4733D">
      <w:pPr>
        <w:ind w:left="720" w:hanging="720"/>
      </w:pPr>
    </w:p>
    <w:p w:rsidR="00B4733D" w:rsidRPr="00624A20" w:rsidRDefault="00B4733D" w:rsidP="00B4733D">
      <w:pPr>
        <w:ind w:left="1440" w:hanging="720"/>
      </w:pPr>
      <w:r w:rsidRPr="00624A20">
        <w:t>a)</w:t>
      </w:r>
      <w:r w:rsidRPr="00624A20">
        <w:tab/>
      </w:r>
      <w:proofErr w:type="gramStart"/>
      <w:r w:rsidRPr="00624A20">
        <w:t>asked</w:t>
      </w:r>
      <w:proofErr w:type="gramEnd"/>
      <w:r w:rsidRPr="00624A20">
        <w:t xml:space="preserve"> officers to ensure there was clarity on the published delivery dates</w:t>
      </w:r>
      <w:r w:rsidR="00122A70" w:rsidRPr="00624A20">
        <w:t>;</w:t>
      </w:r>
      <w:r w:rsidRPr="00624A20">
        <w:t xml:space="preserve"> </w:t>
      </w:r>
    </w:p>
    <w:p w:rsidR="00B4733D" w:rsidRPr="00624A20" w:rsidRDefault="00F676A1" w:rsidP="00B4733D">
      <w:pPr>
        <w:ind w:left="1440" w:hanging="720"/>
      </w:pPr>
      <w:r w:rsidRPr="00624A20">
        <w:t>b)</w:t>
      </w:r>
      <w:r w:rsidRPr="00624A20">
        <w:tab/>
      </w:r>
      <w:proofErr w:type="gramStart"/>
      <w:r w:rsidRPr="00624A20">
        <w:t>noted</w:t>
      </w:r>
      <w:proofErr w:type="gramEnd"/>
      <w:r w:rsidRPr="00624A20">
        <w:t xml:space="preserve"> that,</w:t>
      </w:r>
      <w:r w:rsidR="00B4733D" w:rsidRPr="00624A20">
        <w:t xml:space="preserve"> as with</w:t>
      </w:r>
      <w:r w:rsidRPr="00624A20">
        <w:t xml:space="preserve"> any S20 Investigation,</w:t>
      </w:r>
      <w:r w:rsidR="00122A70" w:rsidRPr="00624A20">
        <w:t xml:space="preserve"> the volume and </w:t>
      </w:r>
      <w:r w:rsidR="00B4733D" w:rsidRPr="00624A20">
        <w:t xml:space="preserve">quality and </w:t>
      </w:r>
      <w:r w:rsidR="00122A70" w:rsidRPr="00624A20">
        <w:t>content of evidence submi</w:t>
      </w:r>
      <w:r w:rsidR="00B4733D" w:rsidRPr="00624A20">
        <w:t>tted</w:t>
      </w:r>
      <w:r w:rsidRPr="00624A20">
        <w:t xml:space="preserve"> presented a number of unknowns</w:t>
      </w:r>
      <w:r w:rsidR="00B4733D" w:rsidRPr="00624A20">
        <w:t xml:space="preserve"> and acknowledged the need for caution in issuing interim communications regarding the Investigation.</w:t>
      </w:r>
    </w:p>
    <w:p w:rsidR="00B4733D" w:rsidRPr="00624A20" w:rsidRDefault="00B4733D" w:rsidP="00B4733D">
      <w:pPr>
        <w:ind w:left="720" w:hanging="720"/>
      </w:pPr>
    </w:p>
    <w:p w:rsidR="006E7F4D" w:rsidRPr="00624A20" w:rsidRDefault="00B4733D" w:rsidP="00B4733D">
      <w:pPr>
        <w:ind w:firstLine="720"/>
        <w:rPr>
          <w:rFonts w:cs="Arial"/>
        </w:rPr>
      </w:pPr>
      <w:r w:rsidRPr="00624A20">
        <w:rPr>
          <w:rFonts w:cs="Arial"/>
        </w:rPr>
        <w:t xml:space="preserve">Suzanne Baxter would provide further updates on an </w:t>
      </w:r>
      <w:r w:rsidR="00F676A1" w:rsidRPr="00624A20">
        <w:rPr>
          <w:rFonts w:cs="Arial"/>
        </w:rPr>
        <w:t>‘</w:t>
      </w:r>
      <w:r w:rsidRPr="00624A20">
        <w:rPr>
          <w:rFonts w:cs="Arial"/>
        </w:rPr>
        <w:t>as needs</w:t>
      </w:r>
      <w:r w:rsidR="00F676A1" w:rsidRPr="00624A20">
        <w:rPr>
          <w:rFonts w:cs="Arial"/>
        </w:rPr>
        <w:t>’</w:t>
      </w:r>
      <w:r w:rsidRPr="00624A20">
        <w:rPr>
          <w:rFonts w:cs="Arial"/>
        </w:rPr>
        <w:t xml:space="preserve"> basis</w:t>
      </w:r>
      <w:r w:rsidR="00F676A1" w:rsidRPr="00624A20">
        <w:rPr>
          <w:rFonts w:cs="Arial"/>
        </w:rPr>
        <w:t>.</w:t>
      </w:r>
    </w:p>
    <w:p w:rsidR="006E7F4D" w:rsidRPr="00624A20" w:rsidRDefault="006E7F4D" w:rsidP="007F30CE">
      <w:pPr>
        <w:ind w:left="720" w:hanging="720"/>
        <w:rPr>
          <w:rFonts w:cs="Arial"/>
        </w:rPr>
      </w:pPr>
    </w:p>
    <w:p w:rsidR="00FE28FD" w:rsidRPr="00624A20" w:rsidRDefault="007241D0" w:rsidP="00FE28FD">
      <w:pPr>
        <w:ind w:left="720" w:hanging="720"/>
        <w:rPr>
          <w:rFonts w:cs="Arial"/>
        </w:rPr>
      </w:pPr>
      <w:r w:rsidRPr="00624A20">
        <w:rPr>
          <w:rFonts w:cs="Arial"/>
        </w:rPr>
        <w:lastRenderedPageBreak/>
        <w:t>8.6</w:t>
      </w:r>
      <w:r w:rsidRPr="00624A20">
        <w:rPr>
          <w:rFonts w:cs="Arial"/>
        </w:rPr>
        <w:tab/>
        <w:t>Alasdair Henderson reporte</w:t>
      </w:r>
      <w:r w:rsidR="00FE28FD" w:rsidRPr="00624A20">
        <w:rPr>
          <w:rFonts w:cs="Arial"/>
        </w:rPr>
        <w:t xml:space="preserve">d on </w:t>
      </w:r>
      <w:r w:rsidR="0094478C" w:rsidRPr="00624A20">
        <w:rPr>
          <w:rFonts w:cs="Arial"/>
        </w:rPr>
        <w:t>proceedings</w:t>
      </w:r>
      <w:r w:rsidR="00FE28FD" w:rsidRPr="00624A20">
        <w:rPr>
          <w:rFonts w:cs="Arial"/>
        </w:rPr>
        <w:t xml:space="preserve"> of the </w:t>
      </w:r>
      <w:r w:rsidR="00F676A1" w:rsidRPr="006E7DEF">
        <w:rPr>
          <w:rFonts w:cs="Arial"/>
          <w:b/>
        </w:rPr>
        <w:t>Commissioner</w:t>
      </w:r>
      <w:r w:rsidRPr="006E7DEF">
        <w:rPr>
          <w:rFonts w:cs="Arial"/>
          <w:b/>
        </w:rPr>
        <w:t xml:space="preserve"> Working Group</w:t>
      </w:r>
      <w:r w:rsidR="0094478C" w:rsidRPr="006E7DEF">
        <w:rPr>
          <w:rFonts w:cs="Arial"/>
          <w:b/>
        </w:rPr>
        <w:t xml:space="preserve"> </w:t>
      </w:r>
      <w:r w:rsidR="00122A70" w:rsidRPr="006E7DEF">
        <w:rPr>
          <w:rFonts w:cs="Arial"/>
          <w:b/>
        </w:rPr>
        <w:t>on Treaty Monitoring</w:t>
      </w:r>
      <w:r w:rsidR="00122A70" w:rsidRPr="00624A20">
        <w:rPr>
          <w:rFonts w:cs="Arial"/>
        </w:rPr>
        <w:t xml:space="preserve"> of </w:t>
      </w:r>
      <w:r w:rsidR="0094478C" w:rsidRPr="00624A20">
        <w:rPr>
          <w:rFonts w:cs="Arial"/>
        </w:rPr>
        <w:t>25 May 2019</w:t>
      </w:r>
      <w:r w:rsidR="00B4733D" w:rsidRPr="00624A20">
        <w:rPr>
          <w:rFonts w:cs="Arial"/>
        </w:rPr>
        <w:t xml:space="preserve">. He </w:t>
      </w:r>
      <w:r w:rsidR="00FE28FD" w:rsidRPr="00624A20">
        <w:rPr>
          <w:rFonts w:cs="Arial"/>
        </w:rPr>
        <w:t>noted that:</w:t>
      </w:r>
    </w:p>
    <w:p w:rsidR="00FE28FD" w:rsidRPr="00624A20" w:rsidRDefault="00FE28FD" w:rsidP="00FE28FD">
      <w:pPr>
        <w:ind w:left="1440" w:hanging="720"/>
        <w:rPr>
          <w:rFonts w:cs="Arial"/>
        </w:rPr>
      </w:pPr>
    </w:p>
    <w:p w:rsidR="007241D0" w:rsidRPr="00624A20" w:rsidRDefault="00FE28FD" w:rsidP="00FE28FD">
      <w:pPr>
        <w:ind w:left="1440" w:hanging="720"/>
        <w:rPr>
          <w:rFonts w:cs="Arial"/>
        </w:rPr>
      </w:pPr>
      <w:r w:rsidRPr="00624A20">
        <w:rPr>
          <w:rFonts w:cs="Arial"/>
        </w:rPr>
        <w:t>a)</w:t>
      </w:r>
      <w:r w:rsidRPr="00624A20">
        <w:rPr>
          <w:rFonts w:cs="Arial"/>
        </w:rPr>
        <w:tab/>
      </w:r>
      <w:r w:rsidR="007C20C4" w:rsidRPr="00624A20">
        <w:rPr>
          <w:rFonts w:cs="Arial"/>
        </w:rPr>
        <w:t>T</w:t>
      </w:r>
      <w:r w:rsidR="007241D0" w:rsidRPr="00624A20">
        <w:rPr>
          <w:rFonts w:cs="Arial"/>
        </w:rPr>
        <w:t xml:space="preserve">he </w:t>
      </w:r>
      <w:r w:rsidR="00B4733D" w:rsidRPr="00624A20">
        <w:rPr>
          <w:rFonts w:cs="Arial"/>
        </w:rPr>
        <w:t xml:space="preserve">UN </w:t>
      </w:r>
      <w:r w:rsidR="007241D0" w:rsidRPr="00624A20">
        <w:rPr>
          <w:rFonts w:cs="Arial"/>
        </w:rPr>
        <w:t xml:space="preserve">Committee against </w:t>
      </w:r>
      <w:proofErr w:type="gramStart"/>
      <w:r w:rsidR="007241D0" w:rsidRPr="00624A20">
        <w:rPr>
          <w:rFonts w:cs="Arial"/>
        </w:rPr>
        <w:t>Torture</w:t>
      </w:r>
      <w:r w:rsidR="00122A70" w:rsidRPr="00624A20">
        <w:rPr>
          <w:rFonts w:cs="Arial"/>
        </w:rPr>
        <w:t>’s</w:t>
      </w:r>
      <w:proofErr w:type="gramEnd"/>
      <w:r w:rsidR="00122A70" w:rsidRPr="00624A20">
        <w:rPr>
          <w:rFonts w:cs="Arial"/>
        </w:rPr>
        <w:t xml:space="preserve"> concluding observations</w:t>
      </w:r>
      <w:r w:rsidR="007C20C4" w:rsidRPr="00624A20">
        <w:rPr>
          <w:rFonts w:cs="Arial"/>
        </w:rPr>
        <w:t xml:space="preserve"> on the UK</w:t>
      </w:r>
      <w:r w:rsidR="007241D0" w:rsidRPr="00624A20">
        <w:rPr>
          <w:rFonts w:cs="Arial"/>
        </w:rPr>
        <w:t xml:space="preserve"> </w:t>
      </w:r>
      <w:r w:rsidR="00B4733D" w:rsidRPr="00624A20">
        <w:rPr>
          <w:rFonts w:cs="Arial"/>
        </w:rPr>
        <w:t>(</w:t>
      </w:r>
      <w:r w:rsidR="007241D0" w:rsidRPr="00624A20">
        <w:rPr>
          <w:rFonts w:cs="Arial"/>
        </w:rPr>
        <w:t>17 May 2019</w:t>
      </w:r>
      <w:r w:rsidR="00B4733D" w:rsidRPr="00624A20">
        <w:rPr>
          <w:rFonts w:cs="Arial"/>
        </w:rPr>
        <w:t xml:space="preserve">) </w:t>
      </w:r>
      <w:r w:rsidR="007241D0" w:rsidRPr="00624A20">
        <w:rPr>
          <w:rFonts w:cs="Arial"/>
        </w:rPr>
        <w:t>reflected 71% of the Commission’s concerns</w:t>
      </w:r>
      <w:r w:rsidR="007C20C4" w:rsidRPr="00624A20">
        <w:rPr>
          <w:rFonts w:cs="Arial"/>
        </w:rPr>
        <w:t>,</w:t>
      </w:r>
      <w:r w:rsidR="007241D0" w:rsidRPr="00624A20">
        <w:rPr>
          <w:rFonts w:cs="Arial"/>
        </w:rPr>
        <w:t xml:space="preserve"> including </w:t>
      </w:r>
      <w:r w:rsidR="00B4733D" w:rsidRPr="00624A20">
        <w:rPr>
          <w:rFonts w:cs="Arial"/>
        </w:rPr>
        <w:t xml:space="preserve">its </w:t>
      </w:r>
      <w:r w:rsidR="007241D0" w:rsidRPr="00624A20">
        <w:rPr>
          <w:rFonts w:cs="Arial"/>
        </w:rPr>
        <w:t xml:space="preserve">advocacy priorities in the areas of immigration detention, youth justice and the </w:t>
      </w:r>
      <w:r w:rsidR="00B4733D" w:rsidRPr="00624A20">
        <w:rPr>
          <w:rFonts w:cs="Arial"/>
        </w:rPr>
        <w:t xml:space="preserve">use of </w:t>
      </w:r>
      <w:r w:rsidRPr="00624A20">
        <w:rPr>
          <w:rFonts w:cs="Arial"/>
        </w:rPr>
        <w:t>restraint. The Commission’s recommendations relating to the i</w:t>
      </w:r>
      <w:r w:rsidR="007241D0" w:rsidRPr="00624A20">
        <w:rPr>
          <w:rFonts w:cs="Arial"/>
        </w:rPr>
        <w:t>ll-treatment of</w:t>
      </w:r>
      <w:r w:rsidRPr="00624A20">
        <w:rPr>
          <w:rFonts w:cs="Arial"/>
        </w:rPr>
        <w:t xml:space="preserve"> people in healthcare settings</w:t>
      </w:r>
      <w:r w:rsidR="00122A70" w:rsidRPr="00624A20">
        <w:rPr>
          <w:rFonts w:cs="Arial"/>
        </w:rPr>
        <w:t xml:space="preserve"> </w:t>
      </w:r>
      <w:proofErr w:type="gramStart"/>
      <w:r w:rsidR="00122A70" w:rsidRPr="00624A20">
        <w:rPr>
          <w:rFonts w:cs="Arial"/>
        </w:rPr>
        <w:t>had not been adopted</w:t>
      </w:r>
      <w:proofErr w:type="gramEnd"/>
      <w:r w:rsidRPr="00624A20">
        <w:rPr>
          <w:rFonts w:cs="Arial"/>
        </w:rPr>
        <w:t xml:space="preserve">. Officers were seeking clarification for this, but it had been noted that </w:t>
      </w:r>
      <w:proofErr w:type="gramStart"/>
      <w:r w:rsidRPr="00624A20">
        <w:rPr>
          <w:rFonts w:cs="Arial"/>
        </w:rPr>
        <w:t>this recommendation could also be addressed by the Committee on Rights of People with Disabilities</w:t>
      </w:r>
      <w:proofErr w:type="gramEnd"/>
      <w:r w:rsidRPr="00624A20">
        <w:rPr>
          <w:rFonts w:cs="Arial"/>
        </w:rPr>
        <w:t xml:space="preserve">. The Commission would </w:t>
      </w:r>
      <w:r w:rsidR="007241D0" w:rsidRPr="00624A20">
        <w:rPr>
          <w:rFonts w:cs="Arial"/>
        </w:rPr>
        <w:t xml:space="preserve">continue to highlight its concerns in this area with </w:t>
      </w:r>
      <w:r w:rsidRPr="00624A20">
        <w:rPr>
          <w:rFonts w:cs="Arial"/>
        </w:rPr>
        <w:t>UN Treaty bodies.</w:t>
      </w:r>
    </w:p>
    <w:p w:rsidR="007241D0" w:rsidRPr="00624A20" w:rsidRDefault="007241D0" w:rsidP="007241D0">
      <w:r w:rsidRPr="00624A20">
        <w:t> </w:t>
      </w:r>
    </w:p>
    <w:p w:rsidR="007241D0" w:rsidRPr="00624A20" w:rsidRDefault="00FE28FD" w:rsidP="00FE28FD">
      <w:pPr>
        <w:ind w:left="1440" w:hanging="720"/>
      </w:pPr>
      <w:r w:rsidRPr="00624A20">
        <w:rPr>
          <w:rFonts w:cs="Arial"/>
        </w:rPr>
        <w:t>b)</w:t>
      </w:r>
      <w:r w:rsidRPr="00624A20">
        <w:rPr>
          <w:rFonts w:cs="Arial"/>
        </w:rPr>
        <w:tab/>
      </w:r>
      <w:r w:rsidR="007C20C4" w:rsidRPr="00624A20">
        <w:rPr>
          <w:rFonts w:cs="Arial"/>
        </w:rPr>
        <w:t xml:space="preserve">The </w:t>
      </w:r>
      <w:r w:rsidR="007241D0" w:rsidRPr="00624A20">
        <w:rPr>
          <w:rFonts w:cs="Arial"/>
        </w:rPr>
        <w:t>G</w:t>
      </w:r>
      <w:r w:rsidR="006E7DEF">
        <w:rPr>
          <w:rFonts w:cs="Arial"/>
        </w:rPr>
        <w:t>roup</w:t>
      </w:r>
      <w:r w:rsidR="007241D0" w:rsidRPr="00624A20">
        <w:rPr>
          <w:rFonts w:cs="Arial"/>
        </w:rPr>
        <w:t xml:space="preserve"> </w:t>
      </w:r>
      <w:r w:rsidR="0094478C" w:rsidRPr="00624A20">
        <w:rPr>
          <w:rFonts w:cs="Arial"/>
        </w:rPr>
        <w:t xml:space="preserve">had </w:t>
      </w:r>
      <w:r w:rsidR="007241D0" w:rsidRPr="00624A20">
        <w:rPr>
          <w:rFonts w:cs="Arial"/>
        </w:rPr>
        <w:t>disc</w:t>
      </w:r>
      <w:r w:rsidR="0094478C" w:rsidRPr="00624A20">
        <w:rPr>
          <w:rFonts w:cs="Arial"/>
        </w:rPr>
        <w:t>ussed the draft strategy paper o</w:t>
      </w:r>
      <w:r w:rsidR="007241D0" w:rsidRPr="00624A20">
        <w:rPr>
          <w:rFonts w:cs="Arial"/>
        </w:rPr>
        <w:t>n Independent</w:t>
      </w:r>
      <w:r w:rsidR="0094478C" w:rsidRPr="00624A20">
        <w:rPr>
          <w:rFonts w:cs="Arial"/>
        </w:rPr>
        <w:t xml:space="preserve"> Living</w:t>
      </w:r>
      <w:r w:rsidR="007241D0" w:rsidRPr="00624A20">
        <w:rPr>
          <w:rFonts w:cs="Arial"/>
        </w:rPr>
        <w:t xml:space="preserve">. The paper </w:t>
      </w:r>
      <w:proofErr w:type="gramStart"/>
      <w:r w:rsidR="007241D0" w:rsidRPr="00624A20">
        <w:rPr>
          <w:rFonts w:cs="Arial"/>
        </w:rPr>
        <w:t>was</w:t>
      </w:r>
      <w:r w:rsidR="0094478C" w:rsidRPr="00624A20">
        <w:rPr>
          <w:rFonts w:cs="Arial"/>
        </w:rPr>
        <w:t xml:space="preserve"> well received</w:t>
      </w:r>
      <w:proofErr w:type="gramEnd"/>
      <w:r w:rsidR="0094478C" w:rsidRPr="00624A20">
        <w:rPr>
          <w:rFonts w:cs="Arial"/>
        </w:rPr>
        <w:t xml:space="preserve"> by Commissioners, who had also highlighted to officers the </w:t>
      </w:r>
      <w:r w:rsidR="007241D0" w:rsidRPr="00624A20">
        <w:rPr>
          <w:rFonts w:cs="Arial"/>
        </w:rPr>
        <w:t xml:space="preserve">need to engage closely with the Department for Health and Social Care, and to consider engaging with private social care providers on this issue. </w:t>
      </w:r>
    </w:p>
    <w:p w:rsidR="007241D0" w:rsidRPr="00624A20" w:rsidRDefault="007241D0" w:rsidP="007241D0">
      <w:pPr>
        <w:ind w:left="1080"/>
      </w:pPr>
    </w:p>
    <w:p w:rsidR="00B4733D" w:rsidRPr="00624A20" w:rsidRDefault="0094478C" w:rsidP="0094478C">
      <w:pPr>
        <w:ind w:left="720" w:hanging="720"/>
        <w:rPr>
          <w:rFonts w:cs="Arial"/>
        </w:rPr>
      </w:pPr>
      <w:r w:rsidRPr="00624A20">
        <w:rPr>
          <w:rFonts w:cs="Arial"/>
        </w:rPr>
        <w:t>8.7</w:t>
      </w:r>
      <w:r w:rsidRPr="00624A20">
        <w:rPr>
          <w:rFonts w:cs="Arial"/>
        </w:rPr>
        <w:tab/>
        <w:t>The Board agreed that Car</w:t>
      </w:r>
      <w:r w:rsidR="00B4733D" w:rsidRPr="00624A20">
        <w:rPr>
          <w:rFonts w:cs="Arial"/>
        </w:rPr>
        <w:t xml:space="preserve">oline Waters should join the </w:t>
      </w:r>
      <w:r w:rsidR="00122A70" w:rsidRPr="00624A20">
        <w:rPr>
          <w:rFonts w:cs="Arial"/>
        </w:rPr>
        <w:t>G</w:t>
      </w:r>
      <w:r w:rsidR="006E7DEF">
        <w:rPr>
          <w:rFonts w:cs="Arial"/>
        </w:rPr>
        <w:t>roup</w:t>
      </w:r>
      <w:r w:rsidR="00122A70" w:rsidRPr="00624A20">
        <w:rPr>
          <w:rFonts w:cs="Arial"/>
        </w:rPr>
        <w:t>, following the departure f</w:t>
      </w:r>
      <w:r w:rsidR="00B4733D" w:rsidRPr="00624A20">
        <w:rPr>
          <w:rFonts w:cs="Arial"/>
        </w:rPr>
        <w:t>r</w:t>
      </w:r>
      <w:r w:rsidR="00122A70" w:rsidRPr="00624A20">
        <w:rPr>
          <w:rFonts w:cs="Arial"/>
        </w:rPr>
        <w:t>o</w:t>
      </w:r>
      <w:r w:rsidR="00B4733D" w:rsidRPr="00624A20">
        <w:rPr>
          <w:rFonts w:cs="Arial"/>
        </w:rPr>
        <w:t xml:space="preserve">m the Commission of </w:t>
      </w:r>
      <w:r w:rsidR="006E7DEF">
        <w:rPr>
          <w:rFonts w:cs="Arial"/>
        </w:rPr>
        <w:t xml:space="preserve">Group </w:t>
      </w:r>
      <w:r w:rsidR="00B4733D" w:rsidRPr="00624A20">
        <w:rPr>
          <w:rFonts w:cs="Arial"/>
        </w:rPr>
        <w:t xml:space="preserve">member June Milligan. </w:t>
      </w:r>
    </w:p>
    <w:p w:rsidR="00B4733D" w:rsidRPr="00624A20" w:rsidRDefault="00B4733D" w:rsidP="007241D0">
      <w:pPr>
        <w:ind w:left="1080"/>
        <w:rPr>
          <w:rFonts w:cs="Arial"/>
        </w:rPr>
      </w:pPr>
    </w:p>
    <w:p w:rsidR="00E63EF1" w:rsidRPr="00624A20" w:rsidRDefault="001D2ACF" w:rsidP="007F30CE">
      <w:pPr>
        <w:ind w:left="720" w:hanging="720"/>
        <w:rPr>
          <w:rFonts w:cs="Arial"/>
        </w:rPr>
      </w:pPr>
      <w:r w:rsidRPr="00624A20">
        <w:rPr>
          <w:rFonts w:cs="Arial"/>
        </w:rPr>
        <w:t>8.8</w:t>
      </w:r>
      <w:r w:rsidR="00704CDA" w:rsidRPr="00624A20">
        <w:rPr>
          <w:rFonts w:cs="Arial"/>
        </w:rPr>
        <w:tab/>
        <w:t>Minutes</w:t>
      </w:r>
      <w:r w:rsidR="00EC43CD" w:rsidRPr="00624A20">
        <w:rPr>
          <w:rFonts w:cs="Arial"/>
        </w:rPr>
        <w:t xml:space="preserve"> of recent Committee </w:t>
      </w:r>
      <w:r w:rsidR="006E7DEF">
        <w:rPr>
          <w:rFonts w:cs="Arial"/>
        </w:rPr>
        <w:t xml:space="preserve">and </w:t>
      </w:r>
      <w:r w:rsidR="00122A70" w:rsidRPr="00624A20">
        <w:rPr>
          <w:rFonts w:cs="Arial"/>
        </w:rPr>
        <w:t>W</w:t>
      </w:r>
      <w:r w:rsidR="006E7DEF">
        <w:rPr>
          <w:rFonts w:cs="Arial"/>
        </w:rPr>
        <w:t xml:space="preserve">orking Group </w:t>
      </w:r>
      <w:r w:rsidR="00122A70" w:rsidRPr="00624A20">
        <w:rPr>
          <w:rFonts w:cs="Arial"/>
        </w:rPr>
        <w:t>meetings</w:t>
      </w:r>
      <w:r w:rsidR="007241D0" w:rsidRPr="00624A20">
        <w:rPr>
          <w:rFonts w:cs="Arial"/>
        </w:rPr>
        <w:t xml:space="preserve"> </w:t>
      </w:r>
      <w:proofErr w:type="gramStart"/>
      <w:r w:rsidR="007241D0" w:rsidRPr="00624A20">
        <w:rPr>
          <w:rFonts w:cs="Arial"/>
        </w:rPr>
        <w:t xml:space="preserve">continued to be </w:t>
      </w:r>
      <w:r w:rsidR="00EC43CD" w:rsidRPr="00624A20">
        <w:rPr>
          <w:rFonts w:cs="Arial"/>
        </w:rPr>
        <w:t>cir</w:t>
      </w:r>
      <w:r w:rsidR="00C70447" w:rsidRPr="00624A20">
        <w:rPr>
          <w:rFonts w:cs="Arial"/>
        </w:rPr>
        <w:t>culated</w:t>
      </w:r>
      <w:proofErr w:type="gramEnd"/>
      <w:r w:rsidR="00C70447" w:rsidRPr="00624A20">
        <w:rPr>
          <w:rFonts w:cs="Arial"/>
        </w:rPr>
        <w:t xml:space="preserve"> to Board</w:t>
      </w:r>
      <w:r w:rsidR="007241D0" w:rsidRPr="00624A20">
        <w:rPr>
          <w:rFonts w:cs="Arial"/>
        </w:rPr>
        <w:t xml:space="preserve"> when approved by respective chairs.</w:t>
      </w:r>
      <w:r w:rsidR="00C70447" w:rsidRPr="00624A20">
        <w:rPr>
          <w:rFonts w:cs="Arial"/>
        </w:rPr>
        <w:t xml:space="preserve"> </w:t>
      </w:r>
    </w:p>
    <w:p w:rsidR="0002178B" w:rsidRPr="00624A20" w:rsidRDefault="0002178B" w:rsidP="007F30CE">
      <w:pPr>
        <w:ind w:left="720" w:hanging="720"/>
        <w:rPr>
          <w:rFonts w:cs="Arial"/>
        </w:rPr>
      </w:pPr>
    </w:p>
    <w:p w:rsidR="008A1F77" w:rsidRPr="00624A20" w:rsidRDefault="008A1F77" w:rsidP="007F30CE">
      <w:pPr>
        <w:pStyle w:val="Heading1"/>
      </w:pPr>
      <w:r w:rsidRPr="00624A20">
        <w:t xml:space="preserve">9. </w:t>
      </w:r>
      <w:r w:rsidR="00F5600E" w:rsidRPr="00624A20">
        <w:tab/>
      </w:r>
      <w:r w:rsidRPr="00624A20">
        <w:t xml:space="preserve">Strategic risk register </w:t>
      </w:r>
    </w:p>
    <w:p w:rsidR="007827ED" w:rsidRPr="00624A20" w:rsidRDefault="007827ED" w:rsidP="007827ED"/>
    <w:p w:rsidR="00F827EA" w:rsidRPr="00624A20" w:rsidRDefault="007827ED" w:rsidP="007C20C4">
      <w:pPr>
        <w:ind w:left="720" w:hanging="720"/>
        <w:rPr>
          <w:rFonts w:ascii="Times New Roman" w:eastAsia="Times New Roman" w:hAnsi="Times New Roman"/>
          <w:lang w:eastAsia="en-GB"/>
        </w:rPr>
      </w:pPr>
      <w:r w:rsidRPr="00624A20">
        <w:t xml:space="preserve">9.1 </w:t>
      </w:r>
      <w:r w:rsidR="00F5600E" w:rsidRPr="00624A20">
        <w:tab/>
      </w:r>
      <w:r w:rsidRPr="00624A20">
        <w:t xml:space="preserve">Rebecca </w:t>
      </w:r>
      <w:proofErr w:type="spellStart"/>
      <w:r w:rsidRPr="00624A20">
        <w:t>Hilsenrath</w:t>
      </w:r>
      <w:proofErr w:type="spellEnd"/>
      <w:r w:rsidRPr="00624A20">
        <w:t xml:space="preserve"> </w:t>
      </w:r>
      <w:r w:rsidR="00F5600E" w:rsidRPr="00624A20">
        <w:t>introd</w:t>
      </w:r>
      <w:r w:rsidRPr="00624A20">
        <w:t>uced the</w:t>
      </w:r>
      <w:r w:rsidR="00F5600E" w:rsidRPr="00624A20">
        <w:t xml:space="preserve"> new</w:t>
      </w:r>
      <w:r w:rsidRPr="00624A20">
        <w:t xml:space="preserve"> </w:t>
      </w:r>
      <w:r w:rsidR="00F5600E" w:rsidRPr="00624A20">
        <w:t>Strategic Risk register (</w:t>
      </w:r>
      <w:r w:rsidR="00F5600E" w:rsidRPr="00624A20">
        <w:rPr>
          <w:u w:val="single"/>
        </w:rPr>
        <w:t>EHRC 84.08</w:t>
      </w:r>
      <w:r w:rsidR="00F5600E" w:rsidRPr="00624A20">
        <w:t>)</w:t>
      </w:r>
      <w:r w:rsidR="007C20C4" w:rsidRPr="00624A20">
        <w:t>,</w:t>
      </w:r>
      <w:r w:rsidR="00F5600E" w:rsidRPr="00624A20">
        <w:t xml:space="preserve"> which </w:t>
      </w:r>
      <w:proofErr w:type="gramStart"/>
      <w:r w:rsidR="00F5600E" w:rsidRPr="00624A20">
        <w:t>had been developed</w:t>
      </w:r>
      <w:proofErr w:type="gramEnd"/>
      <w:r w:rsidR="00F5600E" w:rsidRPr="00624A20">
        <w:t xml:space="preserve"> alongside the Commission’s Strategic Plan</w:t>
      </w:r>
      <w:r w:rsidR="007C20C4" w:rsidRPr="00624A20">
        <w:t>.</w:t>
      </w:r>
    </w:p>
    <w:p w:rsidR="00815CE1" w:rsidRPr="00624A20" w:rsidRDefault="00815CE1" w:rsidP="00A6425D">
      <w:pPr>
        <w:ind w:left="720"/>
      </w:pPr>
    </w:p>
    <w:p w:rsidR="00FC6981" w:rsidRPr="00624A20" w:rsidRDefault="00FC6981" w:rsidP="00FC6981">
      <w:pPr>
        <w:ind w:left="720" w:hanging="720"/>
        <w:rPr>
          <w:szCs w:val="22"/>
        </w:rPr>
      </w:pPr>
      <w:r w:rsidRPr="00624A20">
        <w:t>9.2</w:t>
      </w:r>
      <w:r w:rsidRPr="00624A20">
        <w:tab/>
      </w:r>
      <w:r w:rsidR="00F5600E" w:rsidRPr="00624A20">
        <w:t>The Strat</w:t>
      </w:r>
      <w:r w:rsidR="000C770B" w:rsidRPr="00624A20">
        <w:t>egic</w:t>
      </w:r>
      <w:r w:rsidR="00F5600E" w:rsidRPr="00624A20">
        <w:t xml:space="preserve"> risk register, at the Board</w:t>
      </w:r>
      <w:r w:rsidR="007C20C4" w:rsidRPr="00624A20">
        <w:t>’</w:t>
      </w:r>
      <w:r w:rsidR="00F5600E" w:rsidRPr="00624A20">
        <w:t>s steer</w:t>
      </w:r>
      <w:r w:rsidR="00815CE1" w:rsidRPr="00624A20">
        <w:t xml:space="preserve">, </w:t>
      </w:r>
      <w:r w:rsidR="00F5600E" w:rsidRPr="00624A20">
        <w:t>was now more reflective of the strategic plan</w:t>
      </w:r>
      <w:r w:rsidR="00BF011B" w:rsidRPr="00624A20">
        <w:t xml:space="preserve">, and supported a </w:t>
      </w:r>
      <w:r w:rsidR="00F5600E" w:rsidRPr="00624A20">
        <w:t>‘golden thread’</w:t>
      </w:r>
      <w:r w:rsidR="00BF011B" w:rsidRPr="00624A20">
        <w:t xml:space="preserve"> connecting strategic objectives with strategic risks, through to KPIs and operational risks</w:t>
      </w:r>
      <w:r w:rsidR="000C770B" w:rsidRPr="00624A20">
        <w:t xml:space="preserve">. The new Strategic Risk register was more action-focussed and reduced the volume of contextual </w:t>
      </w:r>
      <w:r w:rsidRPr="00624A20">
        <w:t>commentary</w:t>
      </w:r>
      <w:r w:rsidR="000C770B" w:rsidRPr="00624A20">
        <w:t>.</w:t>
      </w:r>
    </w:p>
    <w:p w:rsidR="00F5600E" w:rsidRPr="00624A20" w:rsidRDefault="00F5600E" w:rsidP="002E0D0C"/>
    <w:p w:rsidR="008D6CAF" w:rsidRPr="00624A20" w:rsidRDefault="001F579D" w:rsidP="00FC6981">
      <w:pPr>
        <w:spacing w:after="160" w:line="259" w:lineRule="auto"/>
        <w:ind w:left="720" w:hanging="720"/>
      </w:pPr>
      <w:r w:rsidRPr="00624A20">
        <w:t>9.3</w:t>
      </w:r>
      <w:r w:rsidRPr="00624A20">
        <w:tab/>
      </w:r>
      <w:r w:rsidR="00815CE1" w:rsidRPr="00624A20">
        <w:t xml:space="preserve">Board members discussed the </w:t>
      </w:r>
      <w:r w:rsidR="007241D0" w:rsidRPr="00624A20">
        <w:t>spending review</w:t>
      </w:r>
      <w:r w:rsidR="005F0AC6" w:rsidRPr="00624A20">
        <w:t>. While responses from Cabinet Office to the Commission</w:t>
      </w:r>
      <w:r w:rsidR="000C770B" w:rsidRPr="00624A20">
        <w:t>’</w:t>
      </w:r>
      <w:r w:rsidR="005F0AC6" w:rsidRPr="00624A20">
        <w:t>s initial submission had been positive</w:t>
      </w:r>
      <w:r w:rsidR="007241D0" w:rsidRPr="00624A20">
        <w:t>,</w:t>
      </w:r>
      <w:r w:rsidR="005F0AC6" w:rsidRPr="00624A20">
        <w:t xml:space="preserve"> Board members </w:t>
      </w:r>
      <w:r w:rsidR="00F56DC0" w:rsidRPr="00624A20">
        <w:t>raised</w:t>
      </w:r>
      <w:r w:rsidR="005F0AC6" w:rsidRPr="00624A20">
        <w:t xml:space="preserve"> concerns that the breadth</w:t>
      </w:r>
      <w:r w:rsidR="00BA122D" w:rsidRPr="00624A20">
        <w:t xml:space="preserve"> </w:t>
      </w:r>
      <w:r w:rsidR="005F0AC6" w:rsidRPr="00624A20">
        <w:t>of the Commission</w:t>
      </w:r>
      <w:r w:rsidR="000C770B" w:rsidRPr="00624A20">
        <w:t>’</w:t>
      </w:r>
      <w:r w:rsidR="005F0AC6" w:rsidRPr="00624A20">
        <w:t xml:space="preserve">s </w:t>
      </w:r>
      <w:r w:rsidR="00F56DC0" w:rsidRPr="00624A20">
        <w:t xml:space="preserve">work </w:t>
      </w:r>
      <w:r w:rsidR="005F0AC6" w:rsidRPr="00624A20">
        <w:t>and relatio</w:t>
      </w:r>
      <w:r w:rsidR="000C770B" w:rsidRPr="00624A20">
        <w:t>nships with other agen</w:t>
      </w:r>
      <w:r w:rsidR="005F0AC6" w:rsidRPr="00624A20">
        <w:t xml:space="preserve">cies might not fully </w:t>
      </w:r>
      <w:proofErr w:type="gramStart"/>
      <w:r w:rsidR="005F0AC6" w:rsidRPr="00624A20">
        <w:t>be understood</w:t>
      </w:r>
      <w:proofErr w:type="gramEnd"/>
      <w:r w:rsidR="005F0AC6" w:rsidRPr="00624A20">
        <w:t xml:space="preserve"> and </w:t>
      </w:r>
      <w:r w:rsidR="00F56DC0" w:rsidRPr="00624A20">
        <w:t xml:space="preserve">be </w:t>
      </w:r>
      <w:r w:rsidR="005F0AC6" w:rsidRPr="00624A20">
        <w:t>taken into account</w:t>
      </w:r>
      <w:r w:rsidR="00FC6981" w:rsidRPr="00624A20">
        <w:t xml:space="preserve">. </w:t>
      </w:r>
      <w:r w:rsidR="008D6CAF" w:rsidRPr="00624A20">
        <w:t>The Board</w:t>
      </w:r>
      <w:r w:rsidR="007C20C4" w:rsidRPr="00624A20">
        <w:t xml:space="preserve"> also</w:t>
      </w:r>
      <w:r w:rsidR="008D6CAF" w:rsidRPr="00624A20">
        <w:t xml:space="preserve"> felt t</w:t>
      </w:r>
      <w:r w:rsidR="005F0AC6" w:rsidRPr="00624A20">
        <w:t>here was a risk that the Commission</w:t>
      </w:r>
      <w:r w:rsidR="000C770B" w:rsidRPr="00624A20">
        <w:t>’s rem</w:t>
      </w:r>
      <w:r w:rsidR="005F0AC6" w:rsidRPr="00624A20">
        <w:t xml:space="preserve">it could be narrowed </w:t>
      </w:r>
      <w:r w:rsidR="007241D0" w:rsidRPr="00624A20">
        <w:t>into legal enforce</w:t>
      </w:r>
      <w:r w:rsidR="005F0AC6" w:rsidRPr="00624A20">
        <w:t xml:space="preserve">ment, </w:t>
      </w:r>
      <w:r w:rsidR="002019BA" w:rsidRPr="00624A20">
        <w:t>with</w:t>
      </w:r>
      <w:r w:rsidR="005F0AC6" w:rsidRPr="00624A20">
        <w:t xml:space="preserve"> its other work diverted to other agencies </w:t>
      </w:r>
      <w:r w:rsidR="002019BA" w:rsidRPr="00624A20">
        <w:t>that</w:t>
      </w:r>
      <w:r w:rsidR="005F0AC6" w:rsidRPr="00624A20">
        <w:t xml:space="preserve"> </w:t>
      </w:r>
      <w:r w:rsidR="002019BA" w:rsidRPr="00624A20">
        <w:t>would deliver less effectively.</w:t>
      </w:r>
      <w:r w:rsidR="005F0AC6" w:rsidRPr="00624A20">
        <w:t xml:space="preserve"> </w:t>
      </w:r>
      <w:r w:rsidR="002019BA" w:rsidRPr="00624A20">
        <w:t xml:space="preserve">The Board asked for time at its September meeting to reflect </w:t>
      </w:r>
      <w:r w:rsidR="00F56DC0" w:rsidRPr="00624A20">
        <w:t xml:space="preserve">on this </w:t>
      </w:r>
      <w:r w:rsidR="002019BA" w:rsidRPr="00624A20">
        <w:t>further</w:t>
      </w:r>
      <w:r w:rsidR="007C20C4" w:rsidRPr="00624A20">
        <w:t>, the risks and opportunities this presented</w:t>
      </w:r>
      <w:r w:rsidR="005F0AC6" w:rsidRPr="00624A20">
        <w:t xml:space="preserve">. The Board felt given the </w:t>
      </w:r>
      <w:r w:rsidR="002019BA" w:rsidRPr="00624A20">
        <w:t>uncertainty of the funding revi</w:t>
      </w:r>
      <w:r w:rsidR="005F0AC6" w:rsidRPr="00624A20">
        <w:t xml:space="preserve">ew settlement </w:t>
      </w:r>
      <w:r w:rsidR="002019BA" w:rsidRPr="00624A20">
        <w:t>a</w:t>
      </w:r>
      <w:r w:rsidR="005F0AC6" w:rsidRPr="00624A20">
        <w:t xml:space="preserve">nd the wider </w:t>
      </w:r>
      <w:r w:rsidR="008D6CAF" w:rsidRPr="00624A20">
        <w:t>polit</w:t>
      </w:r>
      <w:r w:rsidR="002019BA" w:rsidRPr="00624A20">
        <w:t>ical context, the Commission s</w:t>
      </w:r>
      <w:r w:rsidR="008D6CAF" w:rsidRPr="00624A20">
        <w:t xml:space="preserve">hould </w:t>
      </w:r>
      <w:r w:rsidR="00F56DC0" w:rsidRPr="00624A20">
        <w:t xml:space="preserve">consider </w:t>
      </w:r>
      <w:r w:rsidR="00482E79" w:rsidRPr="00624A20">
        <w:t>a wide</w:t>
      </w:r>
      <w:r w:rsidR="008D6CAF" w:rsidRPr="00624A20">
        <w:t xml:space="preserve"> range of scenarios.</w:t>
      </w:r>
    </w:p>
    <w:p w:rsidR="008D6CAF" w:rsidRPr="00624A20" w:rsidRDefault="001F579D" w:rsidP="002019BA">
      <w:pPr>
        <w:ind w:left="663" w:hanging="720"/>
      </w:pPr>
      <w:r w:rsidRPr="00624A20">
        <w:lastRenderedPageBreak/>
        <w:t>9.</w:t>
      </w:r>
      <w:r w:rsidR="007D6D6D" w:rsidRPr="00624A20">
        <w:t>4</w:t>
      </w:r>
      <w:r w:rsidRPr="00624A20">
        <w:tab/>
      </w:r>
      <w:r w:rsidR="008D6CAF" w:rsidRPr="00624A20">
        <w:t>The Board asked for further assurance on the manage</w:t>
      </w:r>
      <w:r w:rsidR="007C20C4" w:rsidRPr="00624A20">
        <w:t>ment of operational risks</w:t>
      </w:r>
      <w:r w:rsidR="008D6CAF" w:rsidRPr="00624A20">
        <w:t xml:space="preserve"> and a </w:t>
      </w:r>
      <w:r w:rsidR="002019BA" w:rsidRPr="00624A20">
        <w:t>‘</w:t>
      </w:r>
      <w:r w:rsidR="008D6CAF" w:rsidRPr="00624A20">
        <w:t>map</w:t>
      </w:r>
      <w:r w:rsidR="002019BA" w:rsidRPr="00624A20">
        <w:t>’</w:t>
      </w:r>
      <w:r w:rsidR="008D6CAF" w:rsidRPr="00624A20">
        <w:t xml:space="preserve"> of risk management. </w:t>
      </w:r>
      <w:r w:rsidR="002019BA" w:rsidRPr="00624A20">
        <w:t xml:space="preserve">It </w:t>
      </w:r>
      <w:proofErr w:type="gramStart"/>
      <w:r w:rsidR="002019BA" w:rsidRPr="00624A20">
        <w:t>was noted</w:t>
      </w:r>
      <w:proofErr w:type="gramEnd"/>
      <w:r w:rsidR="002019BA" w:rsidRPr="00624A20">
        <w:t xml:space="preserve"> that operation</w:t>
      </w:r>
      <w:r w:rsidR="008D6CAF" w:rsidRPr="00624A20">
        <w:t xml:space="preserve">al risk management was routinely reviewed at ARAC meetings. </w:t>
      </w:r>
    </w:p>
    <w:p w:rsidR="008D6CAF" w:rsidRPr="00624A20" w:rsidRDefault="008D6CAF" w:rsidP="002019BA">
      <w:pPr>
        <w:ind w:left="663" w:hanging="720"/>
      </w:pPr>
    </w:p>
    <w:p w:rsidR="008D6CAF" w:rsidRPr="00624A20" w:rsidRDefault="001F579D" w:rsidP="002019BA">
      <w:pPr>
        <w:ind w:left="663" w:hanging="720"/>
      </w:pPr>
      <w:r w:rsidRPr="00624A20">
        <w:t>9.</w:t>
      </w:r>
      <w:r w:rsidR="007D6D6D" w:rsidRPr="00624A20">
        <w:t>5</w:t>
      </w:r>
      <w:r w:rsidRPr="00624A20">
        <w:tab/>
      </w:r>
      <w:r w:rsidR="008D6CAF" w:rsidRPr="00624A20">
        <w:t xml:space="preserve">The Board felt that a conversation on risk appetite would be timely and asked for this to </w:t>
      </w:r>
      <w:proofErr w:type="gramStart"/>
      <w:r w:rsidR="008D6CAF" w:rsidRPr="00624A20">
        <w:t>be considered</w:t>
      </w:r>
      <w:proofErr w:type="gramEnd"/>
      <w:r w:rsidR="008D6CAF" w:rsidRPr="00624A20">
        <w:t xml:space="preserve"> as a future Board agenda item</w:t>
      </w:r>
      <w:r w:rsidR="002019BA" w:rsidRPr="00624A20">
        <w:t>, in line with ARAC’s schedule</w:t>
      </w:r>
      <w:r w:rsidR="008D6CAF" w:rsidRPr="00624A20">
        <w:t>.</w:t>
      </w:r>
      <w:r w:rsidR="00482E79" w:rsidRPr="00624A20">
        <w:rPr>
          <w:b/>
        </w:rPr>
        <w:t xml:space="preserve"> Action: Ben Wilson</w:t>
      </w:r>
    </w:p>
    <w:p w:rsidR="008D6CAF" w:rsidRPr="00624A20" w:rsidRDefault="008D6CAF" w:rsidP="002019BA">
      <w:pPr>
        <w:ind w:left="663" w:hanging="720"/>
      </w:pPr>
    </w:p>
    <w:p w:rsidR="008D6CAF" w:rsidRPr="00624A20" w:rsidRDefault="001F579D" w:rsidP="002019BA">
      <w:pPr>
        <w:spacing w:after="160"/>
        <w:ind w:left="663" w:hanging="720"/>
      </w:pPr>
      <w:r w:rsidRPr="00624A20">
        <w:t>9.</w:t>
      </w:r>
      <w:r w:rsidR="00482E79" w:rsidRPr="00624A20">
        <w:t>6</w:t>
      </w:r>
      <w:r w:rsidRPr="00624A20">
        <w:tab/>
      </w:r>
      <w:r w:rsidR="00876269" w:rsidRPr="00624A20">
        <w:t>In manag</w:t>
      </w:r>
      <w:r w:rsidR="00FC6981" w:rsidRPr="00624A20">
        <w:t xml:space="preserve">ing </w:t>
      </w:r>
      <w:r w:rsidR="00876269" w:rsidRPr="00624A20">
        <w:t xml:space="preserve">resource and reputational </w:t>
      </w:r>
      <w:r w:rsidR="00FC6981" w:rsidRPr="00624A20">
        <w:t>risks related to l</w:t>
      </w:r>
      <w:r w:rsidR="00876269" w:rsidRPr="00624A20">
        <w:t xml:space="preserve">egal enforcement, </w:t>
      </w:r>
      <w:r w:rsidR="00FC6981" w:rsidRPr="00624A20">
        <w:t>the Board highlighted the imp</w:t>
      </w:r>
      <w:r w:rsidR="00876269" w:rsidRPr="00624A20">
        <w:t>ortance of</w:t>
      </w:r>
      <w:r w:rsidR="00FC6981" w:rsidRPr="00624A20">
        <w:t xml:space="preserve"> clarity </w:t>
      </w:r>
      <w:r w:rsidR="00876269" w:rsidRPr="00624A20">
        <w:t>of</w:t>
      </w:r>
      <w:r w:rsidR="00FC6981" w:rsidRPr="00624A20">
        <w:t xml:space="preserve"> purpose and expectation management. It acknowledged the purpose of S20 investigations was to identify an unlawful act, and that </w:t>
      </w:r>
      <w:r w:rsidR="00876269" w:rsidRPr="00624A20">
        <w:t>with unlawfulness not known in advance there were inevitable unknowns. The Board asked for continuing diligence in identifying areas for Investigation.</w:t>
      </w:r>
    </w:p>
    <w:p w:rsidR="001F579D" w:rsidRPr="00624A20" w:rsidRDefault="00482E79" w:rsidP="008D6CAF">
      <w:r w:rsidRPr="00624A20">
        <w:t>9.7</w:t>
      </w:r>
      <w:r w:rsidR="001F579D" w:rsidRPr="00624A20">
        <w:tab/>
      </w:r>
      <w:r w:rsidR="008D6CAF" w:rsidRPr="00624A20">
        <w:t>T</w:t>
      </w:r>
      <w:r w:rsidR="001F579D" w:rsidRPr="00624A20">
        <w:t>he Board</w:t>
      </w:r>
      <w:r w:rsidR="007C20C4" w:rsidRPr="00624A20">
        <w:t>:</w:t>
      </w:r>
      <w:r w:rsidR="008D6CAF" w:rsidRPr="00624A20">
        <w:t xml:space="preserve"> </w:t>
      </w:r>
    </w:p>
    <w:p w:rsidR="001F579D" w:rsidRPr="00624A20" w:rsidRDefault="001F579D" w:rsidP="001F579D">
      <w:pPr>
        <w:ind w:left="720" w:hanging="720"/>
      </w:pPr>
    </w:p>
    <w:p w:rsidR="001F579D" w:rsidRPr="00624A20" w:rsidRDefault="001F579D" w:rsidP="001F579D">
      <w:pPr>
        <w:pStyle w:val="ListParagraph"/>
        <w:numPr>
          <w:ilvl w:val="0"/>
          <w:numId w:val="49"/>
        </w:numPr>
        <w:ind w:left="1440" w:hanging="720"/>
      </w:pPr>
      <w:r w:rsidRPr="00624A20">
        <w:t xml:space="preserve">was </w:t>
      </w:r>
      <w:r w:rsidR="008D6CAF" w:rsidRPr="00624A20">
        <w:t xml:space="preserve">content with the </w:t>
      </w:r>
      <w:r w:rsidR="00876269" w:rsidRPr="00624A20">
        <w:t xml:space="preserve">structure of the risk register </w:t>
      </w:r>
      <w:r w:rsidRPr="00624A20">
        <w:t>and the risks and mitigations it recorded</w:t>
      </w:r>
      <w:r w:rsidR="002019BA" w:rsidRPr="00624A20">
        <w:t>;</w:t>
      </w:r>
    </w:p>
    <w:p w:rsidR="001F579D" w:rsidRPr="00624A20" w:rsidRDefault="001F579D" w:rsidP="001F579D">
      <w:pPr>
        <w:pStyle w:val="ListParagraph"/>
        <w:numPr>
          <w:ilvl w:val="0"/>
          <w:numId w:val="49"/>
        </w:numPr>
        <w:ind w:left="1440" w:hanging="720"/>
      </w:pPr>
      <w:r w:rsidRPr="00624A20">
        <w:t>a</w:t>
      </w:r>
      <w:r w:rsidR="008D6CAF" w:rsidRPr="00624A20">
        <w:t>sked for the additional points it had raised under this item</w:t>
      </w:r>
      <w:r w:rsidR="007C20C4" w:rsidRPr="00624A20">
        <w:t>,</w:t>
      </w:r>
      <w:r w:rsidR="008D6CAF" w:rsidRPr="00624A20">
        <w:t xml:space="preserve"> and in the meeting as a w</w:t>
      </w:r>
      <w:r w:rsidR="00876269" w:rsidRPr="00624A20">
        <w:t>hole</w:t>
      </w:r>
      <w:r w:rsidR="007C20C4" w:rsidRPr="00624A20">
        <w:t>,</w:t>
      </w:r>
      <w:r w:rsidR="00876269" w:rsidRPr="00624A20">
        <w:t xml:space="preserve"> to be take</w:t>
      </w:r>
      <w:r w:rsidR="002019BA" w:rsidRPr="00624A20">
        <w:t>n on board in o</w:t>
      </w:r>
      <w:r w:rsidR="00876269" w:rsidRPr="00624A20">
        <w:t>ngoing</w:t>
      </w:r>
      <w:r w:rsidR="008D6CAF" w:rsidRPr="00624A20">
        <w:t xml:space="preserve"> </w:t>
      </w:r>
      <w:r w:rsidR="002019BA" w:rsidRPr="00624A20">
        <w:t>r</w:t>
      </w:r>
      <w:r w:rsidR="008D6CAF" w:rsidRPr="00624A20">
        <w:t>isk ma</w:t>
      </w:r>
      <w:r w:rsidR="007C20C4" w:rsidRPr="00624A20">
        <w:t>nagement and duly reflected in future iterations of the</w:t>
      </w:r>
      <w:r w:rsidR="008D6CAF" w:rsidRPr="00624A20">
        <w:t xml:space="preserve"> strate</w:t>
      </w:r>
      <w:r w:rsidRPr="00624A20">
        <w:t>gic risk register</w:t>
      </w:r>
      <w:r w:rsidR="002019BA" w:rsidRPr="00624A20">
        <w:t>;</w:t>
      </w:r>
    </w:p>
    <w:p w:rsidR="001F579D" w:rsidRPr="00624A20" w:rsidRDefault="001F579D" w:rsidP="001F579D">
      <w:pPr>
        <w:pStyle w:val="ListParagraph"/>
        <w:numPr>
          <w:ilvl w:val="0"/>
          <w:numId w:val="49"/>
        </w:numPr>
        <w:ind w:left="1440" w:hanging="720"/>
      </w:pPr>
      <w:r w:rsidRPr="00624A20">
        <w:t>asked</w:t>
      </w:r>
      <w:r w:rsidR="002019BA" w:rsidRPr="00624A20">
        <w:t xml:space="preserve"> for further discussion of risk</w:t>
      </w:r>
      <w:r w:rsidRPr="00624A20">
        <w:t xml:space="preserve"> appetite in the context of the changing politic</w:t>
      </w:r>
      <w:r w:rsidR="007C20C4" w:rsidRPr="00624A20">
        <w:t>al and administrative landscape; and</w:t>
      </w:r>
    </w:p>
    <w:p w:rsidR="001F579D" w:rsidRPr="00624A20" w:rsidRDefault="001F579D" w:rsidP="001F579D">
      <w:pPr>
        <w:ind w:left="1440" w:hanging="720"/>
      </w:pPr>
      <w:r w:rsidRPr="00624A20">
        <w:t>d)</w:t>
      </w:r>
      <w:r w:rsidRPr="00624A20">
        <w:tab/>
      </w:r>
      <w:proofErr w:type="gramStart"/>
      <w:r w:rsidR="00876269" w:rsidRPr="00624A20">
        <w:t>asked</w:t>
      </w:r>
      <w:proofErr w:type="gramEnd"/>
      <w:r w:rsidR="00876269" w:rsidRPr="00624A20">
        <w:t xml:space="preserve"> for a continued push by executive leaders on effective risk management, and embedding risk thinking in the Commi</w:t>
      </w:r>
      <w:r w:rsidR="002019BA" w:rsidRPr="00624A20">
        <w:t>ssion’s working culture</w:t>
      </w:r>
      <w:r w:rsidRPr="00624A20">
        <w:t xml:space="preserve">. </w:t>
      </w:r>
    </w:p>
    <w:p w:rsidR="007241D0" w:rsidRPr="00624A20" w:rsidRDefault="007241D0" w:rsidP="007F30CE">
      <w:pPr>
        <w:ind w:left="720" w:hanging="720"/>
        <w:rPr>
          <w:rFonts w:cs="Arial"/>
        </w:rPr>
      </w:pPr>
    </w:p>
    <w:p w:rsidR="008A1F77" w:rsidRPr="00624A20" w:rsidRDefault="00FD1EB8" w:rsidP="007F30CE">
      <w:pPr>
        <w:pStyle w:val="Heading1"/>
        <w:rPr>
          <w:i/>
        </w:rPr>
      </w:pPr>
      <w:r w:rsidRPr="00624A20">
        <w:t>10</w:t>
      </w:r>
      <w:r w:rsidR="008A1F77" w:rsidRPr="00624A20">
        <w:t xml:space="preserve">. Annual Report and Accounts </w:t>
      </w:r>
    </w:p>
    <w:p w:rsidR="001F579D" w:rsidRPr="00624A20" w:rsidRDefault="001F579D" w:rsidP="007F30CE">
      <w:pPr>
        <w:ind w:left="720" w:hanging="720"/>
        <w:rPr>
          <w:rFonts w:cs="Arial"/>
        </w:rPr>
      </w:pPr>
    </w:p>
    <w:p w:rsidR="001F579D" w:rsidRPr="00624A20" w:rsidRDefault="002019BA" w:rsidP="007F30CE">
      <w:pPr>
        <w:ind w:left="720" w:hanging="720"/>
        <w:rPr>
          <w:rFonts w:cs="Arial"/>
        </w:rPr>
      </w:pPr>
      <w:r w:rsidRPr="00624A20">
        <w:rPr>
          <w:rFonts w:cs="Arial"/>
        </w:rPr>
        <w:t>10.1</w:t>
      </w:r>
      <w:r w:rsidRPr="00624A20">
        <w:rPr>
          <w:rFonts w:cs="Arial"/>
        </w:rPr>
        <w:tab/>
      </w:r>
      <w:r w:rsidR="001F579D" w:rsidRPr="00624A20">
        <w:rPr>
          <w:rFonts w:cs="Arial"/>
        </w:rPr>
        <w:t>Sus</w:t>
      </w:r>
      <w:r w:rsidRPr="00624A20">
        <w:rPr>
          <w:rFonts w:cs="Arial"/>
        </w:rPr>
        <w:t>an Johnson, as ARAC chair, brie</w:t>
      </w:r>
      <w:r w:rsidR="001F579D" w:rsidRPr="00624A20">
        <w:rPr>
          <w:rFonts w:cs="Arial"/>
        </w:rPr>
        <w:t xml:space="preserve">fed the Board on the Commission’s </w:t>
      </w:r>
      <w:r w:rsidR="008A1F77" w:rsidRPr="00624A20">
        <w:rPr>
          <w:rFonts w:cs="Arial"/>
        </w:rPr>
        <w:t xml:space="preserve">Annual Report and Accounts </w:t>
      </w:r>
      <w:r w:rsidRPr="00624A20">
        <w:rPr>
          <w:rFonts w:cs="Arial"/>
        </w:rPr>
        <w:t>(</w:t>
      </w:r>
      <w:r w:rsidR="008A1F77" w:rsidRPr="00624A20">
        <w:rPr>
          <w:rFonts w:cs="Arial"/>
          <w:u w:val="single"/>
        </w:rPr>
        <w:t>EHRC 84.09A</w:t>
      </w:r>
      <w:r w:rsidRPr="00624A20">
        <w:rPr>
          <w:rFonts w:cs="Arial"/>
          <w:u w:val="single"/>
        </w:rPr>
        <w:t>)</w:t>
      </w:r>
      <w:r w:rsidR="001F579D" w:rsidRPr="00624A20">
        <w:rPr>
          <w:rFonts w:cs="Arial"/>
        </w:rPr>
        <w:t xml:space="preserve">; the </w:t>
      </w:r>
      <w:r w:rsidR="008A1F77" w:rsidRPr="00624A20">
        <w:rPr>
          <w:rFonts w:cs="Arial"/>
        </w:rPr>
        <w:t xml:space="preserve">NAO audit completion report </w:t>
      </w:r>
      <w:r w:rsidRPr="00624A20">
        <w:rPr>
          <w:rFonts w:cs="Arial"/>
        </w:rPr>
        <w:t>(</w:t>
      </w:r>
      <w:r w:rsidR="008A1F77" w:rsidRPr="00624A20">
        <w:rPr>
          <w:rFonts w:cs="Arial"/>
          <w:u w:val="single"/>
        </w:rPr>
        <w:t>EHRC 84.09B</w:t>
      </w:r>
      <w:r w:rsidRPr="00624A20">
        <w:rPr>
          <w:rFonts w:cs="Arial"/>
        </w:rPr>
        <w:t>)</w:t>
      </w:r>
      <w:r w:rsidR="001F579D" w:rsidRPr="00624A20">
        <w:rPr>
          <w:rFonts w:cs="Arial"/>
        </w:rPr>
        <w:t xml:space="preserve">; and </w:t>
      </w:r>
      <w:r w:rsidRPr="00624A20">
        <w:rPr>
          <w:rFonts w:cs="Arial"/>
        </w:rPr>
        <w:t xml:space="preserve">the </w:t>
      </w:r>
      <w:r w:rsidR="008A1F77" w:rsidRPr="00624A20">
        <w:rPr>
          <w:rFonts w:cs="Arial"/>
        </w:rPr>
        <w:t xml:space="preserve">ARAC annual report </w:t>
      </w:r>
      <w:r w:rsidRPr="00624A20">
        <w:rPr>
          <w:rFonts w:cs="Arial"/>
        </w:rPr>
        <w:t>(</w:t>
      </w:r>
      <w:r w:rsidR="008A1F77" w:rsidRPr="00624A20">
        <w:rPr>
          <w:rFonts w:cs="Arial"/>
          <w:u w:val="single"/>
        </w:rPr>
        <w:t>EHRC 84.09C</w:t>
      </w:r>
      <w:r w:rsidRPr="00624A20">
        <w:rPr>
          <w:rFonts w:cs="Arial"/>
        </w:rPr>
        <w:t>). Minutes of the June ARAC meeting</w:t>
      </w:r>
      <w:r w:rsidR="007C20C4" w:rsidRPr="00624A20">
        <w:rPr>
          <w:rFonts w:cs="Arial"/>
        </w:rPr>
        <w:t>,</w:t>
      </w:r>
      <w:r w:rsidRPr="00624A20">
        <w:rPr>
          <w:rFonts w:cs="Arial"/>
        </w:rPr>
        <w:t xml:space="preserve"> at which the A</w:t>
      </w:r>
      <w:r w:rsidR="001F579D" w:rsidRPr="00624A20">
        <w:rPr>
          <w:rFonts w:cs="Arial"/>
        </w:rPr>
        <w:t>nnu</w:t>
      </w:r>
      <w:r w:rsidRPr="00624A20">
        <w:rPr>
          <w:rFonts w:cs="Arial"/>
        </w:rPr>
        <w:t>al Rep</w:t>
      </w:r>
      <w:r w:rsidR="001F579D" w:rsidRPr="00624A20">
        <w:rPr>
          <w:rFonts w:cs="Arial"/>
        </w:rPr>
        <w:t>ort and Accounts had been scrutini</w:t>
      </w:r>
      <w:r w:rsidRPr="00624A20">
        <w:rPr>
          <w:rFonts w:cs="Arial"/>
        </w:rPr>
        <w:t>s</w:t>
      </w:r>
      <w:r w:rsidR="001F579D" w:rsidRPr="00624A20">
        <w:rPr>
          <w:rFonts w:cs="Arial"/>
        </w:rPr>
        <w:t>ed (including by the two new independent members of ARAC</w:t>
      </w:r>
      <w:r w:rsidRPr="00624A20">
        <w:rPr>
          <w:rFonts w:cs="Arial"/>
        </w:rPr>
        <w:t>)</w:t>
      </w:r>
      <w:r w:rsidR="007C20C4" w:rsidRPr="00624A20">
        <w:rPr>
          <w:rFonts w:cs="Arial"/>
        </w:rPr>
        <w:t>,</w:t>
      </w:r>
      <w:r w:rsidRPr="00624A20">
        <w:rPr>
          <w:rFonts w:cs="Arial"/>
        </w:rPr>
        <w:t xml:space="preserve"> </w:t>
      </w:r>
      <w:proofErr w:type="gramStart"/>
      <w:r w:rsidRPr="00624A20">
        <w:rPr>
          <w:rFonts w:cs="Arial"/>
        </w:rPr>
        <w:t xml:space="preserve">had also </w:t>
      </w:r>
      <w:r w:rsidR="001F579D" w:rsidRPr="00624A20">
        <w:rPr>
          <w:rFonts w:cs="Arial"/>
        </w:rPr>
        <w:t>been made</w:t>
      </w:r>
      <w:proofErr w:type="gramEnd"/>
      <w:r w:rsidR="001F579D" w:rsidRPr="00624A20">
        <w:rPr>
          <w:rFonts w:cs="Arial"/>
        </w:rPr>
        <w:t xml:space="preserve"> available to Board members.</w:t>
      </w:r>
    </w:p>
    <w:p w:rsidR="001F579D" w:rsidRPr="00624A20" w:rsidRDefault="001F579D" w:rsidP="007F30CE">
      <w:pPr>
        <w:ind w:left="720" w:hanging="720"/>
        <w:rPr>
          <w:rFonts w:cs="Arial"/>
          <w:u w:val="single"/>
        </w:rPr>
      </w:pPr>
    </w:p>
    <w:p w:rsidR="002D6A62" w:rsidRPr="00624A20" w:rsidRDefault="002019BA" w:rsidP="002019BA">
      <w:pPr>
        <w:ind w:left="720" w:hanging="720"/>
      </w:pPr>
      <w:r w:rsidRPr="00624A20">
        <w:t>10.2</w:t>
      </w:r>
      <w:r w:rsidRPr="00624A20">
        <w:tab/>
      </w:r>
      <w:r w:rsidR="002D6A62" w:rsidRPr="00624A20">
        <w:t xml:space="preserve">No substantive concerns </w:t>
      </w:r>
      <w:proofErr w:type="gramStart"/>
      <w:r w:rsidR="002D6A62" w:rsidRPr="00624A20">
        <w:t>had been raised</w:t>
      </w:r>
      <w:proofErr w:type="gramEnd"/>
      <w:r w:rsidR="002D6A62" w:rsidRPr="00624A20">
        <w:t xml:space="preserve"> in the audit </w:t>
      </w:r>
      <w:r w:rsidR="00AE405E" w:rsidRPr="00624A20">
        <w:t>process. NAO had ack</w:t>
      </w:r>
      <w:r w:rsidR="002D6A62" w:rsidRPr="00624A20">
        <w:t xml:space="preserve">nowledged that </w:t>
      </w:r>
      <w:r w:rsidR="00AE405E" w:rsidRPr="00624A20">
        <w:t xml:space="preserve">full </w:t>
      </w:r>
      <w:r w:rsidR="002D6A62" w:rsidRPr="00624A20">
        <w:t xml:space="preserve">resolution </w:t>
      </w:r>
      <w:r w:rsidR="00AE405E" w:rsidRPr="00624A20">
        <w:t>of the outstanding CREPLAS issue (dating from the Leg</w:t>
      </w:r>
      <w:r w:rsidR="007C20C4" w:rsidRPr="00624A20">
        <w:t>acy Commissions)</w:t>
      </w:r>
      <w:r w:rsidR="002D6A62" w:rsidRPr="00624A20">
        <w:t xml:space="preserve"> was largely out of the Commission’s hands, a</w:t>
      </w:r>
      <w:r w:rsidR="00AE405E" w:rsidRPr="00624A20">
        <w:t xml:space="preserve">nd that </w:t>
      </w:r>
      <w:r w:rsidR="002D6A62" w:rsidRPr="00624A20">
        <w:t xml:space="preserve">the </w:t>
      </w:r>
      <w:r w:rsidR="00AE405E" w:rsidRPr="00624A20">
        <w:t xml:space="preserve">present </w:t>
      </w:r>
      <w:r w:rsidR="002D6A62" w:rsidRPr="00624A20">
        <w:t xml:space="preserve">accounting treatment of this by the Commission was </w:t>
      </w:r>
      <w:r w:rsidR="00AE405E" w:rsidRPr="00624A20">
        <w:t xml:space="preserve">appropriate. It </w:t>
      </w:r>
      <w:proofErr w:type="gramStart"/>
      <w:r w:rsidR="00AE405E" w:rsidRPr="00624A20">
        <w:t>was noted</w:t>
      </w:r>
      <w:proofErr w:type="gramEnd"/>
      <w:r w:rsidR="00AE405E" w:rsidRPr="00624A20">
        <w:t xml:space="preserve"> that further discussions with Cabinet O</w:t>
      </w:r>
      <w:r w:rsidR="002D6A62" w:rsidRPr="00624A20">
        <w:t>ffice had moved the issue closer to resoluti</w:t>
      </w:r>
      <w:r w:rsidR="00AE405E" w:rsidRPr="00624A20">
        <w:t>on and a further meeting with officials in S</w:t>
      </w:r>
      <w:r w:rsidR="002D6A62" w:rsidRPr="00624A20">
        <w:t>ept</w:t>
      </w:r>
      <w:r w:rsidR="00AE405E" w:rsidRPr="00624A20">
        <w:t>em</w:t>
      </w:r>
      <w:r w:rsidR="002D6A62" w:rsidRPr="00624A20">
        <w:t>b</w:t>
      </w:r>
      <w:r w:rsidR="00AE405E" w:rsidRPr="00624A20">
        <w:t>er</w:t>
      </w:r>
      <w:r w:rsidR="002D6A62" w:rsidRPr="00624A20">
        <w:t xml:space="preserve"> was likely to close the issue.</w:t>
      </w:r>
    </w:p>
    <w:p w:rsidR="002D6A62" w:rsidRPr="00624A20" w:rsidRDefault="002D6A62" w:rsidP="002019BA">
      <w:pPr>
        <w:ind w:left="720" w:hanging="720"/>
        <w:rPr>
          <w:rFonts w:cs="Arial"/>
        </w:rPr>
      </w:pPr>
    </w:p>
    <w:p w:rsidR="002D6A62" w:rsidRPr="00624A20" w:rsidRDefault="00AE405E" w:rsidP="001D2ACF">
      <w:pPr>
        <w:ind w:left="720" w:hanging="720"/>
        <w:rPr>
          <w:rFonts w:cs="Arial"/>
        </w:rPr>
      </w:pPr>
      <w:r w:rsidRPr="00624A20">
        <w:rPr>
          <w:rFonts w:cs="Arial"/>
        </w:rPr>
        <w:t>10.3.</w:t>
      </w:r>
      <w:r w:rsidRPr="00624A20">
        <w:rPr>
          <w:rFonts w:cs="Arial"/>
        </w:rPr>
        <w:tab/>
      </w:r>
      <w:r w:rsidR="002D6A62" w:rsidRPr="00624A20">
        <w:rPr>
          <w:rFonts w:cs="Arial"/>
        </w:rPr>
        <w:t>No further co</w:t>
      </w:r>
      <w:r w:rsidRPr="00624A20">
        <w:rPr>
          <w:rFonts w:cs="Arial"/>
        </w:rPr>
        <w:t xml:space="preserve">mments </w:t>
      </w:r>
      <w:proofErr w:type="gramStart"/>
      <w:r w:rsidRPr="00624A20">
        <w:rPr>
          <w:rFonts w:cs="Arial"/>
        </w:rPr>
        <w:t>were recei</w:t>
      </w:r>
      <w:r w:rsidR="002D6A62" w:rsidRPr="00624A20">
        <w:rPr>
          <w:rFonts w:cs="Arial"/>
        </w:rPr>
        <w:t>ved</w:t>
      </w:r>
      <w:proofErr w:type="gramEnd"/>
      <w:r w:rsidR="002D6A62" w:rsidRPr="00624A20">
        <w:rPr>
          <w:rFonts w:cs="Arial"/>
        </w:rPr>
        <w:t xml:space="preserve"> from Board members, and the Board loo</w:t>
      </w:r>
      <w:r w:rsidRPr="00624A20">
        <w:rPr>
          <w:rFonts w:cs="Arial"/>
        </w:rPr>
        <w:t>k</w:t>
      </w:r>
      <w:r w:rsidR="002D6A62" w:rsidRPr="00624A20">
        <w:rPr>
          <w:rFonts w:cs="Arial"/>
        </w:rPr>
        <w:t>ed forward to Min</w:t>
      </w:r>
      <w:r w:rsidRPr="00624A20">
        <w:rPr>
          <w:rFonts w:cs="Arial"/>
        </w:rPr>
        <w:t>is</w:t>
      </w:r>
      <w:r w:rsidR="002D6A62" w:rsidRPr="00624A20">
        <w:rPr>
          <w:rFonts w:cs="Arial"/>
        </w:rPr>
        <w:t>terial and NAO sign-off in advance of the Summer Recess.</w:t>
      </w:r>
      <w:r w:rsidRPr="00624A20">
        <w:rPr>
          <w:rFonts w:cs="Arial"/>
        </w:rPr>
        <w:t xml:space="preserve"> David Isaac thank</w:t>
      </w:r>
      <w:r w:rsidR="007C20C4" w:rsidRPr="00624A20">
        <w:rPr>
          <w:rFonts w:cs="Arial"/>
        </w:rPr>
        <w:t>ed</w:t>
      </w:r>
      <w:r w:rsidRPr="00624A20">
        <w:rPr>
          <w:rFonts w:cs="Arial"/>
        </w:rPr>
        <w:t xml:space="preserve"> </w:t>
      </w:r>
      <w:r w:rsidR="002D6A62" w:rsidRPr="00624A20">
        <w:rPr>
          <w:rFonts w:cs="Arial"/>
        </w:rPr>
        <w:t>ARAC members and staff across the Commission for their efforts in seeing through the Annual report and account</w:t>
      </w:r>
      <w:r w:rsidR="00DE434A" w:rsidRPr="00624A20">
        <w:rPr>
          <w:rFonts w:cs="Arial"/>
        </w:rPr>
        <w:t>s.</w:t>
      </w:r>
    </w:p>
    <w:p w:rsidR="008F01AD" w:rsidRPr="00624A20" w:rsidRDefault="008F01AD" w:rsidP="007F30CE">
      <w:pPr>
        <w:ind w:left="720" w:hanging="720"/>
        <w:rPr>
          <w:rFonts w:cs="Arial"/>
        </w:rPr>
      </w:pPr>
    </w:p>
    <w:p w:rsidR="008A1F77" w:rsidRPr="00624A20" w:rsidRDefault="00FD1EB8" w:rsidP="007F30CE">
      <w:pPr>
        <w:pStyle w:val="Heading1"/>
        <w:rPr>
          <w:shd w:val="clear" w:color="auto" w:fill="FFFFFF" w:themeFill="background1"/>
        </w:rPr>
      </w:pPr>
      <w:r w:rsidRPr="00624A20">
        <w:t>11</w:t>
      </w:r>
      <w:r w:rsidR="00C47DF8" w:rsidRPr="00624A20">
        <w:t xml:space="preserve">. </w:t>
      </w:r>
      <w:r w:rsidR="00C47DF8" w:rsidRPr="00624A20">
        <w:tab/>
      </w:r>
      <w:r w:rsidR="008A1F77" w:rsidRPr="00624A20">
        <w:rPr>
          <w:shd w:val="clear" w:color="auto" w:fill="FFFFFF" w:themeFill="background1"/>
        </w:rPr>
        <w:t xml:space="preserve">Strengthening domestic protection of human rights </w:t>
      </w:r>
    </w:p>
    <w:p w:rsidR="008A1F77" w:rsidRPr="00624A20" w:rsidRDefault="008A1F77" w:rsidP="001D2ACF">
      <w:pPr>
        <w:rPr>
          <w:rFonts w:cs="Arial"/>
        </w:rPr>
      </w:pPr>
    </w:p>
    <w:p w:rsidR="00ED21BA" w:rsidRPr="00624A20" w:rsidRDefault="00ED21BA" w:rsidP="007F30CE">
      <w:pPr>
        <w:ind w:left="720" w:hanging="720"/>
      </w:pPr>
      <w:r w:rsidRPr="00624A20">
        <w:rPr>
          <w:shd w:val="clear" w:color="auto" w:fill="FFFFFF" w:themeFill="background1"/>
        </w:rPr>
        <w:t>11.1</w:t>
      </w:r>
      <w:r w:rsidRPr="00624A20">
        <w:rPr>
          <w:shd w:val="clear" w:color="auto" w:fill="FFFFFF" w:themeFill="background1"/>
        </w:rPr>
        <w:tab/>
        <w:t xml:space="preserve">Further to the Board’s discussion at the previous meeting, where a broad policy position </w:t>
      </w:r>
      <w:proofErr w:type="gramStart"/>
      <w:r w:rsidRPr="00624A20">
        <w:rPr>
          <w:shd w:val="clear" w:color="auto" w:fill="FFFFFF" w:themeFill="background1"/>
        </w:rPr>
        <w:t>had been agreed</w:t>
      </w:r>
      <w:proofErr w:type="gramEnd"/>
      <w:r w:rsidRPr="00624A20">
        <w:rPr>
          <w:shd w:val="clear" w:color="auto" w:fill="FFFFFF" w:themeFill="background1"/>
        </w:rPr>
        <w:t>, Alasdair Henderson fed back on the Commissioner Working Group on Treaty Monitoring’s (</w:t>
      </w:r>
      <w:r w:rsidRPr="00624A20">
        <w:rPr>
          <w:u w:val="single"/>
        </w:rPr>
        <w:t>EHRC 84.10</w:t>
      </w:r>
      <w:r w:rsidRPr="00624A20">
        <w:t>) further consideration</w:t>
      </w:r>
      <w:r w:rsidR="007C20C4" w:rsidRPr="00624A20">
        <w:t>.</w:t>
      </w:r>
      <w:r w:rsidRPr="00624A20">
        <w:t xml:space="preserve"> </w:t>
      </w:r>
    </w:p>
    <w:p w:rsidR="00ED21BA" w:rsidRPr="00624A20" w:rsidRDefault="00ED21BA" w:rsidP="007F30CE">
      <w:pPr>
        <w:ind w:left="720" w:hanging="720"/>
        <w:rPr>
          <w:rFonts w:cs="Arial"/>
          <w:shd w:val="clear" w:color="auto" w:fill="FFFFFF" w:themeFill="background1"/>
        </w:rPr>
      </w:pPr>
    </w:p>
    <w:p w:rsidR="003B6474" w:rsidRPr="00624A20" w:rsidRDefault="00ED21BA" w:rsidP="003B6474">
      <w:pPr>
        <w:ind w:left="720" w:hanging="720"/>
        <w:rPr>
          <w:rFonts w:cs="Arial"/>
          <w:iCs/>
        </w:rPr>
      </w:pPr>
      <w:r w:rsidRPr="00624A20">
        <w:rPr>
          <w:rFonts w:cs="Arial"/>
          <w:iCs/>
        </w:rPr>
        <w:t>11.2</w:t>
      </w:r>
      <w:r w:rsidRPr="00624A20">
        <w:rPr>
          <w:rFonts w:cs="Arial"/>
          <w:iCs/>
        </w:rPr>
        <w:tab/>
        <w:t xml:space="preserve">The </w:t>
      </w:r>
      <w:r w:rsidR="007241D0" w:rsidRPr="00624A20">
        <w:rPr>
          <w:rFonts w:cs="Arial"/>
          <w:iCs/>
        </w:rPr>
        <w:t>G</w:t>
      </w:r>
      <w:r w:rsidR="006E7DEF">
        <w:rPr>
          <w:rFonts w:cs="Arial"/>
          <w:iCs/>
        </w:rPr>
        <w:t>roup</w:t>
      </w:r>
      <w:r w:rsidR="007241D0" w:rsidRPr="00624A20">
        <w:rPr>
          <w:rFonts w:cs="Arial"/>
          <w:iCs/>
        </w:rPr>
        <w:t xml:space="preserve"> </w:t>
      </w:r>
      <w:r w:rsidRPr="00624A20">
        <w:rPr>
          <w:rFonts w:cs="Arial"/>
          <w:iCs/>
        </w:rPr>
        <w:t xml:space="preserve">had </w:t>
      </w:r>
      <w:r w:rsidR="007241D0" w:rsidRPr="00624A20">
        <w:rPr>
          <w:rFonts w:cs="Arial"/>
          <w:iCs/>
        </w:rPr>
        <w:t>discussed</w:t>
      </w:r>
      <w:r w:rsidR="003B6474" w:rsidRPr="00624A20">
        <w:rPr>
          <w:rFonts w:cs="Arial"/>
          <w:iCs/>
        </w:rPr>
        <w:t xml:space="preserve"> with officers</w:t>
      </w:r>
      <w:r w:rsidR="007C20C4" w:rsidRPr="00624A20">
        <w:rPr>
          <w:rFonts w:cs="Arial"/>
          <w:iCs/>
        </w:rPr>
        <w:t>:</w:t>
      </w:r>
      <w:r w:rsidR="003B6474" w:rsidRPr="00624A20">
        <w:rPr>
          <w:rFonts w:cs="Arial"/>
          <w:iCs/>
        </w:rPr>
        <w:t xml:space="preserve"> </w:t>
      </w:r>
    </w:p>
    <w:p w:rsidR="003B6474" w:rsidRPr="00624A20" w:rsidRDefault="003B6474" w:rsidP="00267145">
      <w:pPr>
        <w:ind w:left="720" w:hanging="720"/>
        <w:rPr>
          <w:rFonts w:cs="Arial"/>
          <w:iCs/>
        </w:rPr>
      </w:pPr>
    </w:p>
    <w:p w:rsidR="003B6474" w:rsidRPr="00624A20" w:rsidRDefault="006E7DEF" w:rsidP="00267145">
      <w:pPr>
        <w:ind w:left="1440" w:hanging="720"/>
        <w:rPr>
          <w:rFonts w:cs="Arial"/>
          <w:iCs/>
        </w:rPr>
      </w:pPr>
      <w:r>
        <w:rPr>
          <w:rFonts w:cs="Arial"/>
          <w:iCs/>
        </w:rPr>
        <w:t xml:space="preserve">a) </w:t>
      </w:r>
      <w:r>
        <w:rPr>
          <w:rFonts w:cs="Arial"/>
          <w:iCs/>
        </w:rPr>
        <w:tab/>
        <w:t>t</w:t>
      </w:r>
      <w:r w:rsidR="003B6474" w:rsidRPr="00624A20">
        <w:rPr>
          <w:rFonts w:cs="Arial"/>
          <w:iCs/>
        </w:rPr>
        <w:t>he tailoring of the Commission</w:t>
      </w:r>
      <w:r w:rsidR="007C20C4" w:rsidRPr="00624A20">
        <w:rPr>
          <w:rFonts w:cs="Arial"/>
          <w:iCs/>
        </w:rPr>
        <w:t>’</w:t>
      </w:r>
      <w:r w:rsidR="003B6474" w:rsidRPr="00624A20">
        <w:rPr>
          <w:rFonts w:cs="Arial"/>
          <w:iCs/>
        </w:rPr>
        <w:t xml:space="preserve">s approach </w:t>
      </w:r>
      <w:r w:rsidR="007241D0" w:rsidRPr="00624A20">
        <w:rPr>
          <w:rFonts w:cs="Arial"/>
          <w:iCs/>
        </w:rPr>
        <w:t>in England, Wales and Scotland, taking advantage of the different circumstances a</w:t>
      </w:r>
      <w:r w:rsidR="003B6474" w:rsidRPr="00624A20">
        <w:rPr>
          <w:rFonts w:cs="Arial"/>
          <w:iCs/>
        </w:rPr>
        <w:t>n</w:t>
      </w:r>
      <w:r w:rsidR="007C20C4" w:rsidRPr="00624A20">
        <w:rPr>
          <w:rFonts w:cs="Arial"/>
          <w:iCs/>
        </w:rPr>
        <w:t>d opportunities in each nation and, in the case of Scotland,</w:t>
      </w:r>
      <w:r w:rsidR="003B6474" w:rsidRPr="00624A20">
        <w:rPr>
          <w:rFonts w:cs="Arial"/>
          <w:iCs/>
        </w:rPr>
        <w:t xml:space="preserve"> having in mind the role of the Scottish Human Rights Commission</w:t>
      </w:r>
      <w:r>
        <w:rPr>
          <w:rFonts w:cs="Arial"/>
          <w:iCs/>
        </w:rPr>
        <w:t>;</w:t>
      </w:r>
      <w:r w:rsidR="007241D0" w:rsidRPr="00624A20">
        <w:rPr>
          <w:rFonts w:cs="Arial"/>
          <w:iCs/>
        </w:rPr>
        <w:t xml:space="preserve"> </w:t>
      </w:r>
    </w:p>
    <w:p w:rsidR="003B6474" w:rsidRPr="00624A20" w:rsidRDefault="003B6474" w:rsidP="00267145">
      <w:pPr>
        <w:ind w:left="1440" w:hanging="720"/>
        <w:rPr>
          <w:rFonts w:cs="Arial"/>
          <w:iCs/>
        </w:rPr>
      </w:pPr>
      <w:r w:rsidRPr="00624A20">
        <w:rPr>
          <w:rFonts w:cs="Arial"/>
        </w:rPr>
        <w:t>b)</w:t>
      </w:r>
      <w:r w:rsidRPr="00624A20">
        <w:rPr>
          <w:rFonts w:cs="Arial"/>
        </w:rPr>
        <w:tab/>
      </w:r>
      <w:proofErr w:type="gramStart"/>
      <w:r w:rsidR="006E7DEF">
        <w:rPr>
          <w:rFonts w:cs="Arial"/>
          <w:iCs/>
        </w:rPr>
        <w:t>t</w:t>
      </w:r>
      <w:r w:rsidR="007241D0" w:rsidRPr="00624A20">
        <w:rPr>
          <w:rFonts w:cs="Arial"/>
          <w:iCs/>
        </w:rPr>
        <w:t>he</w:t>
      </w:r>
      <w:proofErr w:type="gramEnd"/>
      <w:r w:rsidR="007241D0" w:rsidRPr="00624A20">
        <w:rPr>
          <w:rFonts w:cs="Arial"/>
          <w:iCs/>
        </w:rPr>
        <w:t xml:space="preserve"> </w:t>
      </w:r>
      <w:r w:rsidRPr="00624A20">
        <w:rPr>
          <w:rFonts w:cs="Arial"/>
          <w:iCs/>
        </w:rPr>
        <w:t xml:space="preserve">challenges around </w:t>
      </w:r>
      <w:r w:rsidR="007241D0" w:rsidRPr="00624A20">
        <w:rPr>
          <w:rFonts w:cs="Arial"/>
          <w:iCs/>
        </w:rPr>
        <w:t>incorporati</w:t>
      </w:r>
      <w:r w:rsidRPr="00624A20">
        <w:rPr>
          <w:rFonts w:cs="Arial"/>
          <w:iCs/>
        </w:rPr>
        <w:t>ng</w:t>
      </w:r>
      <w:r w:rsidR="007241D0" w:rsidRPr="00624A20">
        <w:rPr>
          <w:rFonts w:cs="Arial"/>
          <w:iCs/>
        </w:rPr>
        <w:t xml:space="preserve"> socio-economic rights</w:t>
      </w:r>
      <w:r w:rsidRPr="00624A20">
        <w:rPr>
          <w:rFonts w:cs="Arial"/>
          <w:iCs/>
        </w:rPr>
        <w:t xml:space="preserve">, </w:t>
      </w:r>
      <w:r w:rsidR="00AE405E" w:rsidRPr="00624A20">
        <w:rPr>
          <w:rFonts w:cs="Arial"/>
          <w:iCs/>
        </w:rPr>
        <w:t>the need to manage exp</w:t>
      </w:r>
      <w:r w:rsidR="00267145" w:rsidRPr="00624A20">
        <w:rPr>
          <w:rFonts w:cs="Arial"/>
          <w:iCs/>
        </w:rPr>
        <w:t xml:space="preserve">ectations, </w:t>
      </w:r>
      <w:r w:rsidRPr="00624A20">
        <w:rPr>
          <w:rFonts w:cs="Arial"/>
          <w:iCs/>
        </w:rPr>
        <w:t>and the opportunity of learning from</w:t>
      </w:r>
      <w:r w:rsidR="006E7DEF">
        <w:rPr>
          <w:rFonts w:cs="Arial"/>
          <w:iCs/>
        </w:rPr>
        <w:t xml:space="preserve"> the experience in Scotland;</w:t>
      </w:r>
    </w:p>
    <w:p w:rsidR="003B6474" w:rsidRPr="00624A20" w:rsidRDefault="006E7DEF" w:rsidP="00267145">
      <w:pPr>
        <w:ind w:left="1440" w:hanging="720"/>
        <w:rPr>
          <w:rFonts w:cs="Arial"/>
        </w:rPr>
      </w:pPr>
      <w:r>
        <w:rPr>
          <w:rFonts w:cs="Arial"/>
        </w:rPr>
        <w:t>c)</w:t>
      </w:r>
      <w:r>
        <w:rPr>
          <w:rFonts w:cs="Arial"/>
        </w:rPr>
        <w:tab/>
      </w:r>
      <w:proofErr w:type="gramStart"/>
      <w:r>
        <w:rPr>
          <w:rFonts w:cs="Arial"/>
        </w:rPr>
        <w:t>t</w:t>
      </w:r>
      <w:r w:rsidR="003B6474" w:rsidRPr="00624A20">
        <w:rPr>
          <w:rFonts w:cs="Arial"/>
        </w:rPr>
        <w:t>he</w:t>
      </w:r>
      <w:proofErr w:type="gramEnd"/>
      <w:r w:rsidR="003B6474" w:rsidRPr="00624A20">
        <w:rPr>
          <w:rFonts w:cs="Arial"/>
        </w:rPr>
        <w:t xml:space="preserve"> need to manage risks around unintended consequences of incorporation and definitional issues around certain right</w:t>
      </w:r>
      <w:r w:rsidR="007C20C4" w:rsidRPr="00624A20">
        <w:rPr>
          <w:rFonts w:cs="Arial"/>
        </w:rPr>
        <w:t>s</w:t>
      </w:r>
      <w:r>
        <w:rPr>
          <w:rFonts w:cs="Arial"/>
        </w:rPr>
        <w:t>;</w:t>
      </w:r>
      <w:r w:rsidR="003B6474" w:rsidRPr="00624A20">
        <w:rPr>
          <w:rFonts w:cs="Arial"/>
        </w:rPr>
        <w:t xml:space="preserve"> </w:t>
      </w:r>
      <w:r w:rsidR="007241D0" w:rsidRPr="00624A20">
        <w:rPr>
          <w:rFonts w:cs="Arial"/>
        </w:rPr>
        <w:t xml:space="preserve"> </w:t>
      </w:r>
    </w:p>
    <w:p w:rsidR="007241D0" w:rsidRPr="00624A20" w:rsidRDefault="006E7DEF" w:rsidP="00267145">
      <w:pPr>
        <w:ind w:left="1440" w:hanging="720"/>
      </w:pPr>
      <w:r>
        <w:rPr>
          <w:rFonts w:cs="Arial"/>
        </w:rPr>
        <w:t>d)</w:t>
      </w:r>
      <w:r>
        <w:rPr>
          <w:rFonts w:cs="Arial"/>
        </w:rPr>
        <w:tab/>
        <w:t>t</w:t>
      </w:r>
      <w:r w:rsidR="007C20C4" w:rsidRPr="00624A20">
        <w:rPr>
          <w:rFonts w:cs="Arial"/>
        </w:rPr>
        <w:t xml:space="preserve">he context of </w:t>
      </w:r>
      <w:proofErr w:type="spellStart"/>
      <w:r w:rsidR="007C20C4" w:rsidRPr="00624A20">
        <w:rPr>
          <w:rFonts w:cs="Arial"/>
        </w:rPr>
        <w:t>Brexit</w:t>
      </w:r>
      <w:proofErr w:type="spellEnd"/>
      <w:r w:rsidR="00494C74" w:rsidRPr="00624A20">
        <w:rPr>
          <w:rFonts w:cs="Arial"/>
        </w:rPr>
        <w:t>, including</w:t>
      </w:r>
      <w:r w:rsidR="003B6474" w:rsidRPr="00624A20">
        <w:rPr>
          <w:rFonts w:cs="Arial"/>
        </w:rPr>
        <w:t xml:space="preserve"> </w:t>
      </w:r>
      <w:r w:rsidR="00494C74" w:rsidRPr="00624A20">
        <w:rPr>
          <w:rFonts w:cs="Arial"/>
        </w:rPr>
        <w:t xml:space="preserve">whether the </w:t>
      </w:r>
      <w:r w:rsidR="007C20C4" w:rsidRPr="00624A20">
        <w:rPr>
          <w:rFonts w:cs="Arial"/>
          <w:iCs/>
        </w:rPr>
        <w:t>EU Charter on F</w:t>
      </w:r>
      <w:r w:rsidR="007241D0" w:rsidRPr="00624A20">
        <w:rPr>
          <w:rFonts w:cs="Arial"/>
          <w:iCs/>
        </w:rPr>
        <w:t>undamen</w:t>
      </w:r>
      <w:r w:rsidR="007C20C4" w:rsidRPr="00624A20">
        <w:rPr>
          <w:rFonts w:cs="Arial"/>
          <w:iCs/>
        </w:rPr>
        <w:t>tal Rights</w:t>
      </w:r>
      <w:r w:rsidR="007241D0" w:rsidRPr="00624A20">
        <w:rPr>
          <w:rFonts w:cs="Arial"/>
          <w:iCs/>
        </w:rPr>
        <w:t xml:space="preserve"> </w:t>
      </w:r>
      <w:r w:rsidR="00494C74" w:rsidRPr="00624A20">
        <w:rPr>
          <w:rFonts w:cs="Arial"/>
          <w:iCs/>
        </w:rPr>
        <w:t xml:space="preserve">might be lost and, were it to be, whether this </w:t>
      </w:r>
      <w:r w:rsidR="003B6474" w:rsidRPr="00624A20">
        <w:rPr>
          <w:rFonts w:cs="Arial"/>
          <w:iCs/>
        </w:rPr>
        <w:t xml:space="preserve">could </w:t>
      </w:r>
      <w:r w:rsidR="00267145" w:rsidRPr="00624A20">
        <w:rPr>
          <w:rFonts w:cs="Arial"/>
          <w:iCs/>
        </w:rPr>
        <w:t xml:space="preserve">justify the </w:t>
      </w:r>
      <w:r w:rsidR="003B6474" w:rsidRPr="00624A20">
        <w:rPr>
          <w:rFonts w:cs="Arial"/>
          <w:iCs/>
        </w:rPr>
        <w:t>Commission</w:t>
      </w:r>
      <w:r w:rsidR="007C20C4" w:rsidRPr="00624A20">
        <w:rPr>
          <w:rFonts w:cs="Arial"/>
          <w:iCs/>
        </w:rPr>
        <w:t>’</w:t>
      </w:r>
      <w:r w:rsidR="003B6474" w:rsidRPr="00624A20">
        <w:rPr>
          <w:rFonts w:cs="Arial"/>
          <w:iCs/>
        </w:rPr>
        <w:t xml:space="preserve">s </w:t>
      </w:r>
      <w:r w:rsidR="007241D0" w:rsidRPr="00624A20">
        <w:rPr>
          <w:rFonts w:cs="Arial"/>
          <w:iCs/>
        </w:rPr>
        <w:t xml:space="preserve">arguments </w:t>
      </w:r>
      <w:r w:rsidR="00267145" w:rsidRPr="00624A20">
        <w:rPr>
          <w:rFonts w:cs="Arial"/>
          <w:iCs/>
        </w:rPr>
        <w:t>about incorporation becoming more</w:t>
      </w:r>
      <w:r w:rsidR="007241D0" w:rsidRPr="00624A20">
        <w:rPr>
          <w:rFonts w:cs="Arial"/>
          <w:iCs/>
        </w:rPr>
        <w:t xml:space="preserve"> vocal</w:t>
      </w:r>
      <w:r>
        <w:rPr>
          <w:rFonts w:cs="Arial"/>
          <w:iCs/>
        </w:rPr>
        <w:t>;</w:t>
      </w:r>
    </w:p>
    <w:p w:rsidR="00267145" w:rsidRPr="00624A20" w:rsidRDefault="006E7DEF" w:rsidP="00267145">
      <w:pPr>
        <w:ind w:left="1440" w:hanging="720"/>
        <w:rPr>
          <w:rFonts w:cs="Arial"/>
          <w:iCs/>
        </w:rPr>
      </w:pPr>
      <w:r>
        <w:rPr>
          <w:rFonts w:cs="Arial"/>
          <w:iCs/>
        </w:rPr>
        <w:t xml:space="preserve">e) </w:t>
      </w:r>
      <w:r>
        <w:rPr>
          <w:rFonts w:cs="Arial"/>
          <w:iCs/>
        </w:rPr>
        <w:tab/>
      </w:r>
      <w:proofErr w:type="gramStart"/>
      <w:r>
        <w:rPr>
          <w:rFonts w:cs="Arial"/>
          <w:iCs/>
        </w:rPr>
        <w:t>t</w:t>
      </w:r>
      <w:r w:rsidR="00267145" w:rsidRPr="00624A20">
        <w:rPr>
          <w:rFonts w:cs="Arial"/>
          <w:iCs/>
        </w:rPr>
        <w:t>he</w:t>
      </w:r>
      <w:proofErr w:type="gramEnd"/>
      <w:r w:rsidR="00267145" w:rsidRPr="00624A20">
        <w:rPr>
          <w:rFonts w:cs="Arial"/>
          <w:iCs/>
        </w:rPr>
        <w:t xml:space="preserve"> importance of making the effects of incorpora</w:t>
      </w:r>
      <w:r w:rsidR="00494C74" w:rsidRPr="00624A20">
        <w:rPr>
          <w:rFonts w:cs="Arial"/>
          <w:iCs/>
        </w:rPr>
        <w:t>tion meaningful to stakeholders,</w:t>
      </w:r>
      <w:r w:rsidR="00267145" w:rsidRPr="00624A20">
        <w:rPr>
          <w:rFonts w:cs="Arial"/>
          <w:iCs/>
        </w:rPr>
        <w:t xml:space="preserve"> learning</w:t>
      </w:r>
      <w:r w:rsidR="00494C74" w:rsidRPr="00624A20">
        <w:rPr>
          <w:rFonts w:cs="Arial"/>
          <w:iCs/>
        </w:rPr>
        <w:t xml:space="preserve"> the</w:t>
      </w:r>
      <w:r w:rsidR="00267145" w:rsidRPr="00624A20">
        <w:rPr>
          <w:rFonts w:cs="Arial"/>
          <w:iCs/>
        </w:rPr>
        <w:t xml:space="preserve"> lessons from how the Human Rights Act has been perceived</w:t>
      </w:r>
      <w:r>
        <w:rPr>
          <w:rFonts w:cs="Arial"/>
          <w:iCs/>
        </w:rPr>
        <w:t>;</w:t>
      </w:r>
    </w:p>
    <w:p w:rsidR="00267145" w:rsidRPr="00624A20" w:rsidRDefault="00267145" w:rsidP="00267145">
      <w:pPr>
        <w:ind w:firstLine="720"/>
        <w:rPr>
          <w:rFonts w:cs="Arial"/>
          <w:iCs/>
        </w:rPr>
      </w:pPr>
    </w:p>
    <w:p w:rsidR="00267145" w:rsidRPr="00624A20" w:rsidRDefault="006E7DEF" w:rsidP="00267145">
      <w:pPr>
        <w:ind w:firstLine="720"/>
        <w:rPr>
          <w:rFonts w:cs="Arial"/>
          <w:iCs/>
        </w:rPr>
      </w:pPr>
      <w:proofErr w:type="gramStart"/>
      <w:r>
        <w:rPr>
          <w:rFonts w:cs="Arial"/>
          <w:iCs/>
        </w:rPr>
        <w:t>a</w:t>
      </w:r>
      <w:r w:rsidR="00AE405E" w:rsidRPr="00624A20">
        <w:rPr>
          <w:rFonts w:cs="Arial"/>
          <w:iCs/>
        </w:rPr>
        <w:t>nd</w:t>
      </w:r>
      <w:proofErr w:type="gramEnd"/>
      <w:r w:rsidR="00AE405E" w:rsidRPr="00624A20">
        <w:rPr>
          <w:rFonts w:cs="Arial"/>
          <w:iCs/>
        </w:rPr>
        <w:t xml:space="preserve"> the </w:t>
      </w:r>
      <w:r w:rsidR="00504097" w:rsidRPr="00624A20">
        <w:rPr>
          <w:rFonts w:cs="Arial"/>
          <w:iCs/>
        </w:rPr>
        <w:t>Human Rights Monitoring and Policy t</w:t>
      </w:r>
      <w:r w:rsidR="00267145" w:rsidRPr="00624A20">
        <w:rPr>
          <w:rFonts w:cs="Arial"/>
          <w:iCs/>
        </w:rPr>
        <w:t>eam</w:t>
      </w:r>
      <w:r w:rsidR="00504097" w:rsidRPr="00624A20">
        <w:rPr>
          <w:rFonts w:cs="Arial"/>
          <w:iCs/>
        </w:rPr>
        <w:t>s</w:t>
      </w:r>
      <w:r w:rsidR="00267145" w:rsidRPr="00624A20">
        <w:rPr>
          <w:rFonts w:cs="Arial"/>
          <w:iCs/>
        </w:rPr>
        <w:t xml:space="preserve"> w</w:t>
      </w:r>
      <w:r w:rsidR="00504097" w:rsidRPr="00624A20">
        <w:rPr>
          <w:rFonts w:cs="Arial"/>
          <w:iCs/>
        </w:rPr>
        <w:t>ere</w:t>
      </w:r>
      <w:r w:rsidR="00267145" w:rsidRPr="00624A20">
        <w:rPr>
          <w:rFonts w:cs="Arial"/>
          <w:iCs/>
        </w:rPr>
        <w:t xml:space="preserve"> taking this forward.</w:t>
      </w:r>
    </w:p>
    <w:p w:rsidR="005B2D21" w:rsidRPr="00624A20" w:rsidRDefault="005B2D21" w:rsidP="007241D0">
      <w:pPr>
        <w:pStyle w:val="ListParagraph"/>
        <w:ind w:left="1440" w:hanging="360"/>
        <w:rPr>
          <w:rFonts w:cs="Arial"/>
          <w:i/>
          <w:iCs/>
        </w:rPr>
      </w:pPr>
    </w:p>
    <w:p w:rsidR="00267145" w:rsidRPr="00624A20" w:rsidRDefault="00267145" w:rsidP="00267145">
      <w:pPr>
        <w:ind w:left="720" w:hanging="720"/>
        <w:rPr>
          <w:rFonts w:cs="Arial"/>
          <w:iCs/>
        </w:rPr>
      </w:pPr>
      <w:r w:rsidRPr="00624A20">
        <w:rPr>
          <w:rFonts w:cs="Arial"/>
          <w:iCs/>
        </w:rPr>
        <w:t>11.3</w:t>
      </w:r>
      <w:r w:rsidRPr="00624A20">
        <w:rPr>
          <w:rFonts w:cs="Arial"/>
          <w:iCs/>
        </w:rPr>
        <w:tab/>
      </w:r>
      <w:r w:rsidR="00B56E60" w:rsidRPr="00624A20">
        <w:rPr>
          <w:rFonts w:cs="Arial"/>
          <w:iCs/>
        </w:rPr>
        <w:t>The Board re</w:t>
      </w:r>
      <w:r w:rsidR="00AE405E" w:rsidRPr="00624A20">
        <w:rPr>
          <w:rFonts w:cs="Arial"/>
          <w:iCs/>
        </w:rPr>
        <w:t>f</w:t>
      </w:r>
      <w:r w:rsidR="00B56E60" w:rsidRPr="00624A20">
        <w:rPr>
          <w:rFonts w:cs="Arial"/>
          <w:iCs/>
        </w:rPr>
        <w:t>lected further</w:t>
      </w:r>
      <w:r w:rsidRPr="00624A20">
        <w:rPr>
          <w:rFonts w:cs="Arial"/>
          <w:iCs/>
        </w:rPr>
        <w:t>. It asked for officers also to have in mind</w:t>
      </w:r>
      <w:r w:rsidR="00494C74" w:rsidRPr="00624A20">
        <w:rPr>
          <w:rFonts w:cs="Arial"/>
          <w:iCs/>
        </w:rPr>
        <w:t>:</w:t>
      </w:r>
    </w:p>
    <w:p w:rsidR="00267145" w:rsidRPr="00624A20" w:rsidRDefault="00267145" w:rsidP="00267145">
      <w:pPr>
        <w:ind w:left="720" w:hanging="720"/>
        <w:rPr>
          <w:rFonts w:cs="Arial"/>
          <w:iCs/>
        </w:rPr>
      </w:pPr>
    </w:p>
    <w:p w:rsidR="00267145" w:rsidRPr="00624A20" w:rsidRDefault="00494C74" w:rsidP="00ED47BC">
      <w:pPr>
        <w:pStyle w:val="ListParagraph"/>
        <w:numPr>
          <w:ilvl w:val="0"/>
          <w:numId w:val="46"/>
        </w:numPr>
        <w:ind w:left="1440"/>
        <w:rPr>
          <w:rFonts w:cs="Arial"/>
          <w:iCs/>
        </w:rPr>
      </w:pPr>
      <w:r w:rsidRPr="00624A20">
        <w:rPr>
          <w:rFonts w:cs="Arial"/>
          <w:iCs/>
        </w:rPr>
        <w:t>wider public mis</w:t>
      </w:r>
      <w:r w:rsidR="00267145" w:rsidRPr="00624A20">
        <w:rPr>
          <w:rFonts w:cs="Arial"/>
          <w:iCs/>
        </w:rPr>
        <w:t>perceptions about human rights and the protections they afforded</w:t>
      </w:r>
      <w:r w:rsidR="001C6DC2" w:rsidRPr="00624A20">
        <w:rPr>
          <w:rFonts w:cs="Arial"/>
          <w:iCs/>
        </w:rPr>
        <w:t>, building on the Commission</w:t>
      </w:r>
      <w:r w:rsidRPr="00624A20">
        <w:rPr>
          <w:rFonts w:cs="Arial"/>
          <w:iCs/>
        </w:rPr>
        <w:t>’</w:t>
      </w:r>
      <w:r w:rsidR="001C6DC2" w:rsidRPr="00624A20">
        <w:rPr>
          <w:rFonts w:cs="Arial"/>
          <w:iCs/>
        </w:rPr>
        <w:t xml:space="preserve">s stakeholder </w:t>
      </w:r>
      <w:r w:rsidRPr="00624A20">
        <w:rPr>
          <w:rFonts w:cs="Arial"/>
          <w:iCs/>
        </w:rPr>
        <w:t>segmentation work in this area;</w:t>
      </w:r>
    </w:p>
    <w:p w:rsidR="00267145" w:rsidRPr="00624A20" w:rsidRDefault="00AE405E" w:rsidP="00ED47BC">
      <w:pPr>
        <w:pStyle w:val="ListParagraph"/>
        <w:numPr>
          <w:ilvl w:val="0"/>
          <w:numId w:val="46"/>
        </w:numPr>
        <w:ind w:left="1440"/>
        <w:rPr>
          <w:rFonts w:cs="Arial"/>
          <w:iCs/>
        </w:rPr>
      </w:pPr>
      <w:r w:rsidRPr="00624A20">
        <w:rPr>
          <w:rFonts w:cs="Arial"/>
          <w:iCs/>
        </w:rPr>
        <w:t>t</w:t>
      </w:r>
      <w:r w:rsidR="00267145" w:rsidRPr="00624A20">
        <w:rPr>
          <w:rFonts w:cs="Arial"/>
          <w:iCs/>
        </w:rPr>
        <w:t>he need to avoid conflating positive a</w:t>
      </w:r>
      <w:r w:rsidRPr="00624A20">
        <w:rPr>
          <w:rFonts w:cs="Arial"/>
          <w:iCs/>
        </w:rPr>
        <w:t xml:space="preserve">ctions taken in the context of </w:t>
      </w:r>
      <w:proofErr w:type="spellStart"/>
      <w:r w:rsidRPr="00624A20">
        <w:rPr>
          <w:rFonts w:cs="Arial"/>
          <w:iCs/>
        </w:rPr>
        <w:t>Br</w:t>
      </w:r>
      <w:r w:rsidR="00267145" w:rsidRPr="00624A20">
        <w:rPr>
          <w:rFonts w:cs="Arial"/>
          <w:iCs/>
        </w:rPr>
        <w:t>exit</w:t>
      </w:r>
      <w:proofErr w:type="spellEnd"/>
      <w:r w:rsidR="00267145" w:rsidRPr="00624A20">
        <w:rPr>
          <w:rFonts w:cs="Arial"/>
          <w:iCs/>
        </w:rPr>
        <w:t xml:space="preserve"> with implicit support </w:t>
      </w:r>
      <w:r w:rsidRPr="00624A20">
        <w:rPr>
          <w:rFonts w:cs="Arial"/>
          <w:iCs/>
        </w:rPr>
        <w:t xml:space="preserve">for </w:t>
      </w:r>
      <w:proofErr w:type="spellStart"/>
      <w:r w:rsidRPr="00624A20">
        <w:rPr>
          <w:rFonts w:cs="Arial"/>
          <w:iCs/>
        </w:rPr>
        <w:t>B</w:t>
      </w:r>
      <w:r w:rsidR="00267145" w:rsidRPr="00624A20">
        <w:rPr>
          <w:rFonts w:cs="Arial"/>
          <w:iCs/>
        </w:rPr>
        <w:t>r</w:t>
      </w:r>
      <w:r w:rsidR="001C6DC2" w:rsidRPr="00624A20">
        <w:rPr>
          <w:rFonts w:cs="Arial"/>
          <w:iCs/>
        </w:rPr>
        <w:t>e</w:t>
      </w:r>
      <w:r w:rsidR="00267145" w:rsidRPr="00624A20">
        <w:rPr>
          <w:rFonts w:cs="Arial"/>
          <w:iCs/>
        </w:rPr>
        <w:t>xit</w:t>
      </w:r>
      <w:proofErr w:type="spellEnd"/>
      <w:r w:rsidR="00267145" w:rsidRPr="00624A20">
        <w:rPr>
          <w:rFonts w:cs="Arial"/>
          <w:iCs/>
        </w:rPr>
        <w:t xml:space="preserve"> itself;</w:t>
      </w:r>
      <w:r w:rsidR="00494C74" w:rsidRPr="00624A20">
        <w:rPr>
          <w:rFonts w:cs="Arial"/>
          <w:iCs/>
        </w:rPr>
        <w:t xml:space="preserve"> and</w:t>
      </w:r>
    </w:p>
    <w:p w:rsidR="00B56E60" w:rsidRPr="00624A20" w:rsidRDefault="00494C74" w:rsidP="00ED47BC">
      <w:pPr>
        <w:pStyle w:val="ListParagraph"/>
        <w:numPr>
          <w:ilvl w:val="0"/>
          <w:numId w:val="46"/>
        </w:numPr>
        <w:ind w:left="1440"/>
      </w:pPr>
      <w:proofErr w:type="gramStart"/>
      <w:r w:rsidRPr="00624A20">
        <w:t>t</w:t>
      </w:r>
      <w:r w:rsidR="001C6DC2" w:rsidRPr="00624A20">
        <w:t>hat</w:t>
      </w:r>
      <w:proofErr w:type="gramEnd"/>
      <w:r w:rsidR="001C6DC2" w:rsidRPr="00624A20">
        <w:t xml:space="preserve"> while most protections set out in the </w:t>
      </w:r>
      <w:r w:rsidR="00504097" w:rsidRPr="00624A20">
        <w:t>C</w:t>
      </w:r>
      <w:r w:rsidR="001C6DC2" w:rsidRPr="00624A20">
        <w:t>harter wer</w:t>
      </w:r>
      <w:r w:rsidR="00AE405E" w:rsidRPr="00624A20">
        <w:t>e listed elsewhere, its potenti</w:t>
      </w:r>
      <w:r w:rsidR="001C6DC2" w:rsidRPr="00624A20">
        <w:t>al loss would further open th</w:t>
      </w:r>
      <w:r w:rsidR="00AE405E" w:rsidRPr="00624A20">
        <w:t>e space for these protections t</w:t>
      </w:r>
      <w:r w:rsidR="001C6DC2" w:rsidRPr="00624A20">
        <w:t>o be questioned</w:t>
      </w:r>
      <w:r w:rsidR="00B56E60" w:rsidRPr="00624A20">
        <w:t>.</w:t>
      </w:r>
    </w:p>
    <w:p w:rsidR="00B56E60" w:rsidRPr="00624A20" w:rsidRDefault="00B56E60" w:rsidP="00ED47BC">
      <w:pPr>
        <w:ind w:left="447"/>
      </w:pPr>
    </w:p>
    <w:p w:rsidR="00B56E60" w:rsidRPr="00624A20" w:rsidRDefault="00B56E60" w:rsidP="00726C32">
      <w:pPr>
        <w:ind w:left="720" w:hanging="720"/>
      </w:pPr>
      <w:r w:rsidRPr="00624A20">
        <w:rPr>
          <w:rFonts w:cs="Arial"/>
          <w:iCs/>
        </w:rPr>
        <w:t>11.4</w:t>
      </w:r>
      <w:r w:rsidRPr="00624A20">
        <w:rPr>
          <w:rFonts w:cs="Arial"/>
          <w:iCs/>
        </w:rPr>
        <w:tab/>
        <w:t>Overall, the Board remained content with how incorpo</w:t>
      </w:r>
      <w:r w:rsidR="00494C74" w:rsidRPr="00624A20">
        <w:rPr>
          <w:rFonts w:cs="Arial"/>
          <w:iCs/>
        </w:rPr>
        <w:t xml:space="preserve">ration </w:t>
      </w:r>
      <w:proofErr w:type="gramStart"/>
      <w:r w:rsidR="00494C74" w:rsidRPr="00624A20">
        <w:rPr>
          <w:rFonts w:cs="Arial"/>
          <w:iCs/>
        </w:rPr>
        <w:t>was being taken</w:t>
      </w:r>
      <w:proofErr w:type="gramEnd"/>
      <w:r w:rsidR="00494C74" w:rsidRPr="00624A20">
        <w:rPr>
          <w:rFonts w:cs="Arial"/>
          <w:iCs/>
        </w:rPr>
        <w:t xml:space="preserve"> forward.</w:t>
      </w:r>
      <w:r w:rsidR="00494C74" w:rsidRPr="00624A20">
        <w:t xml:space="preserve"> It asked that:</w:t>
      </w:r>
    </w:p>
    <w:p w:rsidR="00726C32" w:rsidRPr="00624A20" w:rsidRDefault="00726C32" w:rsidP="00726C32">
      <w:pPr>
        <w:ind w:left="1440" w:hanging="720"/>
      </w:pPr>
    </w:p>
    <w:p w:rsidR="000A0FA8" w:rsidRPr="00624A20" w:rsidRDefault="00726C32" w:rsidP="00ED47BC">
      <w:pPr>
        <w:ind w:left="1428" w:hanging="708"/>
      </w:pPr>
      <w:r w:rsidRPr="00624A20">
        <w:t>a)</w:t>
      </w:r>
      <w:r w:rsidRPr="00624A20">
        <w:tab/>
      </w:r>
      <w:r w:rsidR="00B56E60" w:rsidRPr="00624A20">
        <w:t>Alasdair Henderson attend the</w:t>
      </w:r>
      <w:r w:rsidR="00AE405E" w:rsidRPr="00624A20">
        <w:t xml:space="preserve"> forthcoming annual meeting bet</w:t>
      </w:r>
      <w:r w:rsidR="00B56E60" w:rsidRPr="00624A20">
        <w:t>ween the Scotland Com</w:t>
      </w:r>
      <w:r w:rsidR="00AE405E" w:rsidRPr="00624A20">
        <w:t>mittee and the SHRC (</w:t>
      </w:r>
      <w:r w:rsidR="00AE405E" w:rsidRPr="00624A20">
        <w:rPr>
          <w:b/>
        </w:rPr>
        <w:t>Action: Les</w:t>
      </w:r>
      <w:r w:rsidR="00B56E60" w:rsidRPr="00624A20">
        <w:rPr>
          <w:b/>
        </w:rPr>
        <w:t>l</w:t>
      </w:r>
      <w:r w:rsidR="00AE405E" w:rsidRPr="00624A20">
        <w:rPr>
          <w:b/>
        </w:rPr>
        <w:t>e</w:t>
      </w:r>
      <w:r w:rsidR="00B56E60" w:rsidRPr="00624A20">
        <w:rPr>
          <w:b/>
        </w:rPr>
        <w:t xml:space="preserve">y </w:t>
      </w:r>
      <w:proofErr w:type="spellStart"/>
      <w:r w:rsidR="00B56E60" w:rsidRPr="00624A20">
        <w:rPr>
          <w:b/>
        </w:rPr>
        <w:t>Sawers</w:t>
      </w:r>
      <w:proofErr w:type="spellEnd"/>
      <w:r w:rsidR="00B56E60" w:rsidRPr="00624A20">
        <w:rPr>
          <w:b/>
        </w:rPr>
        <w:t xml:space="preserve"> and Alasdair Hender</w:t>
      </w:r>
      <w:r w:rsidR="00AE405E" w:rsidRPr="00624A20">
        <w:rPr>
          <w:b/>
        </w:rPr>
        <w:t>s</w:t>
      </w:r>
      <w:r w:rsidR="00B56E60" w:rsidRPr="00624A20">
        <w:rPr>
          <w:b/>
        </w:rPr>
        <w:t>on</w:t>
      </w:r>
      <w:r w:rsidR="00B56E60" w:rsidRPr="00624A20">
        <w:t>)</w:t>
      </w:r>
      <w:r w:rsidR="00391D9D" w:rsidRPr="00624A20">
        <w:t>.</w:t>
      </w:r>
    </w:p>
    <w:p w:rsidR="005B2D21" w:rsidRPr="00624A20" w:rsidRDefault="00391D9D" w:rsidP="00ED47BC">
      <w:pPr>
        <w:ind w:left="1428" w:hanging="708"/>
      </w:pPr>
      <w:r w:rsidRPr="00624A20">
        <w:t>b</w:t>
      </w:r>
      <w:r w:rsidR="000A0FA8" w:rsidRPr="00624A20">
        <w:t>)</w:t>
      </w:r>
      <w:r w:rsidR="000A0FA8" w:rsidRPr="00624A20">
        <w:tab/>
        <w:t xml:space="preserve">A </w:t>
      </w:r>
      <w:r w:rsidR="00AE405E" w:rsidRPr="00624A20">
        <w:t xml:space="preserve">future discussion </w:t>
      </w:r>
      <w:proofErr w:type="gramStart"/>
      <w:r w:rsidR="000A0FA8" w:rsidRPr="00624A20">
        <w:t>be scheduled</w:t>
      </w:r>
      <w:proofErr w:type="gramEnd"/>
      <w:r w:rsidR="000A0FA8" w:rsidRPr="00624A20">
        <w:t xml:space="preserve"> </w:t>
      </w:r>
      <w:r w:rsidR="00AE405E" w:rsidRPr="00624A20">
        <w:t>on the legal framework post-</w:t>
      </w:r>
      <w:proofErr w:type="spellStart"/>
      <w:r w:rsidR="00AE405E" w:rsidRPr="00624A20">
        <w:t>Brexit</w:t>
      </w:r>
      <w:proofErr w:type="spellEnd"/>
      <w:r w:rsidR="00AE405E" w:rsidRPr="00624A20">
        <w:t xml:space="preserve"> and the Comm</w:t>
      </w:r>
      <w:r w:rsidR="00494C74" w:rsidRPr="00624A20">
        <w:t>ission</w:t>
      </w:r>
      <w:r w:rsidR="000A0FA8" w:rsidRPr="00624A20">
        <w:t>’</w:t>
      </w:r>
      <w:r w:rsidR="00494C74" w:rsidRPr="00624A20">
        <w:t xml:space="preserve">s role within </w:t>
      </w:r>
      <w:r w:rsidR="000A0FA8" w:rsidRPr="00624A20">
        <w:t xml:space="preserve">it </w:t>
      </w:r>
      <w:r w:rsidR="00AE405E" w:rsidRPr="00624A20">
        <w:t>(</w:t>
      </w:r>
      <w:r w:rsidR="00AE405E" w:rsidRPr="00624A20">
        <w:rPr>
          <w:b/>
        </w:rPr>
        <w:t>A</w:t>
      </w:r>
      <w:r w:rsidR="00B56E60" w:rsidRPr="00624A20">
        <w:rPr>
          <w:b/>
        </w:rPr>
        <w:t>ction</w:t>
      </w:r>
      <w:r w:rsidR="00AE405E" w:rsidRPr="00624A20">
        <w:rPr>
          <w:b/>
        </w:rPr>
        <w:t>: M</w:t>
      </w:r>
      <w:r w:rsidR="00B56E60" w:rsidRPr="00624A20">
        <w:rPr>
          <w:b/>
        </w:rPr>
        <w:t>elanie Field</w:t>
      </w:r>
      <w:r w:rsidR="00AE405E" w:rsidRPr="00624A20">
        <w:t>)</w:t>
      </w:r>
      <w:r w:rsidR="005B2D21" w:rsidRPr="00624A20">
        <w:t>.</w:t>
      </w:r>
    </w:p>
    <w:p w:rsidR="007241D0" w:rsidRPr="00624A20" w:rsidRDefault="007241D0" w:rsidP="00AE405E">
      <w:pPr>
        <w:ind w:hanging="720"/>
        <w:rPr>
          <w:rFonts w:cs="Arial"/>
          <w:bCs/>
        </w:rPr>
      </w:pPr>
    </w:p>
    <w:p w:rsidR="008A1F77" w:rsidRPr="00624A20" w:rsidRDefault="008A1F77" w:rsidP="007F30CE">
      <w:pPr>
        <w:pStyle w:val="Heading1"/>
      </w:pPr>
      <w:r w:rsidRPr="00624A20">
        <w:lastRenderedPageBreak/>
        <w:t>1</w:t>
      </w:r>
      <w:r w:rsidR="00394C95" w:rsidRPr="00624A20">
        <w:t>2</w:t>
      </w:r>
      <w:r w:rsidRPr="00624A20">
        <w:t xml:space="preserve">. </w:t>
      </w:r>
      <w:r w:rsidR="00726C32" w:rsidRPr="00624A20">
        <w:tab/>
        <w:t>Inquiries – strategic approach</w:t>
      </w:r>
    </w:p>
    <w:p w:rsidR="00726C32" w:rsidRPr="00624A20" w:rsidRDefault="00726C32" w:rsidP="007F30CE">
      <w:pPr>
        <w:ind w:left="720" w:hanging="720"/>
        <w:rPr>
          <w:rFonts w:cs="Arial"/>
        </w:rPr>
      </w:pPr>
    </w:p>
    <w:p w:rsidR="008A1F77" w:rsidRPr="00624A20" w:rsidRDefault="00726C32" w:rsidP="00726C32">
      <w:pPr>
        <w:ind w:left="720" w:hanging="720"/>
        <w:rPr>
          <w:rFonts w:cs="Arial"/>
        </w:rPr>
      </w:pPr>
      <w:r w:rsidRPr="00624A20">
        <w:rPr>
          <w:rFonts w:cs="Arial"/>
        </w:rPr>
        <w:t>12.1</w:t>
      </w:r>
      <w:r w:rsidRPr="00624A20">
        <w:rPr>
          <w:rFonts w:cs="Arial"/>
        </w:rPr>
        <w:tab/>
      </w:r>
      <w:r w:rsidR="008A1F77" w:rsidRPr="00624A20">
        <w:rPr>
          <w:rFonts w:cs="Arial"/>
        </w:rPr>
        <w:t xml:space="preserve">Laura Lucking </w:t>
      </w:r>
      <w:r w:rsidRPr="00624A20">
        <w:rPr>
          <w:rFonts w:cs="Arial"/>
        </w:rPr>
        <w:t xml:space="preserve">and Christina Barnes </w:t>
      </w:r>
      <w:r w:rsidR="008A1F77" w:rsidRPr="00624A20">
        <w:rPr>
          <w:rFonts w:cs="Arial"/>
        </w:rPr>
        <w:t>join</w:t>
      </w:r>
      <w:r w:rsidRPr="00624A20">
        <w:rPr>
          <w:rFonts w:cs="Arial"/>
        </w:rPr>
        <w:t>ed</w:t>
      </w:r>
      <w:r w:rsidR="008A1F77" w:rsidRPr="00624A20">
        <w:rPr>
          <w:rFonts w:cs="Arial"/>
        </w:rPr>
        <w:t xml:space="preserve"> </w:t>
      </w:r>
      <w:r w:rsidRPr="00624A20">
        <w:rPr>
          <w:rFonts w:cs="Arial"/>
        </w:rPr>
        <w:t xml:space="preserve">the meeting and spoke to paper </w:t>
      </w:r>
      <w:r w:rsidR="008A1F77" w:rsidRPr="00624A20">
        <w:rPr>
          <w:rFonts w:cs="Arial"/>
        </w:rPr>
        <w:t xml:space="preserve"> </w:t>
      </w:r>
      <w:r w:rsidRPr="00624A20">
        <w:rPr>
          <w:u w:val="single"/>
        </w:rPr>
        <w:t>EHRC 84.11</w:t>
      </w:r>
      <w:r w:rsidRPr="00624A20">
        <w:t xml:space="preserve">, which briefed the Board on the </w:t>
      </w:r>
      <w:r w:rsidRPr="00624A20">
        <w:rPr>
          <w:rFonts w:cs="Arial"/>
        </w:rPr>
        <w:t>of the range and scope of the Commission</w:t>
      </w:r>
      <w:r w:rsidR="00AE405E" w:rsidRPr="00624A20">
        <w:rPr>
          <w:rFonts w:cs="Arial"/>
        </w:rPr>
        <w:t>’</w:t>
      </w:r>
      <w:r w:rsidRPr="00624A20">
        <w:rPr>
          <w:rFonts w:cs="Arial"/>
        </w:rPr>
        <w:t>s Inquiry</w:t>
      </w:r>
      <w:r w:rsidR="008A1F77" w:rsidRPr="00624A20">
        <w:rPr>
          <w:rFonts w:cs="Arial"/>
        </w:rPr>
        <w:t xml:space="preserve"> powers; when and wh</w:t>
      </w:r>
      <w:r w:rsidRPr="00624A20">
        <w:rPr>
          <w:rFonts w:cs="Arial"/>
        </w:rPr>
        <w:t>y Inquiries can be held; and the Commission</w:t>
      </w:r>
      <w:r w:rsidR="00AE405E" w:rsidRPr="00624A20">
        <w:rPr>
          <w:rFonts w:cs="Arial"/>
        </w:rPr>
        <w:t>’</w:t>
      </w:r>
      <w:r w:rsidRPr="00624A20">
        <w:rPr>
          <w:rFonts w:cs="Arial"/>
        </w:rPr>
        <w:t xml:space="preserve">s historical approach. It was felt that the Commission could do more to </w:t>
      </w:r>
      <w:r w:rsidR="008A1F77" w:rsidRPr="00624A20">
        <w:rPr>
          <w:rFonts w:cs="Arial"/>
        </w:rPr>
        <w:t>maximise the impact of inquiries and f</w:t>
      </w:r>
      <w:r w:rsidRPr="00624A20">
        <w:rPr>
          <w:rFonts w:cs="Arial"/>
        </w:rPr>
        <w:t>ollow-up activity in the future, and this was an opportunity for the Board to provide an early strategic steer.</w:t>
      </w:r>
      <w:r w:rsidR="008A1F77" w:rsidRPr="00624A20">
        <w:rPr>
          <w:rFonts w:cs="Arial"/>
        </w:rPr>
        <w:t xml:space="preserve"> </w:t>
      </w:r>
    </w:p>
    <w:p w:rsidR="00726C32" w:rsidRPr="00624A20" w:rsidRDefault="00726C32" w:rsidP="00726C32">
      <w:pPr>
        <w:ind w:left="720" w:hanging="720"/>
        <w:rPr>
          <w:u w:val="single"/>
        </w:rPr>
      </w:pPr>
    </w:p>
    <w:p w:rsidR="002B1CEF" w:rsidRPr="00624A20" w:rsidRDefault="00726C32" w:rsidP="007F30CE">
      <w:pPr>
        <w:ind w:left="720" w:hanging="720"/>
        <w:rPr>
          <w:rFonts w:cs="Arial"/>
        </w:rPr>
      </w:pPr>
      <w:r w:rsidRPr="00624A20">
        <w:rPr>
          <w:rFonts w:cs="Arial"/>
        </w:rPr>
        <w:t>12.2</w:t>
      </w:r>
      <w:r w:rsidRPr="00624A20">
        <w:rPr>
          <w:rFonts w:cs="Arial"/>
        </w:rPr>
        <w:tab/>
      </w:r>
      <w:r w:rsidR="00455D10" w:rsidRPr="00624A20">
        <w:rPr>
          <w:rFonts w:cs="Arial"/>
        </w:rPr>
        <w:t>The Board supported</w:t>
      </w:r>
      <w:r w:rsidR="00494C74" w:rsidRPr="00624A20">
        <w:rPr>
          <w:rFonts w:cs="Arial"/>
        </w:rPr>
        <w:t>:</w:t>
      </w:r>
    </w:p>
    <w:p w:rsidR="00455D10" w:rsidRPr="00624A20" w:rsidRDefault="00455D10" w:rsidP="007F30CE">
      <w:pPr>
        <w:ind w:left="720" w:hanging="720"/>
        <w:rPr>
          <w:rFonts w:cs="Arial"/>
        </w:rPr>
      </w:pPr>
    </w:p>
    <w:p w:rsidR="00AF62DF" w:rsidRPr="00624A20" w:rsidRDefault="002B1CEF" w:rsidP="00BA122D">
      <w:pPr>
        <w:ind w:left="1418" w:hanging="709"/>
        <w:rPr>
          <w:rFonts w:cs="Arial"/>
        </w:rPr>
      </w:pPr>
      <w:r w:rsidRPr="00624A20">
        <w:rPr>
          <w:rFonts w:cs="Arial"/>
        </w:rPr>
        <w:t>a)</w:t>
      </w:r>
      <w:r w:rsidRPr="00624A20">
        <w:rPr>
          <w:rFonts w:cs="Arial"/>
        </w:rPr>
        <w:tab/>
      </w:r>
      <w:r w:rsidR="00494C74" w:rsidRPr="00624A20">
        <w:rPr>
          <w:rFonts w:cs="Arial"/>
        </w:rPr>
        <w:t>T</w:t>
      </w:r>
      <w:r w:rsidR="00726C32" w:rsidRPr="00624A20">
        <w:rPr>
          <w:rFonts w:cs="Arial"/>
        </w:rPr>
        <w:t xml:space="preserve">he increase in Inquiry activity. It </w:t>
      </w:r>
      <w:r w:rsidR="00AF62DF" w:rsidRPr="00624A20">
        <w:rPr>
          <w:rFonts w:cs="Arial"/>
        </w:rPr>
        <w:t>fel</w:t>
      </w:r>
      <w:r w:rsidR="00726C32" w:rsidRPr="00624A20">
        <w:rPr>
          <w:rFonts w:cs="Arial"/>
        </w:rPr>
        <w:t xml:space="preserve">t that this power </w:t>
      </w:r>
      <w:proofErr w:type="gramStart"/>
      <w:r w:rsidR="00726C32" w:rsidRPr="00624A20">
        <w:rPr>
          <w:rFonts w:cs="Arial"/>
        </w:rPr>
        <w:t>had been underused</w:t>
      </w:r>
      <w:proofErr w:type="gramEnd"/>
      <w:r w:rsidR="00726C32" w:rsidRPr="00624A20">
        <w:rPr>
          <w:rFonts w:cs="Arial"/>
        </w:rPr>
        <w:t xml:space="preserve"> in the past, but </w:t>
      </w:r>
      <w:r w:rsidRPr="00624A20">
        <w:rPr>
          <w:rFonts w:cs="Arial"/>
        </w:rPr>
        <w:t>th</w:t>
      </w:r>
      <w:r w:rsidR="00AE405E" w:rsidRPr="00624A20">
        <w:rPr>
          <w:rFonts w:cs="Arial"/>
        </w:rPr>
        <w:t>at the Commis</w:t>
      </w:r>
      <w:r w:rsidR="00726C32" w:rsidRPr="00624A20">
        <w:rPr>
          <w:rFonts w:cs="Arial"/>
        </w:rPr>
        <w:t>s</w:t>
      </w:r>
      <w:r w:rsidR="00AE405E" w:rsidRPr="00624A20">
        <w:rPr>
          <w:rFonts w:cs="Arial"/>
        </w:rPr>
        <w:t>i</w:t>
      </w:r>
      <w:r w:rsidR="00726C32" w:rsidRPr="00624A20">
        <w:rPr>
          <w:rFonts w:cs="Arial"/>
        </w:rPr>
        <w:t xml:space="preserve">on was now much better placed to be more proactive here. </w:t>
      </w:r>
    </w:p>
    <w:p w:rsidR="00726C32" w:rsidRPr="00624A20" w:rsidRDefault="002B1CEF" w:rsidP="00BA122D">
      <w:pPr>
        <w:ind w:left="1418" w:hanging="709"/>
        <w:rPr>
          <w:rFonts w:cs="Arial"/>
        </w:rPr>
      </w:pPr>
      <w:r w:rsidRPr="00624A20">
        <w:rPr>
          <w:rFonts w:cs="Arial"/>
        </w:rPr>
        <w:t>b)</w:t>
      </w:r>
      <w:r w:rsidRPr="00624A20">
        <w:rPr>
          <w:rFonts w:cs="Arial"/>
        </w:rPr>
        <w:tab/>
      </w:r>
      <w:r w:rsidR="00494C74" w:rsidRPr="00624A20">
        <w:rPr>
          <w:rFonts w:cs="Arial"/>
        </w:rPr>
        <w:t>A</w:t>
      </w:r>
      <w:r w:rsidR="00AF62DF" w:rsidRPr="00624A20">
        <w:rPr>
          <w:rFonts w:cs="Arial"/>
        </w:rPr>
        <w:t xml:space="preserve"> </w:t>
      </w:r>
      <w:r w:rsidRPr="00624A20">
        <w:rPr>
          <w:rFonts w:cs="Arial"/>
        </w:rPr>
        <w:t>more flexible,</w:t>
      </w:r>
      <w:r w:rsidR="00AF62DF" w:rsidRPr="00624A20">
        <w:rPr>
          <w:rFonts w:cs="Arial"/>
        </w:rPr>
        <w:t xml:space="preserve"> </w:t>
      </w:r>
      <w:r w:rsidRPr="00624A20">
        <w:rPr>
          <w:rFonts w:cs="Arial"/>
        </w:rPr>
        <w:t>responsive and innovative approach in future</w:t>
      </w:r>
      <w:r w:rsidR="00726C32" w:rsidRPr="00624A20">
        <w:rPr>
          <w:rFonts w:cs="Arial"/>
        </w:rPr>
        <w:t xml:space="preserve"> that</w:t>
      </w:r>
      <w:r w:rsidR="00494C74" w:rsidRPr="00624A20">
        <w:rPr>
          <w:rFonts w:cs="Arial"/>
        </w:rPr>
        <w:t>, where appropriate,</w:t>
      </w:r>
      <w:r w:rsidR="00455D10" w:rsidRPr="00624A20">
        <w:rPr>
          <w:rFonts w:cs="Arial"/>
        </w:rPr>
        <w:t xml:space="preserve"> took a lighter touch approach in the interest of delivering at pace.</w:t>
      </w:r>
    </w:p>
    <w:p w:rsidR="00BA122D" w:rsidRPr="00624A20" w:rsidRDefault="002B1CEF" w:rsidP="00BA122D">
      <w:pPr>
        <w:ind w:left="1418" w:hanging="709"/>
      </w:pPr>
      <w:r w:rsidRPr="00624A20">
        <w:t xml:space="preserve">c) </w:t>
      </w:r>
      <w:r w:rsidR="00455D10" w:rsidRPr="00624A20">
        <w:tab/>
      </w:r>
      <w:r w:rsidR="00494C74" w:rsidRPr="00624A20">
        <w:t>T</w:t>
      </w:r>
      <w:r w:rsidRPr="00624A20">
        <w:t xml:space="preserve">he principle of using </w:t>
      </w:r>
      <w:r w:rsidR="00455D10" w:rsidRPr="00624A20">
        <w:t>the Commission’s powe</w:t>
      </w:r>
      <w:r w:rsidRPr="00624A20">
        <w:t xml:space="preserve">rs in a coordinated way to deliver impact. </w:t>
      </w:r>
      <w:r w:rsidR="00455D10" w:rsidRPr="00624A20">
        <w:t xml:space="preserve">A more transparent approach, with Inquiry criteria that were meaningful to stakeholders. </w:t>
      </w:r>
    </w:p>
    <w:p w:rsidR="008827D2" w:rsidRPr="00624A20" w:rsidRDefault="00BA122D" w:rsidP="00BA122D">
      <w:pPr>
        <w:ind w:left="1418" w:hanging="709"/>
      </w:pPr>
      <w:r w:rsidRPr="00624A20">
        <w:t>d)</w:t>
      </w:r>
      <w:r w:rsidRPr="00624A20">
        <w:tab/>
      </w:r>
      <w:r w:rsidR="008827D2" w:rsidRPr="00624A20">
        <w:t>Using Inquiries for purposes beyond gathering robust evidence.</w:t>
      </w:r>
    </w:p>
    <w:p w:rsidR="00D9348A" w:rsidRPr="00624A20" w:rsidRDefault="00D9348A" w:rsidP="00D9348A">
      <w:pPr>
        <w:pStyle w:val="ListParagraph"/>
        <w:ind w:left="1440"/>
      </w:pPr>
    </w:p>
    <w:p w:rsidR="00AE405E" w:rsidRPr="00624A20" w:rsidRDefault="009718AD" w:rsidP="008827D2">
      <w:r w:rsidRPr="00624A20">
        <w:t>12.3</w:t>
      </w:r>
      <w:r w:rsidRPr="00624A20">
        <w:tab/>
      </w:r>
      <w:r w:rsidR="008827D2" w:rsidRPr="00624A20">
        <w:t>The Board additionally</w:t>
      </w:r>
      <w:r w:rsidR="00AE405E" w:rsidRPr="00624A20">
        <w:t>:</w:t>
      </w:r>
    </w:p>
    <w:p w:rsidR="008827D2" w:rsidRPr="00624A20" w:rsidRDefault="008827D2" w:rsidP="008827D2">
      <w:r w:rsidRPr="00624A20">
        <w:t xml:space="preserve"> </w:t>
      </w:r>
    </w:p>
    <w:p w:rsidR="008827D2" w:rsidRPr="00624A20" w:rsidRDefault="009718AD" w:rsidP="009718AD">
      <w:pPr>
        <w:ind w:left="1440" w:hanging="720"/>
      </w:pPr>
      <w:r w:rsidRPr="00624A20">
        <w:t>a)</w:t>
      </w:r>
      <w:r w:rsidRPr="00624A20">
        <w:tab/>
      </w:r>
      <w:r w:rsidR="00494C74" w:rsidRPr="00624A20">
        <w:t>N</w:t>
      </w:r>
      <w:r w:rsidR="009B2847" w:rsidRPr="00624A20">
        <w:t xml:space="preserve">oted </w:t>
      </w:r>
      <w:r w:rsidR="008827D2" w:rsidRPr="00624A20">
        <w:t>the importance of clear criteria for deciding when</w:t>
      </w:r>
      <w:r w:rsidR="00494C74" w:rsidRPr="00624A20">
        <w:t xml:space="preserve"> Inquiries </w:t>
      </w:r>
      <w:proofErr w:type="gramStart"/>
      <w:r w:rsidR="00494C74" w:rsidRPr="00624A20">
        <w:t>should be initiated</w:t>
      </w:r>
      <w:proofErr w:type="gramEnd"/>
      <w:r w:rsidR="00494C74" w:rsidRPr="00624A20">
        <w:t>.</w:t>
      </w:r>
    </w:p>
    <w:p w:rsidR="008827D2" w:rsidRPr="00624A20" w:rsidRDefault="009718AD" w:rsidP="009718AD">
      <w:pPr>
        <w:ind w:left="1440" w:hanging="720"/>
      </w:pPr>
      <w:r w:rsidRPr="00624A20">
        <w:t>b)</w:t>
      </w:r>
      <w:r w:rsidRPr="00624A20">
        <w:tab/>
      </w:r>
      <w:r w:rsidR="00494C74" w:rsidRPr="00624A20">
        <w:t>A</w:t>
      </w:r>
      <w:r w:rsidR="009B2847" w:rsidRPr="00624A20">
        <w:t>greed that i</w:t>
      </w:r>
      <w:r w:rsidR="008827D2" w:rsidRPr="00624A20">
        <w:t xml:space="preserve">nquiries were a powerful tool: </w:t>
      </w:r>
      <w:r w:rsidR="00E60301" w:rsidRPr="00624A20">
        <w:t xml:space="preserve">the </w:t>
      </w:r>
      <w:r w:rsidR="00C110E1" w:rsidRPr="00624A20">
        <w:t>C</w:t>
      </w:r>
      <w:r w:rsidR="00E60301" w:rsidRPr="00624A20">
        <w:t xml:space="preserve">ommission should be bold in using the power </w:t>
      </w:r>
      <w:r w:rsidR="00C110E1" w:rsidRPr="00624A20">
        <w:t xml:space="preserve">to </w:t>
      </w:r>
      <w:r w:rsidR="00E60301" w:rsidRPr="00624A20">
        <w:t>compel</w:t>
      </w:r>
      <w:r w:rsidR="00C110E1" w:rsidRPr="00624A20">
        <w:t xml:space="preserve"> evidence</w:t>
      </w:r>
      <w:r w:rsidR="00E60301" w:rsidRPr="00624A20">
        <w:t xml:space="preserve"> and should be open to using inquiries to prove a negative e.g. a lack of action/evidence.</w:t>
      </w:r>
    </w:p>
    <w:p w:rsidR="009B2847" w:rsidRPr="00624A20" w:rsidRDefault="009718AD" w:rsidP="009718AD">
      <w:pPr>
        <w:ind w:left="1440" w:hanging="720"/>
      </w:pPr>
      <w:r w:rsidRPr="00624A20">
        <w:t>c)</w:t>
      </w:r>
      <w:r w:rsidRPr="00624A20">
        <w:tab/>
      </w:r>
      <w:r w:rsidR="00494C74" w:rsidRPr="00624A20">
        <w:t>A</w:t>
      </w:r>
      <w:r w:rsidR="009B2847" w:rsidRPr="00624A20">
        <w:t xml:space="preserve">cknowledged that the higher the profile of Inquiries and the more impact that </w:t>
      </w:r>
      <w:proofErr w:type="gramStart"/>
      <w:r w:rsidR="009B2847" w:rsidRPr="00624A20">
        <w:t>was demonstrated</w:t>
      </w:r>
      <w:proofErr w:type="gramEnd"/>
      <w:r w:rsidR="009B2847" w:rsidRPr="00624A20">
        <w:t>, the more likely would be calls for the Commission to use this power.</w:t>
      </w:r>
    </w:p>
    <w:p w:rsidR="009B2847" w:rsidRPr="00624A20" w:rsidRDefault="009718AD" w:rsidP="009718AD">
      <w:pPr>
        <w:ind w:left="1440" w:hanging="720"/>
      </w:pPr>
      <w:r w:rsidRPr="00624A20">
        <w:t>d)</w:t>
      </w:r>
      <w:r w:rsidRPr="00624A20">
        <w:tab/>
      </w:r>
      <w:r w:rsidR="009B2847" w:rsidRPr="00624A20">
        <w:t xml:space="preserve">Felt that the scope for Inquiries to contribute to the Commission’s strategic aims, </w:t>
      </w:r>
      <w:proofErr w:type="gramStart"/>
      <w:r w:rsidR="009B2847" w:rsidRPr="00624A20">
        <w:t>would be enhanced</w:t>
      </w:r>
      <w:proofErr w:type="gramEnd"/>
      <w:r w:rsidR="009B2847" w:rsidRPr="00624A20">
        <w:t xml:space="preserve"> by the Commission</w:t>
      </w:r>
      <w:r w:rsidR="00C110E1" w:rsidRPr="00624A20">
        <w:t>’</w:t>
      </w:r>
      <w:r w:rsidR="009B2847" w:rsidRPr="00624A20">
        <w:t>s increasingly focused and integrated ways of working.</w:t>
      </w:r>
    </w:p>
    <w:p w:rsidR="009B2847" w:rsidRPr="00624A20" w:rsidRDefault="009B2847" w:rsidP="009B2847"/>
    <w:p w:rsidR="001F4509" w:rsidRPr="00624A20" w:rsidRDefault="00764499" w:rsidP="00391950">
      <w:pPr>
        <w:pStyle w:val="Default"/>
        <w:ind w:left="720" w:hanging="720"/>
        <w:rPr>
          <w:color w:val="auto"/>
        </w:rPr>
      </w:pPr>
      <w:r w:rsidRPr="00624A20">
        <w:rPr>
          <w:color w:val="auto"/>
        </w:rPr>
        <w:t>12.4</w:t>
      </w:r>
      <w:r w:rsidRPr="00624A20">
        <w:rPr>
          <w:color w:val="auto"/>
        </w:rPr>
        <w:tab/>
      </w:r>
      <w:r w:rsidR="00494C74" w:rsidRPr="00624A20">
        <w:rPr>
          <w:color w:val="auto"/>
        </w:rPr>
        <w:t>The B</w:t>
      </w:r>
      <w:r w:rsidR="009718AD" w:rsidRPr="00624A20">
        <w:rPr>
          <w:color w:val="auto"/>
        </w:rPr>
        <w:t>oard was content with the forward plan for Inquiries.</w:t>
      </w:r>
      <w:r w:rsidR="00391950" w:rsidRPr="00624A20">
        <w:rPr>
          <w:color w:val="auto"/>
        </w:rPr>
        <w:t xml:space="preserve"> </w:t>
      </w:r>
      <w:r w:rsidR="009718AD" w:rsidRPr="00624A20">
        <w:rPr>
          <w:color w:val="auto"/>
        </w:rPr>
        <w:t xml:space="preserve">An Inquiry on Restraint </w:t>
      </w:r>
      <w:proofErr w:type="gramStart"/>
      <w:r w:rsidR="009718AD" w:rsidRPr="00624A20">
        <w:rPr>
          <w:color w:val="auto"/>
        </w:rPr>
        <w:t>would be initiated</w:t>
      </w:r>
      <w:proofErr w:type="gramEnd"/>
      <w:r w:rsidR="009718AD" w:rsidRPr="00624A20">
        <w:rPr>
          <w:color w:val="auto"/>
        </w:rPr>
        <w:t xml:space="preserve"> in year</w:t>
      </w:r>
      <w:r w:rsidR="00494C74" w:rsidRPr="00624A20">
        <w:rPr>
          <w:color w:val="auto"/>
        </w:rPr>
        <w:t>,</w:t>
      </w:r>
      <w:r w:rsidR="009718AD" w:rsidRPr="00624A20">
        <w:rPr>
          <w:color w:val="auto"/>
        </w:rPr>
        <w:t xml:space="preserve"> in addition to the current Inquiries </w:t>
      </w:r>
      <w:r w:rsidR="00391950" w:rsidRPr="00624A20">
        <w:rPr>
          <w:color w:val="auto"/>
        </w:rPr>
        <w:t>into Racism in Higher Education and into the Treatment of disabled people in the Criminal Justice system</w:t>
      </w:r>
      <w:r w:rsidR="009718AD" w:rsidRPr="00624A20">
        <w:rPr>
          <w:color w:val="auto"/>
        </w:rPr>
        <w:t xml:space="preserve">. Inquiries into </w:t>
      </w:r>
      <w:r w:rsidR="009B2847" w:rsidRPr="00624A20">
        <w:rPr>
          <w:color w:val="auto"/>
        </w:rPr>
        <w:t>reasonable adjustments in education</w:t>
      </w:r>
      <w:r w:rsidR="009718AD" w:rsidRPr="00624A20">
        <w:rPr>
          <w:color w:val="auto"/>
        </w:rPr>
        <w:t xml:space="preserve">; </w:t>
      </w:r>
      <w:r w:rsidR="009B2847" w:rsidRPr="00624A20">
        <w:rPr>
          <w:color w:val="auto"/>
        </w:rPr>
        <w:t>recruitment practices</w:t>
      </w:r>
      <w:proofErr w:type="gramStart"/>
      <w:r w:rsidR="009718AD" w:rsidRPr="00624A20">
        <w:rPr>
          <w:color w:val="auto"/>
        </w:rPr>
        <w:t>;</w:t>
      </w:r>
      <w:proofErr w:type="gramEnd"/>
      <w:r w:rsidR="009B2847" w:rsidRPr="00624A20">
        <w:rPr>
          <w:color w:val="auto"/>
        </w:rPr>
        <w:t xml:space="preserve"> and accessible transport</w:t>
      </w:r>
      <w:r w:rsidR="009718AD" w:rsidRPr="00624A20">
        <w:rPr>
          <w:color w:val="auto"/>
        </w:rPr>
        <w:t xml:space="preserve"> were being scoped</w:t>
      </w:r>
      <w:r w:rsidR="009B2847" w:rsidRPr="00624A20">
        <w:rPr>
          <w:color w:val="auto"/>
        </w:rPr>
        <w:t xml:space="preserve">. </w:t>
      </w:r>
      <w:r w:rsidR="009718AD" w:rsidRPr="00624A20">
        <w:rPr>
          <w:color w:val="auto"/>
        </w:rPr>
        <w:t xml:space="preserve">It felt that forward planning should not inhibit responsiveness, and that the Board could usefully add intelligence </w:t>
      </w:r>
      <w:r w:rsidR="001F4509" w:rsidRPr="00624A20">
        <w:rPr>
          <w:color w:val="auto"/>
        </w:rPr>
        <w:t xml:space="preserve">and pace </w:t>
      </w:r>
      <w:r w:rsidR="009718AD" w:rsidRPr="00624A20">
        <w:rPr>
          <w:color w:val="auto"/>
        </w:rPr>
        <w:t>here</w:t>
      </w:r>
      <w:r w:rsidR="00494C74" w:rsidRPr="00624A20">
        <w:rPr>
          <w:color w:val="auto"/>
        </w:rPr>
        <w:t>.</w:t>
      </w:r>
      <w:r w:rsidR="009718AD" w:rsidRPr="00624A20">
        <w:rPr>
          <w:color w:val="auto"/>
        </w:rPr>
        <w:t xml:space="preserve"> </w:t>
      </w:r>
    </w:p>
    <w:p w:rsidR="001F4509" w:rsidRPr="00624A20" w:rsidRDefault="001F4509" w:rsidP="00FB6793">
      <w:pPr>
        <w:ind w:left="720" w:hanging="720"/>
      </w:pPr>
    </w:p>
    <w:p w:rsidR="001F4509" w:rsidRPr="00624A20" w:rsidRDefault="00764499" w:rsidP="00FB6793">
      <w:pPr>
        <w:ind w:left="720" w:hanging="720"/>
      </w:pPr>
      <w:r w:rsidRPr="00624A20">
        <w:t>12.5</w:t>
      </w:r>
      <w:r w:rsidRPr="00624A20">
        <w:tab/>
      </w:r>
      <w:r w:rsidR="001F4509" w:rsidRPr="00624A20">
        <w:t xml:space="preserve">The Board was keen that Inquiries were reviewed systematically, including analysing why recommendations </w:t>
      </w:r>
      <w:r w:rsidR="00494C74" w:rsidRPr="00624A20">
        <w:t>were not taken forward and how, if necessary,</w:t>
      </w:r>
      <w:r w:rsidR="001F4509" w:rsidRPr="00624A20">
        <w:t xml:space="preserve"> other actions might be taken to catalyse change.</w:t>
      </w:r>
    </w:p>
    <w:p w:rsidR="001F4509" w:rsidRPr="00624A20" w:rsidRDefault="001F4509" w:rsidP="00FB6793">
      <w:pPr>
        <w:ind w:left="720" w:hanging="720"/>
      </w:pPr>
    </w:p>
    <w:p w:rsidR="001F4509" w:rsidRPr="00624A20" w:rsidRDefault="00764499" w:rsidP="00FB6793">
      <w:pPr>
        <w:ind w:left="720" w:hanging="720"/>
      </w:pPr>
      <w:r w:rsidRPr="00624A20">
        <w:t>12.6</w:t>
      </w:r>
      <w:r w:rsidRPr="00624A20">
        <w:tab/>
      </w:r>
      <w:r w:rsidR="001F4509" w:rsidRPr="00624A20">
        <w:t xml:space="preserve">It </w:t>
      </w:r>
      <w:proofErr w:type="gramStart"/>
      <w:r w:rsidR="001F4509" w:rsidRPr="00624A20">
        <w:t>was noted</w:t>
      </w:r>
      <w:proofErr w:type="gramEnd"/>
      <w:r w:rsidR="001F4509" w:rsidRPr="00624A20">
        <w:t xml:space="preserve"> that statutory public inquiries in general were at risk of failing to deliver to high (or misplaced) expectations being announced</w:t>
      </w:r>
      <w:r w:rsidR="00160DFB" w:rsidRPr="00624A20">
        <w:t xml:space="preserve">. Board felt that </w:t>
      </w:r>
      <w:r w:rsidR="00160DFB" w:rsidRPr="00624A20">
        <w:lastRenderedPageBreak/>
        <w:t>the Commission shou</w:t>
      </w:r>
      <w:r w:rsidR="00442BBA" w:rsidRPr="00624A20">
        <w:t>ld be bold about using Inquirie</w:t>
      </w:r>
      <w:r w:rsidR="00160DFB" w:rsidRPr="00624A20">
        <w:t>s</w:t>
      </w:r>
      <w:r w:rsidR="00442BBA" w:rsidRPr="00624A20">
        <w:t xml:space="preserve"> on the more publicly contentio</w:t>
      </w:r>
      <w:r w:rsidR="00160DFB" w:rsidRPr="00624A20">
        <w:t>us iss</w:t>
      </w:r>
      <w:r w:rsidR="00442BBA" w:rsidRPr="00624A20">
        <w:t>u</w:t>
      </w:r>
      <w:r w:rsidR="00160DFB" w:rsidRPr="00624A20">
        <w:t>es it had to deal with.</w:t>
      </w:r>
      <w:r w:rsidRPr="00624A20">
        <w:t xml:space="preserve"> </w:t>
      </w:r>
      <w:r w:rsidR="00160DFB" w:rsidRPr="00624A20">
        <w:t>Early engagem</w:t>
      </w:r>
      <w:r w:rsidRPr="00624A20">
        <w:t>en</w:t>
      </w:r>
      <w:r w:rsidR="00160DFB" w:rsidRPr="00624A20">
        <w:t xml:space="preserve">t with stakeholders was </w:t>
      </w:r>
      <w:proofErr w:type="gramStart"/>
      <w:r w:rsidR="00160DFB" w:rsidRPr="00624A20">
        <w:t>crucial,</w:t>
      </w:r>
      <w:proofErr w:type="gramEnd"/>
      <w:r w:rsidR="00160DFB" w:rsidRPr="00624A20">
        <w:t xml:space="preserve"> to manage expectations from the outset, and the Commission’s status meant it was well-placed to navigate </w:t>
      </w:r>
      <w:r w:rsidR="001F4509" w:rsidRPr="00624A20">
        <w:t>polaris</w:t>
      </w:r>
      <w:r w:rsidR="00160DFB" w:rsidRPr="00624A20">
        <w:t xml:space="preserve">ed views </w:t>
      </w:r>
      <w:r w:rsidR="009B37E2" w:rsidRPr="00624A20">
        <w:t>from a</w:t>
      </w:r>
      <w:r w:rsidR="00160DFB" w:rsidRPr="00624A20">
        <w:t xml:space="preserve"> position of informed neutrality to a thought-</w:t>
      </w:r>
      <w:r w:rsidR="001F4509" w:rsidRPr="00624A20">
        <w:t>through position</w:t>
      </w:r>
      <w:r w:rsidR="00494C74" w:rsidRPr="00624A20">
        <w:t>.</w:t>
      </w:r>
    </w:p>
    <w:p w:rsidR="001F4509" w:rsidRPr="00624A20" w:rsidRDefault="001F4509" w:rsidP="00FB6793">
      <w:pPr>
        <w:ind w:left="720" w:hanging="720"/>
      </w:pPr>
    </w:p>
    <w:p w:rsidR="00764499" w:rsidRPr="00624A20" w:rsidRDefault="00764499" w:rsidP="00FB6793">
      <w:pPr>
        <w:ind w:left="720" w:hanging="720"/>
      </w:pPr>
      <w:r w:rsidRPr="00624A20">
        <w:t>12.7</w:t>
      </w:r>
      <w:r w:rsidRPr="00624A20">
        <w:tab/>
      </w:r>
      <w:r w:rsidR="00160DFB" w:rsidRPr="00624A20">
        <w:t>The Board not</w:t>
      </w:r>
      <w:r w:rsidRPr="00624A20">
        <w:t xml:space="preserve">ed the power and </w:t>
      </w:r>
      <w:r w:rsidR="00160DFB" w:rsidRPr="00624A20">
        <w:t xml:space="preserve">impact of public hearings </w:t>
      </w:r>
      <w:r w:rsidRPr="00624A20">
        <w:t>(and the logistical and presentational risks they presented) and asked that the merits of a public facing element b</w:t>
      </w:r>
      <w:r w:rsidR="00494C74" w:rsidRPr="00624A20">
        <w:t>e considered in scoping future i</w:t>
      </w:r>
      <w:r w:rsidRPr="00624A20">
        <w:t>nquiries</w:t>
      </w:r>
      <w:r w:rsidR="00494C74" w:rsidRPr="00624A20">
        <w:t>.</w:t>
      </w:r>
    </w:p>
    <w:p w:rsidR="00764499" w:rsidRPr="00624A20" w:rsidRDefault="00764499" w:rsidP="00FB6793">
      <w:pPr>
        <w:ind w:left="720" w:hanging="720"/>
      </w:pPr>
    </w:p>
    <w:p w:rsidR="009B2847" w:rsidRPr="00624A20" w:rsidRDefault="00764499" w:rsidP="00FB6793">
      <w:pPr>
        <w:ind w:left="720" w:hanging="720"/>
      </w:pPr>
      <w:r w:rsidRPr="00624A20">
        <w:t>12.8</w:t>
      </w:r>
      <w:r w:rsidRPr="00624A20">
        <w:tab/>
        <w:t>The Board highlighted the importance of working effe</w:t>
      </w:r>
      <w:r w:rsidR="00FB6793" w:rsidRPr="00624A20">
        <w:t xml:space="preserve">ctively with </w:t>
      </w:r>
      <w:r w:rsidR="00D25577" w:rsidRPr="00624A20">
        <w:t>Regulators, Inspectorates and Ombudsmen</w:t>
      </w:r>
      <w:r w:rsidR="00FB6793" w:rsidRPr="00624A20">
        <w:t xml:space="preserve">, noting </w:t>
      </w:r>
      <w:r w:rsidRPr="00624A20">
        <w:t>WECs recommendations about better joint working. They cited the potential for building on the evidence base that such bodies, and others, might already have generated. The Board further reflected on the value of different types of evidence that Inquiries might take advantage of</w:t>
      </w:r>
      <w:r w:rsidR="00E60301" w:rsidRPr="00624A20">
        <w:t xml:space="preserve"> and that working on more narrow evidence bases </w:t>
      </w:r>
      <w:r w:rsidR="00624A20" w:rsidRPr="00624A20">
        <w:t>was</w:t>
      </w:r>
      <w:r w:rsidR="00E60301" w:rsidRPr="00624A20">
        <w:t xml:space="preserve"> a reasonable approach as long as </w:t>
      </w:r>
      <w:r w:rsidR="00624A20" w:rsidRPr="00624A20">
        <w:t xml:space="preserve">it </w:t>
      </w:r>
      <w:r w:rsidR="00E60301" w:rsidRPr="00624A20">
        <w:t>w</w:t>
      </w:r>
      <w:r w:rsidR="00624A20" w:rsidRPr="00624A20">
        <w:t>as</w:t>
      </w:r>
      <w:r w:rsidR="00E60301" w:rsidRPr="00624A20">
        <w:t xml:space="preserve"> clear </w:t>
      </w:r>
      <w:r w:rsidR="00624A20" w:rsidRPr="00624A20">
        <w:t>from the outset</w:t>
      </w:r>
      <w:r w:rsidR="00E60301" w:rsidRPr="00624A20">
        <w:t xml:space="preserve"> that that was </w:t>
      </w:r>
      <w:r w:rsidR="00624A20" w:rsidRPr="00624A20">
        <w:t>the Commission’s</w:t>
      </w:r>
      <w:r w:rsidR="00E60301" w:rsidRPr="00624A20">
        <w:t xml:space="preserve"> intention.</w:t>
      </w:r>
    </w:p>
    <w:p w:rsidR="00FB6793" w:rsidRPr="00624A20" w:rsidRDefault="00FB6793" w:rsidP="00FB6793">
      <w:pPr>
        <w:ind w:left="720" w:hanging="720"/>
      </w:pPr>
    </w:p>
    <w:p w:rsidR="002B1CEF" w:rsidRPr="00624A20" w:rsidRDefault="00815CE1" w:rsidP="00DE434A">
      <w:pPr>
        <w:ind w:left="720" w:hanging="720"/>
      </w:pPr>
      <w:r w:rsidRPr="00624A20">
        <w:t>12.9</w:t>
      </w:r>
      <w:r w:rsidRPr="00624A20">
        <w:tab/>
      </w:r>
      <w:r w:rsidR="002B1CEF" w:rsidRPr="00624A20">
        <w:t>The Board supported the approach presented</w:t>
      </w:r>
      <w:r w:rsidR="00DE434A" w:rsidRPr="00624A20">
        <w:t>,</w:t>
      </w:r>
      <w:r w:rsidR="00E60301" w:rsidRPr="00624A20">
        <w:t xml:space="preserve"> </w:t>
      </w:r>
      <w:r w:rsidR="002B1CEF" w:rsidRPr="00624A20">
        <w:t xml:space="preserve">asked for its comments to be taken into account, and for updates, with </w:t>
      </w:r>
      <w:r w:rsidR="00DE434A" w:rsidRPr="00624A20">
        <w:t xml:space="preserve">regular progress </w:t>
      </w:r>
      <w:r w:rsidR="002B1CEF" w:rsidRPr="00624A20">
        <w:t>review</w:t>
      </w:r>
      <w:r w:rsidR="00DE434A" w:rsidRPr="00624A20">
        <w:t>s</w:t>
      </w:r>
      <w:r w:rsidR="002B1CEF" w:rsidRPr="00624A20">
        <w:t xml:space="preserve"> (six to nine months). </w:t>
      </w:r>
      <w:r w:rsidR="002B1CEF" w:rsidRPr="00624A20">
        <w:rPr>
          <w:b/>
        </w:rPr>
        <w:t>Action: Laura Lucking</w:t>
      </w:r>
      <w:r w:rsidR="002B1CEF" w:rsidRPr="00624A20">
        <w:t>.</w:t>
      </w:r>
    </w:p>
    <w:p w:rsidR="008A1F77" w:rsidRPr="00624A20" w:rsidRDefault="008A1F77" w:rsidP="001D2ACF">
      <w:pPr>
        <w:rPr>
          <w:rFonts w:cs="Arial"/>
          <w:bCs/>
        </w:rPr>
      </w:pPr>
    </w:p>
    <w:p w:rsidR="008A1F77" w:rsidRPr="00624A20" w:rsidRDefault="007F30CE" w:rsidP="007F30CE">
      <w:pPr>
        <w:pStyle w:val="Heading1"/>
      </w:pPr>
      <w:r w:rsidRPr="00624A20">
        <w:t>13</w:t>
      </w:r>
      <w:r w:rsidR="001D2ACF" w:rsidRPr="00624A20">
        <w:t>.</w:t>
      </w:r>
      <w:r w:rsidR="001D2ACF" w:rsidRPr="00624A20">
        <w:tab/>
      </w:r>
      <w:r w:rsidR="008A1F77" w:rsidRPr="00624A20">
        <w:t>Pay gaps</w:t>
      </w:r>
    </w:p>
    <w:p w:rsidR="0063238B" w:rsidRPr="00624A20" w:rsidRDefault="0063238B" w:rsidP="007F30CE">
      <w:pPr>
        <w:ind w:left="720" w:hanging="720"/>
        <w:rPr>
          <w:rFonts w:cs="Arial"/>
        </w:rPr>
      </w:pPr>
    </w:p>
    <w:p w:rsidR="00C712D8" w:rsidRPr="00624A20" w:rsidRDefault="0063238B" w:rsidP="009B4096">
      <w:pPr>
        <w:ind w:left="720" w:hanging="720"/>
        <w:rPr>
          <w:rFonts w:cs="Arial"/>
        </w:rPr>
      </w:pPr>
      <w:r w:rsidRPr="00624A20">
        <w:rPr>
          <w:rFonts w:cs="Arial"/>
        </w:rPr>
        <w:t>13.1</w:t>
      </w:r>
      <w:r w:rsidRPr="00624A20">
        <w:rPr>
          <w:rFonts w:cs="Arial"/>
        </w:rPr>
        <w:tab/>
      </w:r>
      <w:r w:rsidR="008A1F77" w:rsidRPr="00624A20">
        <w:rPr>
          <w:rFonts w:cs="Arial"/>
        </w:rPr>
        <w:t xml:space="preserve">Alasdair MacDonald </w:t>
      </w:r>
      <w:r w:rsidRPr="00624A20">
        <w:rPr>
          <w:rFonts w:cs="Arial"/>
        </w:rPr>
        <w:t>presented on the</w:t>
      </w:r>
      <w:r w:rsidR="009B4096" w:rsidRPr="00624A20">
        <w:rPr>
          <w:rFonts w:cs="Arial"/>
        </w:rPr>
        <w:t xml:space="preserve"> </w:t>
      </w:r>
      <w:r w:rsidR="009B37E2" w:rsidRPr="00624A20">
        <w:rPr>
          <w:rFonts w:cs="Arial"/>
        </w:rPr>
        <w:t>C</w:t>
      </w:r>
      <w:r w:rsidRPr="00624A20">
        <w:rPr>
          <w:rFonts w:cs="Arial"/>
        </w:rPr>
        <w:t>o</w:t>
      </w:r>
      <w:r w:rsidR="009B4096" w:rsidRPr="00624A20">
        <w:rPr>
          <w:rFonts w:cs="Arial"/>
        </w:rPr>
        <w:t>mmission</w:t>
      </w:r>
      <w:r w:rsidR="009B37E2" w:rsidRPr="00624A20">
        <w:rPr>
          <w:rFonts w:cs="Arial"/>
        </w:rPr>
        <w:t>’</w:t>
      </w:r>
      <w:r w:rsidR="009B4096" w:rsidRPr="00624A20">
        <w:rPr>
          <w:rFonts w:cs="Arial"/>
        </w:rPr>
        <w:t>s approac</w:t>
      </w:r>
      <w:r w:rsidRPr="00624A20">
        <w:rPr>
          <w:rFonts w:cs="Arial"/>
        </w:rPr>
        <w:t>h to gender pay gaps and proposed approach to</w:t>
      </w:r>
      <w:r w:rsidR="006D6992" w:rsidRPr="00624A20">
        <w:rPr>
          <w:rFonts w:cs="Arial"/>
        </w:rPr>
        <w:t xml:space="preserve"> fut</w:t>
      </w:r>
      <w:r w:rsidRPr="00624A20">
        <w:rPr>
          <w:rFonts w:cs="Arial"/>
        </w:rPr>
        <w:t>ure work in this area</w:t>
      </w:r>
      <w:r w:rsidR="006D6992" w:rsidRPr="00624A20">
        <w:rPr>
          <w:rFonts w:cs="Arial"/>
        </w:rPr>
        <w:t xml:space="preserve"> (EHRC 84.</w:t>
      </w:r>
      <w:r w:rsidR="00494C74" w:rsidRPr="00624A20">
        <w:rPr>
          <w:rFonts w:cs="Arial"/>
        </w:rPr>
        <w:t>12</w:t>
      </w:r>
      <w:r w:rsidR="006D6992" w:rsidRPr="00624A20">
        <w:rPr>
          <w:rFonts w:cs="Arial"/>
        </w:rPr>
        <w:t xml:space="preserve"> refers)</w:t>
      </w:r>
      <w:r w:rsidRPr="00624A20">
        <w:rPr>
          <w:rFonts w:cs="Arial"/>
        </w:rPr>
        <w:t xml:space="preserve">. </w:t>
      </w:r>
    </w:p>
    <w:p w:rsidR="00C712D8" w:rsidRPr="00624A20" w:rsidRDefault="00C712D8" w:rsidP="009B4096">
      <w:pPr>
        <w:ind w:left="720" w:hanging="720"/>
        <w:rPr>
          <w:rFonts w:cs="Arial"/>
        </w:rPr>
      </w:pPr>
    </w:p>
    <w:p w:rsidR="009D69C2" w:rsidRPr="00624A20" w:rsidRDefault="00C001F4" w:rsidP="009B4096">
      <w:pPr>
        <w:ind w:left="720" w:hanging="720"/>
        <w:rPr>
          <w:rFonts w:cs="Arial"/>
        </w:rPr>
      </w:pPr>
      <w:r w:rsidRPr="00624A20">
        <w:rPr>
          <w:rFonts w:cs="Arial"/>
        </w:rPr>
        <w:t>13.2</w:t>
      </w:r>
      <w:r w:rsidR="00C712D8" w:rsidRPr="00624A20">
        <w:rPr>
          <w:rFonts w:cs="Arial"/>
        </w:rPr>
        <w:tab/>
      </w:r>
      <w:r w:rsidRPr="00624A20">
        <w:rPr>
          <w:rFonts w:cs="Arial"/>
        </w:rPr>
        <w:t xml:space="preserve">Board members noted </w:t>
      </w:r>
      <w:r w:rsidR="0063238B" w:rsidRPr="00624A20">
        <w:rPr>
          <w:rFonts w:cs="Arial"/>
        </w:rPr>
        <w:t xml:space="preserve">that the Commission had developed an effective </w:t>
      </w:r>
      <w:r w:rsidR="008A1F77" w:rsidRPr="00624A20">
        <w:rPr>
          <w:rFonts w:cs="Arial"/>
        </w:rPr>
        <w:t xml:space="preserve">approach to enforcement </w:t>
      </w:r>
      <w:r w:rsidR="006D6992" w:rsidRPr="00624A20">
        <w:t xml:space="preserve">under the pay gaps regulations </w:t>
      </w:r>
      <w:r w:rsidR="008A1F77" w:rsidRPr="00624A20">
        <w:rPr>
          <w:rFonts w:cs="Arial"/>
        </w:rPr>
        <w:t>with</w:t>
      </w:r>
      <w:r w:rsidR="00C76A76" w:rsidRPr="00624A20">
        <w:rPr>
          <w:rFonts w:cs="Arial"/>
        </w:rPr>
        <w:t>in the limitation of its</w:t>
      </w:r>
      <w:r w:rsidR="008A1F77" w:rsidRPr="00624A20">
        <w:rPr>
          <w:rFonts w:cs="Arial"/>
        </w:rPr>
        <w:t xml:space="preserve"> powers</w:t>
      </w:r>
      <w:r w:rsidR="006D6992" w:rsidRPr="00624A20">
        <w:rPr>
          <w:rFonts w:cs="Arial"/>
        </w:rPr>
        <w:t xml:space="preserve">. In parallel, </w:t>
      </w:r>
      <w:r w:rsidR="006D6992" w:rsidRPr="00624A20">
        <w:t>based on its pay gap strategy, it was</w:t>
      </w:r>
      <w:r w:rsidR="006D6992" w:rsidRPr="00624A20">
        <w:rPr>
          <w:rFonts w:cs="Arial"/>
        </w:rPr>
        <w:t xml:space="preserve"> carrying out </w:t>
      </w:r>
      <w:r w:rsidR="006D6992" w:rsidRPr="00624A20">
        <w:t xml:space="preserve">ongoing policy and </w:t>
      </w:r>
      <w:r w:rsidR="0063238B" w:rsidRPr="00624A20">
        <w:t>influencing work,</w:t>
      </w:r>
      <w:r w:rsidR="006D6992" w:rsidRPr="00624A20">
        <w:t xml:space="preserve"> recognising that downstream enforcement was unlikely of itself to drive real changes.</w:t>
      </w:r>
      <w:r w:rsidR="0063238B" w:rsidRPr="00624A20">
        <w:t xml:space="preserve"> Board members noted that the Commission had refined its approach to enforcement</w:t>
      </w:r>
      <w:r w:rsidR="006D6992" w:rsidRPr="00624A20">
        <w:t>,</w:t>
      </w:r>
      <w:r w:rsidR="0063238B" w:rsidRPr="00624A20">
        <w:t xml:space="preserve"> learning from the </w:t>
      </w:r>
      <w:r w:rsidR="009D69C2" w:rsidRPr="00624A20">
        <w:t xml:space="preserve">first year in which </w:t>
      </w:r>
      <w:r w:rsidR="006D6992" w:rsidRPr="00624A20">
        <w:t>the regul</w:t>
      </w:r>
      <w:r w:rsidR="009D69C2" w:rsidRPr="00624A20">
        <w:t xml:space="preserve">ations were in force. Five Terms of reference </w:t>
      </w:r>
      <w:proofErr w:type="gramStart"/>
      <w:r w:rsidR="009D69C2" w:rsidRPr="00624A20">
        <w:t>had been issued</w:t>
      </w:r>
      <w:proofErr w:type="gramEnd"/>
      <w:r w:rsidR="009D69C2" w:rsidRPr="00624A20">
        <w:t xml:space="preserve"> t</w:t>
      </w:r>
      <w:r w:rsidR="0063238B" w:rsidRPr="00624A20">
        <w:t>his year</w:t>
      </w:r>
      <w:r w:rsidR="009D69C2" w:rsidRPr="00624A20">
        <w:t>, w</w:t>
      </w:r>
      <w:r w:rsidR="006D6992" w:rsidRPr="00624A20">
        <w:t xml:space="preserve">ith four </w:t>
      </w:r>
      <w:r w:rsidR="0020614C" w:rsidRPr="00624A20">
        <w:t xml:space="preserve">organisations </w:t>
      </w:r>
      <w:r w:rsidR="006D6992" w:rsidRPr="00624A20">
        <w:t xml:space="preserve">actively </w:t>
      </w:r>
      <w:r w:rsidR="009D69C2" w:rsidRPr="00624A20">
        <w:t>re</w:t>
      </w:r>
      <w:r w:rsidR="006D6992" w:rsidRPr="00624A20">
        <w:t>sponding, and a</w:t>
      </w:r>
      <w:r w:rsidR="00ED21BA" w:rsidRPr="00624A20">
        <w:t xml:space="preserve"> second year o</w:t>
      </w:r>
      <w:r w:rsidR="009D69C2" w:rsidRPr="00624A20">
        <w:t>f 100% reporting was anticipated. The actu</w:t>
      </w:r>
      <w:r w:rsidR="0020614C" w:rsidRPr="00624A20">
        <w:t xml:space="preserve">al annual reduction in pay gap, </w:t>
      </w:r>
      <w:proofErr w:type="gramStart"/>
      <w:r w:rsidR="0020614C" w:rsidRPr="00624A20">
        <w:t>not unexpectedly</w:t>
      </w:r>
      <w:proofErr w:type="gramEnd"/>
      <w:r w:rsidR="0020614C" w:rsidRPr="00624A20">
        <w:t>,</w:t>
      </w:r>
      <w:r w:rsidR="0063238B" w:rsidRPr="00624A20">
        <w:t xml:space="preserve"> </w:t>
      </w:r>
      <w:r w:rsidR="009D69C2" w:rsidRPr="00624A20">
        <w:t xml:space="preserve">was small. </w:t>
      </w:r>
    </w:p>
    <w:p w:rsidR="009D69C2" w:rsidRPr="00624A20" w:rsidRDefault="009D69C2" w:rsidP="0063238B">
      <w:pPr>
        <w:ind w:left="720" w:hanging="720"/>
      </w:pPr>
    </w:p>
    <w:p w:rsidR="009B4096" w:rsidRPr="00624A20" w:rsidRDefault="00C001F4" w:rsidP="00F51307">
      <w:pPr>
        <w:ind w:left="720" w:hanging="720"/>
      </w:pPr>
      <w:r w:rsidRPr="00624A20">
        <w:rPr>
          <w:rFonts w:cs="Arial"/>
        </w:rPr>
        <w:t>13.3</w:t>
      </w:r>
      <w:r w:rsidRPr="00624A20">
        <w:rPr>
          <w:rFonts w:cs="Arial"/>
        </w:rPr>
        <w:tab/>
        <w:t xml:space="preserve">The Board noted </w:t>
      </w:r>
      <w:proofErr w:type="gramStart"/>
      <w:r w:rsidRPr="00624A20">
        <w:rPr>
          <w:rFonts w:cs="Arial"/>
        </w:rPr>
        <w:t xml:space="preserve">a number of the Commission’s Pay Gap strategy recommendations would be addressed by the recently published </w:t>
      </w:r>
      <w:r w:rsidR="009D69C2" w:rsidRPr="00624A20">
        <w:rPr>
          <w:rFonts w:cs="Arial"/>
        </w:rPr>
        <w:t>GEO Gender Equality Strategy</w:t>
      </w:r>
      <w:proofErr w:type="gramEnd"/>
      <w:r w:rsidRPr="00624A20">
        <w:rPr>
          <w:rFonts w:cs="Arial"/>
        </w:rPr>
        <w:t xml:space="preserve">. It was </w:t>
      </w:r>
      <w:r w:rsidR="009D69C2" w:rsidRPr="00624A20">
        <w:rPr>
          <w:rFonts w:cs="Arial"/>
        </w:rPr>
        <w:t xml:space="preserve">it was important that work by the two bodies here was complementary </w:t>
      </w:r>
      <w:r w:rsidRPr="00624A20">
        <w:rPr>
          <w:rFonts w:cs="Arial"/>
        </w:rPr>
        <w:t>and</w:t>
      </w:r>
      <w:r w:rsidR="0020614C" w:rsidRPr="00624A20">
        <w:rPr>
          <w:rFonts w:cs="Arial"/>
        </w:rPr>
        <w:t>,</w:t>
      </w:r>
      <w:r w:rsidRPr="00624A20">
        <w:rPr>
          <w:rFonts w:cs="Arial"/>
        </w:rPr>
        <w:t xml:space="preserve"> learning from the initial year of p</w:t>
      </w:r>
      <w:r w:rsidR="0020614C" w:rsidRPr="00624A20">
        <w:rPr>
          <w:rFonts w:cs="Arial"/>
        </w:rPr>
        <w:t>ay gap regulations enforcement,</w:t>
      </w:r>
      <w:r w:rsidRPr="00624A20">
        <w:rPr>
          <w:rFonts w:cs="Arial"/>
        </w:rPr>
        <w:t xml:space="preserve"> that </w:t>
      </w:r>
      <w:r w:rsidR="009D69C2" w:rsidRPr="00624A20">
        <w:rPr>
          <w:rFonts w:cs="Arial"/>
        </w:rPr>
        <w:t xml:space="preserve">resources </w:t>
      </w:r>
      <w:proofErr w:type="gramStart"/>
      <w:r w:rsidR="009D69C2" w:rsidRPr="00624A20">
        <w:rPr>
          <w:rFonts w:cs="Arial"/>
        </w:rPr>
        <w:t>were apportioned</w:t>
      </w:r>
      <w:proofErr w:type="gramEnd"/>
      <w:r w:rsidR="009D69C2" w:rsidRPr="00624A20">
        <w:rPr>
          <w:rFonts w:cs="Arial"/>
        </w:rPr>
        <w:t xml:space="preserve"> in an appropriate way. </w:t>
      </w:r>
      <w:r w:rsidRPr="00624A20">
        <w:rPr>
          <w:rFonts w:cs="Arial"/>
        </w:rPr>
        <w:t xml:space="preserve">The Board was pleased that good communications and </w:t>
      </w:r>
      <w:r w:rsidR="009D69C2" w:rsidRPr="00624A20">
        <w:rPr>
          <w:rFonts w:cs="Arial"/>
        </w:rPr>
        <w:t xml:space="preserve">effective working relationships </w:t>
      </w:r>
      <w:proofErr w:type="gramStart"/>
      <w:r w:rsidRPr="00624A20">
        <w:rPr>
          <w:rFonts w:cs="Arial"/>
        </w:rPr>
        <w:t>had been established</w:t>
      </w:r>
      <w:proofErr w:type="gramEnd"/>
      <w:r w:rsidRPr="00624A20">
        <w:rPr>
          <w:rFonts w:cs="Arial"/>
        </w:rPr>
        <w:t xml:space="preserve"> with GEO here and felt that the new equalities hub in Cabinet Office provided the potential to reinforce timely reporting by public sector bodies. </w:t>
      </w:r>
      <w:r w:rsidR="00ED21BA" w:rsidRPr="00624A20">
        <w:t xml:space="preserve">Board members noted that </w:t>
      </w:r>
      <w:r w:rsidR="00CB416D">
        <w:t>the</w:t>
      </w:r>
      <w:r w:rsidR="00ED21BA" w:rsidRPr="00624A20">
        <w:t xml:space="preserve"> B</w:t>
      </w:r>
      <w:r w:rsidR="00F51307" w:rsidRPr="00624A20">
        <w:t xml:space="preserve">EIS </w:t>
      </w:r>
      <w:r w:rsidR="00CB416D">
        <w:t xml:space="preserve">response to its </w:t>
      </w:r>
      <w:r w:rsidR="00F51307" w:rsidRPr="00624A20">
        <w:t xml:space="preserve">consultation on </w:t>
      </w:r>
      <w:r w:rsidR="00307EDF" w:rsidRPr="00624A20">
        <w:t xml:space="preserve">ethnicity </w:t>
      </w:r>
      <w:r w:rsidR="00F51307" w:rsidRPr="00624A20">
        <w:t xml:space="preserve">pay gap reporting </w:t>
      </w:r>
      <w:r w:rsidR="00ED21BA" w:rsidRPr="00624A20">
        <w:t xml:space="preserve">was likely to </w:t>
      </w:r>
      <w:proofErr w:type="gramStart"/>
      <w:r w:rsidR="00ED21BA" w:rsidRPr="00624A20">
        <w:t xml:space="preserve">be </w:t>
      </w:r>
      <w:r w:rsidR="00CB416D">
        <w:t>published</w:t>
      </w:r>
      <w:proofErr w:type="gramEnd"/>
      <w:r w:rsidR="00CB416D">
        <w:t xml:space="preserve"> </w:t>
      </w:r>
      <w:r w:rsidR="00ED21BA" w:rsidRPr="00624A20">
        <w:t>shortly</w:t>
      </w:r>
      <w:r w:rsidR="00F51307" w:rsidRPr="00624A20">
        <w:t>.</w:t>
      </w:r>
    </w:p>
    <w:p w:rsidR="00C001F4" w:rsidRPr="00624A20" w:rsidRDefault="00C001F4" w:rsidP="00C001F4">
      <w:pPr>
        <w:ind w:left="720" w:hanging="720"/>
      </w:pPr>
    </w:p>
    <w:p w:rsidR="00ED21BA" w:rsidRPr="00624A20" w:rsidRDefault="00ED21BA" w:rsidP="00ED21BA">
      <w:pPr>
        <w:ind w:left="720" w:hanging="720"/>
      </w:pPr>
      <w:r w:rsidRPr="00624A20">
        <w:rPr>
          <w:rFonts w:cs="Arial"/>
        </w:rPr>
        <w:t>13.4</w:t>
      </w:r>
      <w:r w:rsidRPr="00624A20">
        <w:rPr>
          <w:rFonts w:cs="Arial"/>
        </w:rPr>
        <w:tab/>
        <w:t>The Commission’s new PSED strategy and review of specific duties were also an opportunity to focus on GPG in the public sector.</w:t>
      </w:r>
      <w:r w:rsidRPr="00624A20">
        <w:t xml:space="preserve"> It was noted that the Welsh duties required contract type </w:t>
      </w:r>
      <w:r w:rsidR="0074240B" w:rsidRPr="00624A20">
        <w:t>and grade to be factored into p</w:t>
      </w:r>
      <w:r w:rsidRPr="00624A20">
        <w:t>ay gap calculations, to help employers better targe</w:t>
      </w:r>
      <w:r w:rsidR="0020614C" w:rsidRPr="00624A20">
        <w:t>t remedial; action if necessary</w:t>
      </w:r>
      <w:r w:rsidRPr="00624A20">
        <w:t xml:space="preserve">. Given the disparities on full time and part time work between </w:t>
      </w:r>
      <w:proofErr w:type="gramStart"/>
      <w:r w:rsidRPr="00624A20">
        <w:t>genders</w:t>
      </w:r>
      <w:proofErr w:type="gramEnd"/>
      <w:r w:rsidRPr="00624A20">
        <w:t xml:space="preserve"> it was important that this was taken into account.</w:t>
      </w:r>
    </w:p>
    <w:p w:rsidR="00ED21BA" w:rsidRPr="00624A20" w:rsidRDefault="00ED21BA" w:rsidP="00ED21BA">
      <w:pPr>
        <w:ind w:left="720" w:hanging="720"/>
      </w:pPr>
    </w:p>
    <w:p w:rsidR="00F51307" w:rsidRPr="00624A20" w:rsidRDefault="00C001F4" w:rsidP="00F51307">
      <w:pPr>
        <w:ind w:left="720" w:hanging="720"/>
      </w:pPr>
      <w:r w:rsidRPr="00624A20">
        <w:t>13.</w:t>
      </w:r>
      <w:r w:rsidR="00ED21BA" w:rsidRPr="00624A20">
        <w:t>5</w:t>
      </w:r>
      <w:r w:rsidRPr="00624A20">
        <w:tab/>
      </w:r>
      <w:r w:rsidR="00C76A76" w:rsidRPr="00624A20">
        <w:t>Board members reflected on</w:t>
      </w:r>
      <w:r w:rsidRPr="00624A20">
        <w:t xml:space="preserve"> </w:t>
      </w:r>
      <w:r w:rsidR="00C76A76" w:rsidRPr="00624A20">
        <w:t>t</w:t>
      </w:r>
      <w:r w:rsidRPr="00624A20">
        <w:t>he challenges of</w:t>
      </w:r>
      <w:r w:rsidR="00C76A76" w:rsidRPr="00624A20">
        <w:t xml:space="preserve"> calibrating </w:t>
      </w:r>
      <w:r w:rsidRPr="00624A20">
        <w:t xml:space="preserve">and contextualising </w:t>
      </w:r>
      <w:r w:rsidR="00C76A76" w:rsidRPr="00624A20">
        <w:t>diff</w:t>
      </w:r>
      <w:r w:rsidRPr="00624A20">
        <w:t>eren</w:t>
      </w:r>
      <w:r w:rsidR="00C76A76" w:rsidRPr="00624A20">
        <w:t>t pay gaps (ethnicity, disability etc</w:t>
      </w:r>
      <w:r w:rsidRPr="00624A20">
        <w:t>.</w:t>
      </w:r>
      <w:r w:rsidR="00C76A76" w:rsidRPr="00624A20">
        <w:t xml:space="preserve">) given their non-binary nature and that ethnicity and disability information was voluntary disclosed to employers. </w:t>
      </w:r>
      <w:r w:rsidRPr="00624A20">
        <w:t xml:space="preserve">Board members noted the </w:t>
      </w:r>
      <w:r w:rsidR="009B4096" w:rsidRPr="00624A20">
        <w:t xml:space="preserve">importance of clear and common </w:t>
      </w:r>
      <w:r w:rsidRPr="00624A20">
        <w:t>def</w:t>
      </w:r>
      <w:r w:rsidR="009B4096" w:rsidRPr="00624A20">
        <w:t>initions</w:t>
      </w:r>
      <w:r w:rsidRPr="00624A20">
        <w:t xml:space="preserve">, including how </w:t>
      </w:r>
      <w:r w:rsidR="009B4096" w:rsidRPr="00624A20">
        <w:t>to factor in flexible working</w:t>
      </w:r>
      <w:r w:rsidRPr="00624A20">
        <w:t>.</w:t>
      </w:r>
      <w:r w:rsidR="00F51307" w:rsidRPr="00624A20">
        <w:t xml:space="preserve"> They suggested messaging that a good employer understood the nature of its workforce and the impo</w:t>
      </w:r>
      <w:r w:rsidR="00391950" w:rsidRPr="00624A20">
        <w:t>rtance of making people feel</w:t>
      </w:r>
      <w:r w:rsidR="00F51307" w:rsidRPr="00624A20">
        <w:t xml:space="preserve"> safe about sharing diversity data. </w:t>
      </w:r>
    </w:p>
    <w:p w:rsidR="00F51307" w:rsidRPr="00624A20" w:rsidRDefault="00F51307" w:rsidP="009B4096"/>
    <w:p w:rsidR="005B2D21" w:rsidRPr="00624A20" w:rsidRDefault="00ED21BA" w:rsidP="00ED21BA">
      <w:pPr>
        <w:ind w:left="720" w:hanging="720"/>
      </w:pPr>
      <w:r w:rsidRPr="00624A20">
        <w:t>13</w:t>
      </w:r>
      <w:r w:rsidR="00F51307" w:rsidRPr="00624A20">
        <w:t>.</w:t>
      </w:r>
      <w:r w:rsidRPr="00624A20">
        <w:t>6</w:t>
      </w:r>
      <w:r w:rsidR="00F51307" w:rsidRPr="00624A20">
        <w:tab/>
        <w:t xml:space="preserve">Board members noted the potential impact of </w:t>
      </w:r>
      <w:r w:rsidR="009B4096" w:rsidRPr="00624A20">
        <w:t xml:space="preserve">compulsory pay action </w:t>
      </w:r>
      <w:r w:rsidR="005B2D21" w:rsidRPr="00624A20">
        <w:t>plans</w:t>
      </w:r>
      <w:r w:rsidR="00F51307" w:rsidRPr="00624A20">
        <w:t xml:space="preserve">. They felt the Commission should seek to </w:t>
      </w:r>
      <w:r w:rsidR="005B2D21" w:rsidRPr="00624A20">
        <w:t xml:space="preserve">learn what </w:t>
      </w:r>
      <w:r w:rsidR="00F51307" w:rsidRPr="00624A20">
        <w:t>ac</w:t>
      </w:r>
      <w:r w:rsidRPr="00624A20">
        <w:t>tions work best in which contexts</w:t>
      </w:r>
      <w:r w:rsidR="00F51307" w:rsidRPr="00624A20">
        <w:t xml:space="preserve">, share best practice and </w:t>
      </w:r>
      <w:r w:rsidR="005B2D21" w:rsidRPr="00624A20">
        <w:t xml:space="preserve">support employers on how they can make changes. </w:t>
      </w:r>
    </w:p>
    <w:p w:rsidR="009B4096" w:rsidRPr="00624A20" w:rsidRDefault="009B4096" w:rsidP="00ED21BA">
      <w:pPr>
        <w:ind w:left="720" w:hanging="720"/>
      </w:pPr>
    </w:p>
    <w:p w:rsidR="009B4096" w:rsidRPr="00624A20" w:rsidRDefault="00ED21BA" w:rsidP="00ED21BA">
      <w:pPr>
        <w:ind w:left="720" w:hanging="720"/>
      </w:pPr>
      <w:r w:rsidRPr="00624A20">
        <w:t>13.7</w:t>
      </w:r>
      <w:r w:rsidRPr="00624A20">
        <w:tab/>
        <w:t xml:space="preserve">Board members noted the totemic value of annual gender pay gap </w:t>
      </w:r>
      <w:r w:rsidR="009B4096" w:rsidRPr="00624A20">
        <w:t>reporting</w:t>
      </w:r>
      <w:r w:rsidR="0020614C" w:rsidRPr="00624A20">
        <w:t>,</w:t>
      </w:r>
      <w:r w:rsidR="009B4096" w:rsidRPr="00624A20">
        <w:t xml:space="preserve"> it provided an annu</w:t>
      </w:r>
      <w:r w:rsidRPr="00624A20">
        <w:t xml:space="preserve">al opportunity for the Commission to highlight its wider </w:t>
      </w:r>
      <w:r w:rsidR="009B4096" w:rsidRPr="00624A20">
        <w:t xml:space="preserve">work </w:t>
      </w:r>
      <w:r w:rsidRPr="00624A20">
        <w:t>around gender, maternity, flexible working and related matters.</w:t>
      </w:r>
    </w:p>
    <w:p w:rsidR="009B4096" w:rsidRPr="00624A20" w:rsidRDefault="009B4096" w:rsidP="005B2D21"/>
    <w:p w:rsidR="008A1F77" w:rsidRPr="00624A20" w:rsidRDefault="009B4096" w:rsidP="00ED21BA">
      <w:pPr>
        <w:pStyle w:val="ListParagraph"/>
        <w:numPr>
          <w:ilvl w:val="1"/>
          <w:numId w:val="45"/>
        </w:numPr>
        <w:ind w:left="720" w:hanging="720"/>
        <w:rPr>
          <w:rFonts w:cs="Arial"/>
          <w:bCs/>
        </w:rPr>
      </w:pPr>
      <w:r w:rsidRPr="00624A20">
        <w:t xml:space="preserve">David Isaac thanked officers. He asked for </w:t>
      </w:r>
      <w:r w:rsidR="005B2D21" w:rsidRPr="00624A20">
        <w:t xml:space="preserve">a </w:t>
      </w:r>
      <w:r w:rsidRPr="00624A20">
        <w:t xml:space="preserve">further </w:t>
      </w:r>
      <w:r w:rsidR="005B2D21" w:rsidRPr="00624A20">
        <w:t xml:space="preserve">report back </w:t>
      </w:r>
      <w:r w:rsidRPr="00624A20">
        <w:t>on the Commiss</w:t>
      </w:r>
      <w:r w:rsidR="0074240B" w:rsidRPr="00624A20">
        <w:t>i</w:t>
      </w:r>
      <w:r w:rsidRPr="00624A20">
        <w:t>on</w:t>
      </w:r>
      <w:r w:rsidR="00ED21BA" w:rsidRPr="00624A20">
        <w:t>’</w:t>
      </w:r>
      <w:r w:rsidRPr="00624A20">
        <w:t>s pay gap work, including how the Commission was working with GEO and the new Equalities</w:t>
      </w:r>
      <w:r w:rsidR="00ED21BA" w:rsidRPr="00624A20">
        <w:t xml:space="preserve"> hub.</w:t>
      </w:r>
      <w:r w:rsidR="0074240B" w:rsidRPr="00624A20">
        <w:t xml:space="preserve"> (</w:t>
      </w:r>
      <w:r w:rsidR="0074240B" w:rsidRPr="00624A20">
        <w:rPr>
          <w:b/>
        </w:rPr>
        <w:t>Action: Alasdair MacDonald</w:t>
      </w:r>
      <w:r w:rsidR="0074240B" w:rsidRPr="00624A20">
        <w:t>)</w:t>
      </w:r>
      <w:r w:rsidR="005B2D21" w:rsidRPr="00624A20">
        <w:t>.</w:t>
      </w:r>
    </w:p>
    <w:p w:rsidR="0063238B" w:rsidRPr="00624A20" w:rsidRDefault="0063238B" w:rsidP="002E0D0C"/>
    <w:p w:rsidR="00F71D86" w:rsidRPr="00624A20" w:rsidRDefault="00FD1EB8" w:rsidP="007F30CE">
      <w:pPr>
        <w:pStyle w:val="Heading1"/>
      </w:pPr>
      <w:r w:rsidRPr="00624A20">
        <w:t>1</w:t>
      </w:r>
      <w:r w:rsidR="007F30CE" w:rsidRPr="00624A20">
        <w:t>4</w:t>
      </w:r>
      <w:r w:rsidR="00F71D86" w:rsidRPr="00624A20">
        <w:t xml:space="preserve">. </w:t>
      </w:r>
      <w:r w:rsidR="00F71D86" w:rsidRPr="00624A20">
        <w:tab/>
        <w:t>Any Other Business</w:t>
      </w:r>
      <w:r w:rsidR="00032E11" w:rsidRPr="00624A20">
        <w:t xml:space="preserve"> </w:t>
      </w:r>
    </w:p>
    <w:p w:rsidR="00F71D86" w:rsidRPr="00624A20" w:rsidRDefault="00F71D86" w:rsidP="007F30CE">
      <w:pPr>
        <w:ind w:left="720" w:hanging="720"/>
        <w:rPr>
          <w:rFonts w:cs="Arial"/>
          <w:bCs/>
        </w:rPr>
      </w:pPr>
    </w:p>
    <w:p w:rsidR="00F71D86" w:rsidRPr="00624A20" w:rsidRDefault="006E7DEF" w:rsidP="007F30CE">
      <w:pPr>
        <w:ind w:left="720" w:hanging="720"/>
        <w:rPr>
          <w:rFonts w:cs="Arial"/>
          <w:bCs/>
        </w:rPr>
      </w:pPr>
      <w:r>
        <w:rPr>
          <w:rFonts w:cs="Arial"/>
          <w:bCs/>
        </w:rPr>
        <w:t>14</w:t>
      </w:r>
      <w:r w:rsidR="00C47DF8" w:rsidRPr="00624A20">
        <w:rPr>
          <w:rFonts w:cs="Arial"/>
          <w:bCs/>
        </w:rPr>
        <w:t>.1</w:t>
      </w:r>
      <w:r w:rsidR="00032E11" w:rsidRPr="00624A20">
        <w:rPr>
          <w:rFonts w:cs="Arial"/>
          <w:bCs/>
        </w:rPr>
        <w:tab/>
        <w:t xml:space="preserve">With no other items of business </w:t>
      </w:r>
      <w:proofErr w:type="gramStart"/>
      <w:r w:rsidR="00032E11" w:rsidRPr="00624A20">
        <w:rPr>
          <w:rFonts w:cs="Arial"/>
          <w:bCs/>
        </w:rPr>
        <w:t>being raised</w:t>
      </w:r>
      <w:proofErr w:type="gramEnd"/>
      <w:r w:rsidR="00032E11" w:rsidRPr="00624A20">
        <w:rPr>
          <w:rFonts w:cs="Arial"/>
          <w:bCs/>
        </w:rPr>
        <w:t xml:space="preserve"> David Isaac thanked attendees and closed the meeti</w:t>
      </w:r>
      <w:r w:rsidR="00DC18FE" w:rsidRPr="00624A20">
        <w:rPr>
          <w:rFonts w:cs="Arial"/>
          <w:bCs/>
        </w:rPr>
        <w:t>ng. The Board would next meet</w:t>
      </w:r>
      <w:r w:rsidR="00C47DF8" w:rsidRPr="00624A20">
        <w:rPr>
          <w:rFonts w:cs="Arial"/>
          <w:bCs/>
        </w:rPr>
        <w:t xml:space="preserve"> </w:t>
      </w:r>
      <w:r w:rsidR="007F30CE" w:rsidRPr="00624A20">
        <w:rPr>
          <w:rFonts w:cs="Arial"/>
          <w:bCs/>
        </w:rPr>
        <w:t xml:space="preserve">as part of the </w:t>
      </w:r>
      <w:r w:rsidR="006A3D1C" w:rsidRPr="00624A20">
        <w:rPr>
          <w:rFonts w:cs="Arial"/>
          <w:bCs/>
        </w:rPr>
        <w:t>away day</w:t>
      </w:r>
      <w:r w:rsidR="007F30CE" w:rsidRPr="00624A20">
        <w:rPr>
          <w:rFonts w:cs="Arial"/>
          <w:bCs/>
        </w:rPr>
        <w:t xml:space="preserve"> with senior officers planned for 11-12 September 2019.</w:t>
      </w:r>
    </w:p>
    <w:p w:rsidR="00D77883" w:rsidRPr="00DD2305" w:rsidRDefault="00D77883" w:rsidP="00D77883">
      <w:pPr>
        <w:rPr>
          <w:b/>
        </w:rPr>
      </w:pPr>
    </w:p>
    <w:sectPr w:rsidR="00D77883" w:rsidRPr="00DD2305" w:rsidSect="002E0D0C">
      <w:footerReference w:type="default" r:id="rId8"/>
      <w:pgSz w:w="11906" w:h="16838"/>
      <w:pgMar w:top="1440" w:right="1440" w:bottom="1440" w:left="1440" w:header="510" w:footer="68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2F7" w:rsidRDefault="001362F7" w:rsidP="00E72C89">
      <w:r>
        <w:separator/>
      </w:r>
    </w:p>
  </w:endnote>
  <w:endnote w:type="continuationSeparator" w:id="0">
    <w:p w:rsidR="001362F7" w:rsidRDefault="001362F7" w:rsidP="00E7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5044807"/>
      <w:docPartObj>
        <w:docPartGallery w:val="Page Numbers (Bottom of Page)"/>
        <w:docPartUnique/>
      </w:docPartObj>
    </w:sdtPr>
    <w:sdtEndPr>
      <w:rPr>
        <w:noProof/>
      </w:rPr>
    </w:sdtEndPr>
    <w:sdtContent>
      <w:p w:rsidR="00494C74" w:rsidRDefault="002E0D0C" w:rsidP="002E0D0C">
        <w:pPr>
          <w:pStyle w:val="Footer"/>
          <w:jc w:val="right"/>
        </w:pPr>
        <w:r>
          <w:fldChar w:fldCharType="begin"/>
        </w:r>
        <w:r>
          <w:instrText xml:space="preserve"> PAGE   \* MERGEFORMAT </w:instrText>
        </w:r>
        <w:r>
          <w:fldChar w:fldCharType="separate"/>
        </w:r>
        <w:r w:rsidR="0097727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2F7" w:rsidRDefault="001362F7" w:rsidP="00E72C89">
      <w:r>
        <w:separator/>
      </w:r>
    </w:p>
  </w:footnote>
  <w:footnote w:type="continuationSeparator" w:id="0">
    <w:p w:rsidR="001362F7" w:rsidRDefault="001362F7" w:rsidP="00E72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3D44"/>
    <w:multiLevelType w:val="hybridMultilevel"/>
    <w:tmpl w:val="E7E87632"/>
    <w:lvl w:ilvl="0" w:tplc="0809000F">
      <w:start w:val="1"/>
      <w:numFmt w:val="decimal"/>
      <w:lvlText w:val="%1."/>
      <w:lvlJc w:val="left"/>
      <w:pPr>
        <w:ind w:left="1080" w:hanging="360"/>
      </w:pPr>
      <w:rPr>
        <w:rFonts w:hint="default"/>
      </w:rPr>
    </w:lvl>
    <w:lvl w:ilvl="1" w:tplc="08090019">
      <w:start w:val="1"/>
      <w:numFmt w:val="lowerLetter"/>
      <w:lvlText w:val="%2."/>
      <w:lvlJc w:val="left"/>
      <w:pPr>
        <w:ind w:left="36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F2C36E8"/>
    <w:multiLevelType w:val="hybridMultilevel"/>
    <w:tmpl w:val="215C1728"/>
    <w:lvl w:ilvl="0" w:tplc="C374E48A">
      <w:start w:val="1"/>
      <w:numFmt w:val="lowerLetter"/>
      <w:lvlText w:val="%1)"/>
      <w:lvlJc w:val="left"/>
      <w:pPr>
        <w:ind w:left="720" w:hanging="360"/>
      </w:pPr>
      <w:rPr>
        <w:rFonts w:ascii="Arial" w:eastAsia="Calibri"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5738F"/>
    <w:multiLevelType w:val="multilevel"/>
    <w:tmpl w:val="023886C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ED779D"/>
    <w:multiLevelType w:val="hybridMultilevel"/>
    <w:tmpl w:val="F7041F78"/>
    <w:lvl w:ilvl="0" w:tplc="FC8893E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7560D"/>
    <w:multiLevelType w:val="hybridMultilevel"/>
    <w:tmpl w:val="D814F5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5D598B"/>
    <w:multiLevelType w:val="hybridMultilevel"/>
    <w:tmpl w:val="DBA265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A62249"/>
    <w:multiLevelType w:val="hybridMultilevel"/>
    <w:tmpl w:val="BCBC0968"/>
    <w:lvl w:ilvl="0" w:tplc="418CECD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C3B34BB"/>
    <w:multiLevelType w:val="hybridMultilevel"/>
    <w:tmpl w:val="2660A5EC"/>
    <w:lvl w:ilvl="0" w:tplc="FF448A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96423"/>
    <w:multiLevelType w:val="hybridMultilevel"/>
    <w:tmpl w:val="2AE877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3F1319"/>
    <w:multiLevelType w:val="hybridMultilevel"/>
    <w:tmpl w:val="A5E6E7DE"/>
    <w:lvl w:ilvl="0" w:tplc="FF448A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35F77"/>
    <w:multiLevelType w:val="hybridMultilevel"/>
    <w:tmpl w:val="FD684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6E309D"/>
    <w:multiLevelType w:val="hybridMultilevel"/>
    <w:tmpl w:val="47945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BD3020"/>
    <w:multiLevelType w:val="hybridMultilevel"/>
    <w:tmpl w:val="7CFE8332"/>
    <w:lvl w:ilvl="0" w:tplc="FF448ACE">
      <w:start w:val="1"/>
      <w:numFmt w:val="bullet"/>
      <w:lvlText w:val=""/>
      <w:lvlJc w:val="left"/>
      <w:pPr>
        <w:ind w:left="720" w:hanging="360"/>
      </w:pPr>
      <w:rPr>
        <w:rFonts w:ascii="Symbol" w:hAnsi="Symbol" w:hint="default"/>
      </w:rPr>
    </w:lvl>
    <w:lvl w:ilvl="1" w:tplc="FF448AC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48720B"/>
    <w:multiLevelType w:val="hybridMultilevel"/>
    <w:tmpl w:val="BA5CCCEE"/>
    <w:lvl w:ilvl="0" w:tplc="FF448AC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1F7E0C"/>
    <w:multiLevelType w:val="hybridMultilevel"/>
    <w:tmpl w:val="E836E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604A44"/>
    <w:multiLevelType w:val="hybridMultilevel"/>
    <w:tmpl w:val="B0565D8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ECF49CD"/>
    <w:multiLevelType w:val="hybridMultilevel"/>
    <w:tmpl w:val="CA28004A"/>
    <w:lvl w:ilvl="0" w:tplc="3A24E8C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FDB6BB3"/>
    <w:multiLevelType w:val="hybridMultilevel"/>
    <w:tmpl w:val="0298BD42"/>
    <w:lvl w:ilvl="0" w:tplc="B38CAEA2">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2A041A4"/>
    <w:multiLevelType w:val="hybridMultilevel"/>
    <w:tmpl w:val="ED464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453C3D"/>
    <w:multiLevelType w:val="hybridMultilevel"/>
    <w:tmpl w:val="5A98E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248B9"/>
    <w:multiLevelType w:val="hybridMultilevel"/>
    <w:tmpl w:val="43AA1B80"/>
    <w:lvl w:ilvl="0" w:tplc="788C277E">
      <w:start w:val="1"/>
      <w:numFmt w:val="bullet"/>
      <w:pStyle w:val="WUBullets"/>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Times New Roman"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Times New Roman"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Times New Roman" w:hint="default"/>
      </w:rPr>
    </w:lvl>
    <w:lvl w:ilvl="8" w:tplc="08090005">
      <w:start w:val="1"/>
      <w:numFmt w:val="bullet"/>
      <w:lvlText w:val=""/>
      <w:lvlJc w:val="left"/>
      <w:pPr>
        <w:ind w:left="6764" w:hanging="360"/>
      </w:pPr>
      <w:rPr>
        <w:rFonts w:ascii="Wingdings" w:hAnsi="Wingdings" w:hint="default"/>
      </w:rPr>
    </w:lvl>
  </w:abstractNum>
  <w:abstractNum w:abstractNumId="21" w15:restartNumberingAfterBreak="0">
    <w:nsid w:val="449D0010"/>
    <w:multiLevelType w:val="multilevel"/>
    <w:tmpl w:val="2980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2F2582"/>
    <w:multiLevelType w:val="hybridMultilevel"/>
    <w:tmpl w:val="2550CC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3F5715"/>
    <w:multiLevelType w:val="hybridMultilevel"/>
    <w:tmpl w:val="159A370E"/>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6B7990"/>
    <w:multiLevelType w:val="hybridMultilevel"/>
    <w:tmpl w:val="2D962BE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1223D16"/>
    <w:multiLevelType w:val="multilevel"/>
    <w:tmpl w:val="74147EF0"/>
    <w:lvl w:ilvl="0">
      <w:start w:val="13"/>
      <w:numFmt w:val="decimal"/>
      <w:lvlText w:val="%1"/>
      <w:lvlJc w:val="left"/>
      <w:pPr>
        <w:ind w:left="465" w:hanging="465"/>
      </w:pPr>
      <w:rPr>
        <w:rFonts w:cs="Times New Roman" w:hint="default"/>
      </w:rPr>
    </w:lvl>
    <w:lvl w:ilvl="1">
      <w:start w:val="8"/>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556C644D"/>
    <w:multiLevelType w:val="hybridMultilevel"/>
    <w:tmpl w:val="65DACC38"/>
    <w:lvl w:ilvl="0" w:tplc="FF448ACE">
      <w:start w:val="1"/>
      <w:numFmt w:val="bullet"/>
      <w:lvlText w:val=""/>
      <w:lvlJc w:val="left"/>
      <w:pPr>
        <w:tabs>
          <w:tab w:val="num" w:pos="720"/>
        </w:tabs>
        <w:ind w:left="720" w:hanging="360"/>
      </w:pPr>
      <w:rPr>
        <w:rFonts w:ascii="Symbol" w:hAnsi="Symbol" w:hint="default"/>
      </w:rPr>
    </w:lvl>
    <w:lvl w:ilvl="1" w:tplc="C7048E18" w:tentative="1">
      <w:start w:val="1"/>
      <w:numFmt w:val="bullet"/>
      <w:lvlText w:val="•"/>
      <w:lvlJc w:val="left"/>
      <w:pPr>
        <w:tabs>
          <w:tab w:val="num" w:pos="1440"/>
        </w:tabs>
        <w:ind w:left="1440" w:hanging="360"/>
      </w:pPr>
      <w:rPr>
        <w:rFonts w:ascii="Arial" w:hAnsi="Arial" w:hint="default"/>
      </w:rPr>
    </w:lvl>
    <w:lvl w:ilvl="2" w:tplc="A85E9558" w:tentative="1">
      <w:start w:val="1"/>
      <w:numFmt w:val="bullet"/>
      <w:lvlText w:val="•"/>
      <w:lvlJc w:val="left"/>
      <w:pPr>
        <w:tabs>
          <w:tab w:val="num" w:pos="2160"/>
        </w:tabs>
        <w:ind w:left="2160" w:hanging="360"/>
      </w:pPr>
      <w:rPr>
        <w:rFonts w:ascii="Arial" w:hAnsi="Arial" w:hint="default"/>
      </w:rPr>
    </w:lvl>
    <w:lvl w:ilvl="3" w:tplc="EC2C047C" w:tentative="1">
      <w:start w:val="1"/>
      <w:numFmt w:val="bullet"/>
      <w:lvlText w:val="•"/>
      <w:lvlJc w:val="left"/>
      <w:pPr>
        <w:tabs>
          <w:tab w:val="num" w:pos="2880"/>
        </w:tabs>
        <w:ind w:left="2880" w:hanging="360"/>
      </w:pPr>
      <w:rPr>
        <w:rFonts w:ascii="Arial" w:hAnsi="Arial" w:hint="default"/>
      </w:rPr>
    </w:lvl>
    <w:lvl w:ilvl="4" w:tplc="6F663A6A" w:tentative="1">
      <w:start w:val="1"/>
      <w:numFmt w:val="bullet"/>
      <w:lvlText w:val="•"/>
      <w:lvlJc w:val="left"/>
      <w:pPr>
        <w:tabs>
          <w:tab w:val="num" w:pos="3600"/>
        </w:tabs>
        <w:ind w:left="3600" w:hanging="360"/>
      </w:pPr>
      <w:rPr>
        <w:rFonts w:ascii="Arial" w:hAnsi="Arial" w:hint="default"/>
      </w:rPr>
    </w:lvl>
    <w:lvl w:ilvl="5" w:tplc="78E42B80" w:tentative="1">
      <w:start w:val="1"/>
      <w:numFmt w:val="bullet"/>
      <w:lvlText w:val="•"/>
      <w:lvlJc w:val="left"/>
      <w:pPr>
        <w:tabs>
          <w:tab w:val="num" w:pos="4320"/>
        </w:tabs>
        <w:ind w:left="4320" w:hanging="360"/>
      </w:pPr>
      <w:rPr>
        <w:rFonts w:ascii="Arial" w:hAnsi="Arial" w:hint="default"/>
      </w:rPr>
    </w:lvl>
    <w:lvl w:ilvl="6" w:tplc="46E4070A" w:tentative="1">
      <w:start w:val="1"/>
      <w:numFmt w:val="bullet"/>
      <w:lvlText w:val="•"/>
      <w:lvlJc w:val="left"/>
      <w:pPr>
        <w:tabs>
          <w:tab w:val="num" w:pos="5040"/>
        </w:tabs>
        <w:ind w:left="5040" w:hanging="360"/>
      </w:pPr>
      <w:rPr>
        <w:rFonts w:ascii="Arial" w:hAnsi="Arial" w:hint="default"/>
      </w:rPr>
    </w:lvl>
    <w:lvl w:ilvl="7" w:tplc="8BC2F3D2" w:tentative="1">
      <w:start w:val="1"/>
      <w:numFmt w:val="bullet"/>
      <w:lvlText w:val="•"/>
      <w:lvlJc w:val="left"/>
      <w:pPr>
        <w:tabs>
          <w:tab w:val="num" w:pos="5760"/>
        </w:tabs>
        <w:ind w:left="5760" w:hanging="360"/>
      </w:pPr>
      <w:rPr>
        <w:rFonts w:ascii="Arial" w:hAnsi="Arial" w:hint="default"/>
      </w:rPr>
    </w:lvl>
    <w:lvl w:ilvl="8" w:tplc="56043DB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5FA215A"/>
    <w:multiLevelType w:val="hybridMultilevel"/>
    <w:tmpl w:val="7CE4CC50"/>
    <w:lvl w:ilvl="0" w:tplc="FF448AC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CC1F86"/>
    <w:multiLevelType w:val="hybridMultilevel"/>
    <w:tmpl w:val="15DE4F76"/>
    <w:lvl w:ilvl="0" w:tplc="FF448A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120260"/>
    <w:multiLevelType w:val="hybridMultilevel"/>
    <w:tmpl w:val="D10671D2"/>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5B4C4A7A"/>
    <w:multiLevelType w:val="hybridMultilevel"/>
    <w:tmpl w:val="A03ED468"/>
    <w:lvl w:ilvl="0" w:tplc="D83E5EC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7C6136"/>
    <w:multiLevelType w:val="hybridMultilevel"/>
    <w:tmpl w:val="4E4AE8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4C6C5E"/>
    <w:multiLevelType w:val="hybridMultilevel"/>
    <w:tmpl w:val="A2922B84"/>
    <w:lvl w:ilvl="0" w:tplc="FC8893E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994E5F"/>
    <w:multiLevelType w:val="hybridMultilevel"/>
    <w:tmpl w:val="DDACC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32D738A"/>
    <w:multiLevelType w:val="hybridMultilevel"/>
    <w:tmpl w:val="A0FA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BE08CF"/>
    <w:multiLevelType w:val="multilevel"/>
    <w:tmpl w:val="2378F998"/>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62A2238"/>
    <w:multiLevelType w:val="hybridMultilevel"/>
    <w:tmpl w:val="67408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84E5256"/>
    <w:multiLevelType w:val="multilevel"/>
    <w:tmpl w:val="E0861630"/>
    <w:lvl w:ilvl="0">
      <w:start w:val="7"/>
      <w:numFmt w:val="decimal"/>
      <w:lvlText w:val="%1"/>
      <w:lvlJc w:val="left"/>
      <w:pPr>
        <w:ind w:left="360" w:hanging="360"/>
      </w:pPr>
      <w:rPr>
        <w:rFonts w:cs="Times New Roman"/>
      </w:rPr>
    </w:lvl>
    <w:lvl w:ilvl="1">
      <w:start w:val="8"/>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38" w15:restartNumberingAfterBreak="0">
    <w:nsid w:val="68B413D0"/>
    <w:multiLevelType w:val="hybridMultilevel"/>
    <w:tmpl w:val="864E009E"/>
    <w:lvl w:ilvl="0" w:tplc="FF448A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197408"/>
    <w:multiLevelType w:val="hybridMultilevel"/>
    <w:tmpl w:val="646CEC5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B35196A"/>
    <w:multiLevelType w:val="hybridMultilevel"/>
    <w:tmpl w:val="CFFC7F78"/>
    <w:lvl w:ilvl="0" w:tplc="35EAB192">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3740982"/>
    <w:multiLevelType w:val="hybridMultilevel"/>
    <w:tmpl w:val="B130186A"/>
    <w:lvl w:ilvl="0" w:tplc="CD861F9A">
      <w:start w:val="1"/>
      <w:numFmt w:val="lowerLetter"/>
      <w:lvlText w:val="%1)"/>
      <w:lvlJc w:val="left"/>
      <w:pPr>
        <w:ind w:left="1713"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453610A"/>
    <w:multiLevelType w:val="hybridMultilevel"/>
    <w:tmpl w:val="190E9330"/>
    <w:lvl w:ilvl="0" w:tplc="66E28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151C94"/>
    <w:multiLevelType w:val="hybridMultilevel"/>
    <w:tmpl w:val="53DA28EE"/>
    <w:lvl w:ilvl="0" w:tplc="80000124">
      <w:start w:val="1"/>
      <w:numFmt w:val="bullet"/>
      <w:pStyle w:val="Bullet-followedbyothers"/>
      <w:lvlText w:val=""/>
      <w:lvlJc w:val="left"/>
      <w:pPr>
        <w:ind w:left="720" w:hanging="360"/>
      </w:pPr>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93B0D4D"/>
    <w:multiLevelType w:val="multilevel"/>
    <w:tmpl w:val="1052581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446E2F"/>
    <w:multiLevelType w:val="hybridMultilevel"/>
    <w:tmpl w:val="A8AC7850"/>
    <w:lvl w:ilvl="0" w:tplc="FF448AC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0B186E"/>
    <w:multiLevelType w:val="hybridMultilevel"/>
    <w:tmpl w:val="B808AB50"/>
    <w:lvl w:ilvl="0" w:tplc="CC7A0072">
      <w:start w:val="1"/>
      <w:numFmt w:val="bullet"/>
      <w:pStyle w:val="Bullets-standard"/>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B7095E"/>
    <w:multiLevelType w:val="hybridMultilevel"/>
    <w:tmpl w:val="DFBA6EB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0"/>
  </w:num>
  <w:num w:numId="2">
    <w:abstractNumId w:val="43"/>
  </w:num>
  <w:num w:numId="3">
    <w:abstractNumId w:val="46"/>
  </w:num>
  <w:num w:numId="4">
    <w:abstractNumId w:val="44"/>
  </w:num>
  <w:num w:numId="5">
    <w:abstractNumId w:val="11"/>
  </w:num>
  <w:num w:numId="6">
    <w:abstractNumId w:val="19"/>
  </w:num>
  <w:num w:numId="7">
    <w:abstractNumId w:val="28"/>
  </w:num>
  <w:num w:numId="8">
    <w:abstractNumId w:val="36"/>
  </w:num>
  <w:num w:numId="9">
    <w:abstractNumId w:val="9"/>
  </w:num>
  <w:num w:numId="10">
    <w:abstractNumId w:val="7"/>
  </w:num>
  <w:num w:numId="11">
    <w:abstractNumId w:val="38"/>
  </w:num>
  <w:num w:numId="12">
    <w:abstractNumId w:val="27"/>
  </w:num>
  <w:num w:numId="13">
    <w:abstractNumId w:val="12"/>
  </w:num>
  <w:num w:numId="14">
    <w:abstractNumId w:val="22"/>
  </w:num>
  <w:num w:numId="15">
    <w:abstractNumId w:val="5"/>
  </w:num>
  <w:num w:numId="16">
    <w:abstractNumId w:val="10"/>
  </w:num>
  <w:num w:numId="17">
    <w:abstractNumId w:val="24"/>
  </w:num>
  <w:num w:numId="18">
    <w:abstractNumId w:val="23"/>
  </w:num>
  <w:num w:numId="19">
    <w:abstractNumId w:val="13"/>
  </w:num>
  <w:num w:numId="20">
    <w:abstractNumId w:val="4"/>
  </w:num>
  <w:num w:numId="21">
    <w:abstractNumId w:val="45"/>
  </w:num>
  <w:num w:numId="22">
    <w:abstractNumId w:val="33"/>
  </w:num>
  <w:num w:numId="23">
    <w:abstractNumId w:val="18"/>
  </w:num>
  <w:num w:numId="24">
    <w:abstractNumId w:val="14"/>
  </w:num>
  <w:num w:numId="25">
    <w:abstractNumId w:val="34"/>
  </w:num>
  <w:num w:numId="26">
    <w:abstractNumId w:val="26"/>
  </w:num>
  <w:num w:numId="27">
    <w:abstractNumId w:val="39"/>
  </w:num>
  <w:num w:numId="28">
    <w:abstractNumId w:val="8"/>
  </w:num>
  <w:num w:numId="29">
    <w:abstractNumId w:val="42"/>
  </w:num>
  <w:num w:numId="30">
    <w:abstractNumId w:val="32"/>
  </w:num>
  <w:num w:numId="31">
    <w:abstractNumId w:val="3"/>
  </w:num>
  <w:num w:numId="32">
    <w:abstractNumId w:val="0"/>
  </w:num>
  <w:num w:numId="33">
    <w:abstractNumId w:val="21"/>
  </w:num>
  <w:num w:numId="34">
    <w:abstractNumId w:val="17"/>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6"/>
  </w:num>
  <w:num w:numId="39">
    <w:abstractNumId w:val="28"/>
  </w:num>
  <w:num w:numId="40">
    <w:abstractNumId w:val="35"/>
  </w:num>
  <w:num w:numId="41">
    <w:abstractNumId w:val="40"/>
  </w:num>
  <w:num w:numId="42">
    <w:abstractNumId w:val="29"/>
  </w:num>
  <w:num w:numId="43">
    <w:abstractNumId w:val="30"/>
  </w:num>
  <w:num w:numId="44">
    <w:abstractNumId w:val="2"/>
  </w:num>
  <w:num w:numId="45">
    <w:abstractNumId w:val="25"/>
  </w:num>
  <w:num w:numId="46">
    <w:abstractNumId w:val="41"/>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IM_Brand" w:val="D9"/>
  </w:docVars>
  <w:rsids>
    <w:rsidRoot w:val="00F43BE3"/>
    <w:rsid w:val="00000AB8"/>
    <w:rsid w:val="00000F66"/>
    <w:rsid w:val="0000192D"/>
    <w:rsid w:val="0000210A"/>
    <w:rsid w:val="000035DD"/>
    <w:rsid w:val="00003658"/>
    <w:rsid w:val="00004618"/>
    <w:rsid w:val="000047A5"/>
    <w:rsid w:val="00004A50"/>
    <w:rsid w:val="00004AEE"/>
    <w:rsid w:val="00004E4D"/>
    <w:rsid w:val="00005065"/>
    <w:rsid w:val="00005271"/>
    <w:rsid w:val="00005AC3"/>
    <w:rsid w:val="00005CE0"/>
    <w:rsid w:val="00005FDB"/>
    <w:rsid w:val="00006256"/>
    <w:rsid w:val="00006BB3"/>
    <w:rsid w:val="00007A9A"/>
    <w:rsid w:val="00010D5C"/>
    <w:rsid w:val="000111B5"/>
    <w:rsid w:val="0001148C"/>
    <w:rsid w:val="00011695"/>
    <w:rsid w:val="000116B4"/>
    <w:rsid w:val="00011B82"/>
    <w:rsid w:val="000132D1"/>
    <w:rsid w:val="000132D2"/>
    <w:rsid w:val="000137DF"/>
    <w:rsid w:val="00013DCC"/>
    <w:rsid w:val="00013F3C"/>
    <w:rsid w:val="00014493"/>
    <w:rsid w:val="00014496"/>
    <w:rsid w:val="0001481C"/>
    <w:rsid w:val="0001514C"/>
    <w:rsid w:val="00016AC4"/>
    <w:rsid w:val="000172D9"/>
    <w:rsid w:val="000175E5"/>
    <w:rsid w:val="00020131"/>
    <w:rsid w:val="0002082A"/>
    <w:rsid w:val="0002178B"/>
    <w:rsid w:val="00021A4E"/>
    <w:rsid w:val="00021D5B"/>
    <w:rsid w:val="00022FF0"/>
    <w:rsid w:val="000232C5"/>
    <w:rsid w:val="00024E37"/>
    <w:rsid w:val="00026FBC"/>
    <w:rsid w:val="0002731A"/>
    <w:rsid w:val="000275A7"/>
    <w:rsid w:val="00027A15"/>
    <w:rsid w:val="000300CA"/>
    <w:rsid w:val="00031A00"/>
    <w:rsid w:val="00031B9C"/>
    <w:rsid w:val="00032E11"/>
    <w:rsid w:val="000334F3"/>
    <w:rsid w:val="0003481C"/>
    <w:rsid w:val="00034C03"/>
    <w:rsid w:val="00035C27"/>
    <w:rsid w:val="00036110"/>
    <w:rsid w:val="000367D2"/>
    <w:rsid w:val="000373A1"/>
    <w:rsid w:val="0003775D"/>
    <w:rsid w:val="00037F51"/>
    <w:rsid w:val="0004126C"/>
    <w:rsid w:val="00042527"/>
    <w:rsid w:val="00042800"/>
    <w:rsid w:val="00043A1A"/>
    <w:rsid w:val="00044217"/>
    <w:rsid w:val="0004424F"/>
    <w:rsid w:val="0004451A"/>
    <w:rsid w:val="000446D8"/>
    <w:rsid w:val="000447F6"/>
    <w:rsid w:val="00045448"/>
    <w:rsid w:val="000455FC"/>
    <w:rsid w:val="000468C4"/>
    <w:rsid w:val="00047358"/>
    <w:rsid w:val="00047825"/>
    <w:rsid w:val="00047B4A"/>
    <w:rsid w:val="000507E7"/>
    <w:rsid w:val="00050D76"/>
    <w:rsid w:val="00050ECB"/>
    <w:rsid w:val="00052325"/>
    <w:rsid w:val="000528EE"/>
    <w:rsid w:val="0005326C"/>
    <w:rsid w:val="00053F0F"/>
    <w:rsid w:val="00055466"/>
    <w:rsid w:val="00055C7E"/>
    <w:rsid w:val="00057803"/>
    <w:rsid w:val="00057993"/>
    <w:rsid w:val="00062D64"/>
    <w:rsid w:val="00063DC5"/>
    <w:rsid w:val="00065797"/>
    <w:rsid w:val="00065953"/>
    <w:rsid w:val="00070C1F"/>
    <w:rsid w:val="00070DB2"/>
    <w:rsid w:val="00071CFA"/>
    <w:rsid w:val="000726A4"/>
    <w:rsid w:val="00072741"/>
    <w:rsid w:val="00072C11"/>
    <w:rsid w:val="00072DE2"/>
    <w:rsid w:val="00072FC1"/>
    <w:rsid w:val="000731CD"/>
    <w:rsid w:val="00073576"/>
    <w:rsid w:val="0007427D"/>
    <w:rsid w:val="000747DA"/>
    <w:rsid w:val="00074C38"/>
    <w:rsid w:val="00075520"/>
    <w:rsid w:val="00076389"/>
    <w:rsid w:val="000763E2"/>
    <w:rsid w:val="000764C6"/>
    <w:rsid w:val="0007664A"/>
    <w:rsid w:val="000766D4"/>
    <w:rsid w:val="00076ACC"/>
    <w:rsid w:val="00076E78"/>
    <w:rsid w:val="00076F35"/>
    <w:rsid w:val="0007783F"/>
    <w:rsid w:val="000778CB"/>
    <w:rsid w:val="000779AD"/>
    <w:rsid w:val="00077F6E"/>
    <w:rsid w:val="0008012F"/>
    <w:rsid w:val="00080CD9"/>
    <w:rsid w:val="00080E93"/>
    <w:rsid w:val="00080F33"/>
    <w:rsid w:val="00081201"/>
    <w:rsid w:val="0008322A"/>
    <w:rsid w:val="000834AE"/>
    <w:rsid w:val="00083613"/>
    <w:rsid w:val="000846CD"/>
    <w:rsid w:val="00085661"/>
    <w:rsid w:val="00085C42"/>
    <w:rsid w:val="000867DC"/>
    <w:rsid w:val="0008736F"/>
    <w:rsid w:val="000879F1"/>
    <w:rsid w:val="0009073D"/>
    <w:rsid w:val="0009116F"/>
    <w:rsid w:val="00091A44"/>
    <w:rsid w:val="000932C7"/>
    <w:rsid w:val="00093681"/>
    <w:rsid w:val="000938C3"/>
    <w:rsid w:val="000940FF"/>
    <w:rsid w:val="000944B0"/>
    <w:rsid w:val="000945CA"/>
    <w:rsid w:val="00094788"/>
    <w:rsid w:val="00095EF4"/>
    <w:rsid w:val="00096D0E"/>
    <w:rsid w:val="000A0FA8"/>
    <w:rsid w:val="000A134C"/>
    <w:rsid w:val="000A1D69"/>
    <w:rsid w:val="000A22A6"/>
    <w:rsid w:val="000A2F99"/>
    <w:rsid w:val="000A300F"/>
    <w:rsid w:val="000A3C88"/>
    <w:rsid w:val="000A572D"/>
    <w:rsid w:val="000A5A37"/>
    <w:rsid w:val="000A5EF4"/>
    <w:rsid w:val="000A653C"/>
    <w:rsid w:val="000A696F"/>
    <w:rsid w:val="000A69B9"/>
    <w:rsid w:val="000B0164"/>
    <w:rsid w:val="000B05A9"/>
    <w:rsid w:val="000B17FA"/>
    <w:rsid w:val="000B1946"/>
    <w:rsid w:val="000B309A"/>
    <w:rsid w:val="000B362B"/>
    <w:rsid w:val="000B558F"/>
    <w:rsid w:val="000B7297"/>
    <w:rsid w:val="000C03A0"/>
    <w:rsid w:val="000C04FA"/>
    <w:rsid w:val="000C1329"/>
    <w:rsid w:val="000C151C"/>
    <w:rsid w:val="000C1D06"/>
    <w:rsid w:val="000C2901"/>
    <w:rsid w:val="000C2A47"/>
    <w:rsid w:val="000C4240"/>
    <w:rsid w:val="000C4C4C"/>
    <w:rsid w:val="000C4F00"/>
    <w:rsid w:val="000C55CA"/>
    <w:rsid w:val="000C55D1"/>
    <w:rsid w:val="000C6A5C"/>
    <w:rsid w:val="000C770B"/>
    <w:rsid w:val="000C7992"/>
    <w:rsid w:val="000D0D50"/>
    <w:rsid w:val="000D13AD"/>
    <w:rsid w:val="000D1B20"/>
    <w:rsid w:val="000D1D77"/>
    <w:rsid w:val="000D25F8"/>
    <w:rsid w:val="000D3947"/>
    <w:rsid w:val="000D3C39"/>
    <w:rsid w:val="000D4F0B"/>
    <w:rsid w:val="000D6A30"/>
    <w:rsid w:val="000D75CB"/>
    <w:rsid w:val="000D7997"/>
    <w:rsid w:val="000D7FF8"/>
    <w:rsid w:val="000E0C50"/>
    <w:rsid w:val="000E1518"/>
    <w:rsid w:val="000E2453"/>
    <w:rsid w:val="000E2EFD"/>
    <w:rsid w:val="000E353A"/>
    <w:rsid w:val="000E39E3"/>
    <w:rsid w:val="000E4454"/>
    <w:rsid w:val="000E62F1"/>
    <w:rsid w:val="000E6591"/>
    <w:rsid w:val="000E7C2F"/>
    <w:rsid w:val="000F025D"/>
    <w:rsid w:val="000F0F4B"/>
    <w:rsid w:val="000F0F50"/>
    <w:rsid w:val="000F1CDB"/>
    <w:rsid w:val="000F3FEA"/>
    <w:rsid w:val="001009F7"/>
    <w:rsid w:val="00100F6A"/>
    <w:rsid w:val="001016A0"/>
    <w:rsid w:val="00101F64"/>
    <w:rsid w:val="00102E5B"/>
    <w:rsid w:val="00103C30"/>
    <w:rsid w:val="001041EC"/>
    <w:rsid w:val="0010425B"/>
    <w:rsid w:val="0010439A"/>
    <w:rsid w:val="00104E57"/>
    <w:rsid w:val="00107240"/>
    <w:rsid w:val="00107372"/>
    <w:rsid w:val="00107BF2"/>
    <w:rsid w:val="001103B4"/>
    <w:rsid w:val="00110D1C"/>
    <w:rsid w:val="00110E32"/>
    <w:rsid w:val="001117C5"/>
    <w:rsid w:val="00112182"/>
    <w:rsid w:val="0011244D"/>
    <w:rsid w:val="001134A2"/>
    <w:rsid w:val="001136E7"/>
    <w:rsid w:val="001137EC"/>
    <w:rsid w:val="00113939"/>
    <w:rsid w:val="001141C1"/>
    <w:rsid w:val="00114310"/>
    <w:rsid w:val="001143FF"/>
    <w:rsid w:val="001147F4"/>
    <w:rsid w:val="001154A6"/>
    <w:rsid w:val="001156E3"/>
    <w:rsid w:val="00115CCE"/>
    <w:rsid w:val="00115F4C"/>
    <w:rsid w:val="00116836"/>
    <w:rsid w:val="00116E30"/>
    <w:rsid w:val="0011709A"/>
    <w:rsid w:val="00117AF6"/>
    <w:rsid w:val="0012079B"/>
    <w:rsid w:val="001214B1"/>
    <w:rsid w:val="00121ED8"/>
    <w:rsid w:val="00122A70"/>
    <w:rsid w:val="00123920"/>
    <w:rsid w:val="001239CD"/>
    <w:rsid w:val="00124C19"/>
    <w:rsid w:val="001270B5"/>
    <w:rsid w:val="001272EB"/>
    <w:rsid w:val="001304A1"/>
    <w:rsid w:val="00130C52"/>
    <w:rsid w:val="00132A13"/>
    <w:rsid w:val="001334D1"/>
    <w:rsid w:val="00134A47"/>
    <w:rsid w:val="00135424"/>
    <w:rsid w:val="001354BE"/>
    <w:rsid w:val="001362F7"/>
    <w:rsid w:val="001369DC"/>
    <w:rsid w:val="00136E67"/>
    <w:rsid w:val="00136FFF"/>
    <w:rsid w:val="00137644"/>
    <w:rsid w:val="001377C5"/>
    <w:rsid w:val="00137B22"/>
    <w:rsid w:val="00137C83"/>
    <w:rsid w:val="001400E7"/>
    <w:rsid w:val="00140278"/>
    <w:rsid w:val="00140537"/>
    <w:rsid w:val="001406C9"/>
    <w:rsid w:val="001409FB"/>
    <w:rsid w:val="00142CBB"/>
    <w:rsid w:val="001430BD"/>
    <w:rsid w:val="001432AB"/>
    <w:rsid w:val="0014339F"/>
    <w:rsid w:val="00143C45"/>
    <w:rsid w:val="0014479A"/>
    <w:rsid w:val="0014499F"/>
    <w:rsid w:val="001467C7"/>
    <w:rsid w:val="0014699C"/>
    <w:rsid w:val="00147496"/>
    <w:rsid w:val="0015015A"/>
    <w:rsid w:val="00152D9F"/>
    <w:rsid w:val="001530D7"/>
    <w:rsid w:val="00153273"/>
    <w:rsid w:val="00153809"/>
    <w:rsid w:val="00153CF7"/>
    <w:rsid w:val="001549AB"/>
    <w:rsid w:val="00154F57"/>
    <w:rsid w:val="00155A84"/>
    <w:rsid w:val="00155B6A"/>
    <w:rsid w:val="00155CB5"/>
    <w:rsid w:val="00156038"/>
    <w:rsid w:val="00156D64"/>
    <w:rsid w:val="001577B6"/>
    <w:rsid w:val="00157D0A"/>
    <w:rsid w:val="00160DFB"/>
    <w:rsid w:val="00160E65"/>
    <w:rsid w:val="0016136F"/>
    <w:rsid w:val="0016200D"/>
    <w:rsid w:val="00163409"/>
    <w:rsid w:val="00163E71"/>
    <w:rsid w:val="00163F76"/>
    <w:rsid w:val="00164548"/>
    <w:rsid w:val="00164A7E"/>
    <w:rsid w:val="0016682E"/>
    <w:rsid w:val="00167542"/>
    <w:rsid w:val="00170551"/>
    <w:rsid w:val="00171B8E"/>
    <w:rsid w:val="0017358B"/>
    <w:rsid w:val="00173F10"/>
    <w:rsid w:val="00174BE9"/>
    <w:rsid w:val="00175C59"/>
    <w:rsid w:val="00176027"/>
    <w:rsid w:val="00176415"/>
    <w:rsid w:val="001768DB"/>
    <w:rsid w:val="00176A19"/>
    <w:rsid w:val="00176A3A"/>
    <w:rsid w:val="00176E9B"/>
    <w:rsid w:val="0017709E"/>
    <w:rsid w:val="001776F6"/>
    <w:rsid w:val="00180389"/>
    <w:rsid w:val="0018091D"/>
    <w:rsid w:val="00181319"/>
    <w:rsid w:val="0018147A"/>
    <w:rsid w:val="00181715"/>
    <w:rsid w:val="001819FA"/>
    <w:rsid w:val="00181E14"/>
    <w:rsid w:val="00182973"/>
    <w:rsid w:val="00182A1B"/>
    <w:rsid w:val="00182B7C"/>
    <w:rsid w:val="00182E2F"/>
    <w:rsid w:val="00184490"/>
    <w:rsid w:val="00184568"/>
    <w:rsid w:val="00184A3A"/>
    <w:rsid w:val="001850DA"/>
    <w:rsid w:val="00185C70"/>
    <w:rsid w:val="001866CF"/>
    <w:rsid w:val="00187569"/>
    <w:rsid w:val="001913A9"/>
    <w:rsid w:val="0019153F"/>
    <w:rsid w:val="00192501"/>
    <w:rsid w:val="001928E3"/>
    <w:rsid w:val="0019338C"/>
    <w:rsid w:val="00194161"/>
    <w:rsid w:val="001949B5"/>
    <w:rsid w:val="0019549F"/>
    <w:rsid w:val="0019572E"/>
    <w:rsid w:val="001958E3"/>
    <w:rsid w:val="00195C8F"/>
    <w:rsid w:val="00196733"/>
    <w:rsid w:val="00196B2B"/>
    <w:rsid w:val="00196DB1"/>
    <w:rsid w:val="001979D0"/>
    <w:rsid w:val="001A01D5"/>
    <w:rsid w:val="001A03A7"/>
    <w:rsid w:val="001A0503"/>
    <w:rsid w:val="001A0583"/>
    <w:rsid w:val="001A0A70"/>
    <w:rsid w:val="001A0C45"/>
    <w:rsid w:val="001A0D0B"/>
    <w:rsid w:val="001A19C1"/>
    <w:rsid w:val="001A2CF0"/>
    <w:rsid w:val="001A2EE1"/>
    <w:rsid w:val="001A2FE6"/>
    <w:rsid w:val="001A3C29"/>
    <w:rsid w:val="001A3E09"/>
    <w:rsid w:val="001A542E"/>
    <w:rsid w:val="001A66F7"/>
    <w:rsid w:val="001A7BBE"/>
    <w:rsid w:val="001A7CE7"/>
    <w:rsid w:val="001B0020"/>
    <w:rsid w:val="001B0326"/>
    <w:rsid w:val="001B0D53"/>
    <w:rsid w:val="001B0F0E"/>
    <w:rsid w:val="001B1D91"/>
    <w:rsid w:val="001B22C6"/>
    <w:rsid w:val="001B3BB1"/>
    <w:rsid w:val="001B6109"/>
    <w:rsid w:val="001B677B"/>
    <w:rsid w:val="001B67B1"/>
    <w:rsid w:val="001B6E3C"/>
    <w:rsid w:val="001B7CEA"/>
    <w:rsid w:val="001C01EB"/>
    <w:rsid w:val="001C0E14"/>
    <w:rsid w:val="001C2230"/>
    <w:rsid w:val="001C27C9"/>
    <w:rsid w:val="001C3316"/>
    <w:rsid w:val="001C379B"/>
    <w:rsid w:val="001C3A6A"/>
    <w:rsid w:val="001C3C42"/>
    <w:rsid w:val="001C3F96"/>
    <w:rsid w:val="001C41E6"/>
    <w:rsid w:val="001C42EA"/>
    <w:rsid w:val="001C48F4"/>
    <w:rsid w:val="001C49BF"/>
    <w:rsid w:val="001C6DC2"/>
    <w:rsid w:val="001C6F27"/>
    <w:rsid w:val="001C6F90"/>
    <w:rsid w:val="001C7204"/>
    <w:rsid w:val="001C7731"/>
    <w:rsid w:val="001D142E"/>
    <w:rsid w:val="001D22A5"/>
    <w:rsid w:val="001D2ACF"/>
    <w:rsid w:val="001D35C2"/>
    <w:rsid w:val="001D3A9A"/>
    <w:rsid w:val="001D415D"/>
    <w:rsid w:val="001D4688"/>
    <w:rsid w:val="001D5FF9"/>
    <w:rsid w:val="001E0B57"/>
    <w:rsid w:val="001E258D"/>
    <w:rsid w:val="001E27BD"/>
    <w:rsid w:val="001E2E3B"/>
    <w:rsid w:val="001E3381"/>
    <w:rsid w:val="001E3467"/>
    <w:rsid w:val="001E38F5"/>
    <w:rsid w:val="001E3D40"/>
    <w:rsid w:val="001E41D7"/>
    <w:rsid w:val="001E44EC"/>
    <w:rsid w:val="001E4640"/>
    <w:rsid w:val="001E46C6"/>
    <w:rsid w:val="001E47AE"/>
    <w:rsid w:val="001E48D3"/>
    <w:rsid w:val="001E60E1"/>
    <w:rsid w:val="001E61C9"/>
    <w:rsid w:val="001E64B3"/>
    <w:rsid w:val="001E682C"/>
    <w:rsid w:val="001E6927"/>
    <w:rsid w:val="001E6B83"/>
    <w:rsid w:val="001E7D9D"/>
    <w:rsid w:val="001F01D9"/>
    <w:rsid w:val="001F0E32"/>
    <w:rsid w:val="001F100B"/>
    <w:rsid w:val="001F1A92"/>
    <w:rsid w:val="001F3958"/>
    <w:rsid w:val="001F41C6"/>
    <w:rsid w:val="001F4509"/>
    <w:rsid w:val="001F4FF2"/>
    <w:rsid w:val="001F56A2"/>
    <w:rsid w:val="001F579D"/>
    <w:rsid w:val="001F5C62"/>
    <w:rsid w:val="001F6438"/>
    <w:rsid w:val="001F7628"/>
    <w:rsid w:val="00200A90"/>
    <w:rsid w:val="002019BA"/>
    <w:rsid w:val="00201CF4"/>
    <w:rsid w:val="002022D2"/>
    <w:rsid w:val="00203033"/>
    <w:rsid w:val="00203425"/>
    <w:rsid w:val="00203949"/>
    <w:rsid w:val="00203B81"/>
    <w:rsid w:val="00203F07"/>
    <w:rsid w:val="00205608"/>
    <w:rsid w:val="00205E39"/>
    <w:rsid w:val="002060B9"/>
    <w:rsid w:val="0020614C"/>
    <w:rsid w:val="00206237"/>
    <w:rsid w:val="00206C6A"/>
    <w:rsid w:val="002071A1"/>
    <w:rsid w:val="00207C68"/>
    <w:rsid w:val="00211705"/>
    <w:rsid w:val="00211CAE"/>
    <w:rsid w:val="002127CF"/>
    <w:rsid w:val="002139D5"/>
    <w:rsid w:val="00213F56"/>
    <w:rsid w:val="00214156"/>
    <w:rsid w:val="00215450"/>
    <w:rsid w:val="00215B10"/>
    <w:rsid w:val="002167BA"/>
    <w:rsid w:val="00217360"/>
    <w:rsid w:val="002174D9"/>
    <w:rsid w:val="00220239"/>
    <w:rsid w:val="00220862"/>
    <w:rsid w:val="00220A6E"/>
    <w:rsid w:val="002211F2"/>
    <w:rsid w:val="00221596"/>
    <w:rsid w:val="00221917"/>
    <w:rsid w:val="00221CA5"/>
    <w:rsid w:val="00222162"/>
    <w:rsid w:val="00223AD0"/>
    <w:rsid w:val="00223AE1"/>
    <w:rsid w:val="00225040"/>
    <w:rsid w:val="002257A1"/>
    <w:rsid w:val="00225DED"/>
    <w:rsid w:val="0022688D"/>
    <w:rsid w:val="002313FA"/>
    <w:rsid w:val="00231C9A"/>
    <w:rsid w:val="00231D1D"/>
    <w:rsid w:val="00232409"/>
    <w:rsid w:val="00233ABF"/>
    <w:rsid w:val="00233FD5"/>
    <w:rsid w:val="002345A1"/>
    <w:rsid w:val="002345AF"/>
    <w:rsid w:val="00234937"/>
    <w:rsid w:val="00234F7A"/>
    <w:rsid w:val="002364E0"/>
    <w:rsid w:val="002364E4"/>
    <w:rsid w:val="0023685F"/>
    <w:rsid w:val="00236993"/>
    <w:rsid w:val="00236B13"/>
    <w:rsid w:val="00240362"/>
    <w:rsid w:val="00242A80"/>
    <w:rsid w:val="002437BA"/>
    <w:rsid w:val="0024413E"/>
    <w:rsid w:val="002441B7"/>
    <w:rsid w:val="00244826"/>
    <w:rsid w:val="00244E20"/>
    <w:rsid w:val="00245B0D"/>
    <w:rsid w:val="00246964"/>
    <w:rsid w:val="00246FA0"/>
    <w:rsid w:val="00247960"/>
    <w:rsid w:val="00247F27"/>
    <w:rsid w:val="0025035A"/>
    <w:rsid w:val="0025341B"/>
    <w:rsid w:val="00253CF0"/>
    <w:rsid w:val="00253D8F"/>
    <w:rsid w:val="00254513"/>
    <w:rsid w:val="002549CC"/>
    <w:rsid w:val="002558B2"/>
    <w:rsid w:val="00255C29"/>
    <w:rsid w:val="0025665C"/>
    <w:rsid w:val="00256BD2"/>
    <w:rsid w:val="00256F6B"/>
    <w:rsid w:val="002607FE"/>
    <w:rsid w:val="002616DF"/>
    <w:rsid w:val="002617AE"/>
    <w:rsid w:val="00261C4B"/>
    <w:rsid w:val="00261D00"/>
    <w:rsid w:val="00261D44"/>
    <w:rsid w:val="002625D3"/>
    <w:rsid w:val="00262765"/>
    <w:rsid w:val="00262D19"/>
    <w:rsid w:val="00262EFF"/>
    <w:rsid w:val="00263D36"/>
    <w:rsid w:val="0026491B"/>
    <w:rsid w:val="00264BE9"/>
    <w:rsid w:val="00264D07"/>
    <w:rsid w:val="002651A8"/>
    <w:rsid w:val="00265EC6"/>
    <w:rsid w:val="00266679"/>
    <w:rsid w:val="00266F26"/>
    <w:rsid w:val="00267145"/>
    <w:rsid w:val="00267258"/>
    <w:rsid w:val="002715D2"/>
    <w:rsid w:val="00272F75"/>
    <w:rsid w:val="0027456B"/>
    <w:rsid w:val="00274808"/>
    <w:rsid w:val="00275795"/>
    <w:rsid w:val="00276A74"/>
    <w:rsid w:val="002773D7"/>
    <w:rsid w:val="002774C2"/>
    <w:rsid w:val="002775D2"/>
    <w:rsid w:val="00277B41"/>
    <w:rsid w:val="00280C6A"/>
    <w:rsid w:val="00280EDC"/>
    <w:rsid w:val="0028153A"/>
    <w:rsid w:val="0028163F"/>
    <w:rsid w:val="00281AD2"/>
    <w:rsid w:val="00281E21"/>
    <w:rsid w:val="0028252D"/>
    <w:rsid w:val="0028310A"/>
    <w:rsid w:val="00283268"/>
    <w:rsid w:val="00284117"/>
    <w:rsid w:val="00284602"/>
    <w:rsid w:val="002850C3"/>
    <w:rsid w:val="002858B6"/>
    <w:rsid w:val="00286260"/>
    <w:rsid w:val="002866ED"/>
    <w:rsid w:val="00286706"/>
    <w:rsid w:val="00286798"/>
    <w:rsid w:val="00287585"/>
    <w:rsid w:val="00287861"/>
    <w:rsid w:val="0029041D"/>
    <w:rsid w:val="00291C55"/>
    <w:rsid w:val="00291E06"/>
    <w:rsid w:val="002925DA"/>
    <w:rsid w:val="002948DC"/>
    <w:rsid w:val="00294B55"/>
    <w:rsid w:val="00294E7C"/>
    <w:rsid w:val="00294EB5"/>
    <w:rsid w:val="002951F3"/>
    <w:rsid w:val="00295349"/>
    <w:rsid w:val="002954DF"/>
    <w:rsid w:val="00295D77"/>
    <w:rsid w:val="00296D44"/>
    <w:rsid w:val="00296E4F"/>
    <w:rsid w:val="002A0B3E"/>
    <w:rsid w:val="002A3062"/>
    <w:rsid w:val="002A54A9"/>
    <w:rsid w:val="002A5BB5"/>
    <w:rsid w:val="002A7360"/>
    <w:rsid w:val="002A7665"/>
    <w:rsid w:val="002A7C3B"/>
    <w:rsid w:val="002B1CEF"/>
    <w:rsid w:val="002B1D6B"/>
    <w:rsid w:val="002B258E"/>
    <w:rsid w:val="002B2628"/>
    <w:rsid w:val="002B30D5"/>
    <w:rsid w:val="002B342A"/>
    <w:rsid w:val="002B38E9"/>
    <w:rsid w:val="002B45D1"/>
    <w:rsid w:val="002B4656"/>
    <w:rsid w:val="002B46BD"/>
    <w:rsid w:val="002B4AA2"/>
    <w:rsid w:val="002B4EEE"/>
    <w:rsid w:val="002B5404"/>
    <w:rsid w:val="002B5AAB"/>
    <w:rsid w:val="002B6C3F"/>
    <w:rsid w:val="002B6D57"/>
    <w:rsid w:val="002B6E13"/>
    <w:rsid w:val="002B7E9B"/>
    <w:rsid w:val="002C0913"/>
    <w:rsid w:val="002C1882"/>
    <w:rsid w:val="002C280D"/>
    <w:rsid w:val="002C3C0E"/>
    <w:rsid w:val="002C4B07"/>
    <w:rsid w:val="002C560F"/>
    <w:rsid w:val="002C579A"/>
    <w:rsid w:val="002C6265"/>
    <w:rsid w:val="002C6E74"/>
    <w:rsid w:val="002D0F7D"/>
    <w:rsid w:val="002D15DD"/>
    <w:rsid w:val="002D18C3"/>
    <w:rsid w:val="002D1A80"/>
    <w:rsid w:val="002D1F53"/>
    <w:rsid w:val="002D2083"/>
    <w:rsid w:val="002D20F6"/>
    <w:rsid w:val="002D34CA"/>
    <w:rsid w:val="002D3830"/>
    <w:rsid w:val="002D3E78"/>
    <w:rsid w:val="002D443F"/>
    <w:rsid w:val="002D64E4"/>
    <w:rsid w:val="002D6A62"/>
    <w:rsid w:val="002D7C0F"/>
    <w:rsid w:val="002E0B72"/>
    <w:rsid w:val="002E0D0C"/>
    <w:rsid w:val="002E138D"/>
    <w:rsid w:val="002E3256"/>
    <w:rsid w:val="002E39CA"/>
    <w:rsid w:val="002E488E"/>
    <w:rsid w:val="002E501C"/>
    <w:rsid w:val="002E5AED"/>
    <w:rsid w:val="002E5D21"/>
    <w:rsid w:val="002E7689"/>
    <w:rsid w:val="002F113A"/>
    <w:rsid w:val="002F1286"/>
    <w:rsid w:val="002F1B57"/>
    <w:rsid w:val="002F25B4"/>
    <w:rsid w:val="002F352D"/>
    <w:rsid w:val="002F3634"/>
    <w:rsid w:val="002F4811"/>
    <w:rsid w:val="002F4CE6"/>
    <w:rsid w:val="002F5DB9"/>
    <w:rsid w:val="002F6987"/>
    <w:rsid w:val="003002BD"/>
    <w:rsid w:val="00300307"/>
    <w:rsid w:val="003004AB"/>
    <w:rsid w:val="00300CA3"/>
    <w:rsid w:val="00301FE9"/>
    <w:rsid w:val="0030211E"/>
    <w:rsid w:val="00303742"/>
    <w:rsid w:val="0030498F"/>
    <w:rsid w:val="00304F06"/>
    <w:rsid w:val="00305D4A"/>
    <w:rsid w:val="00306C19"/>
    <w:rsid w:val="00307292"/>
    <w:rsid w:val="00307EDF"/>
    <w:rsid w:val="003109A8"/>
    <w:rsid w:val="00310F74"/>
    <w:rsid w:val="00311201"/>
    <w:rsid w:val="00311D01"/>
    <w:rsid w:val="00312908"/>
    <w:rsid w:val="00313EBA"/>
    <w:rsid w:val="003156D3"/>
    <w:rsid w:val="00315987"/>
    <w:rsid w:val="00315C53"/>
    <w:rsid w:val="00317ADF"/>
    <w:rsid w:val="00321305"/>
    <w:rsid w:val="00321397"/>
    <w:rsid w:val="00321424"/>
    <w:rsid w:val="00321E70"/>
    <w:rsid w:val="00322813"/>
    <w:rsid w:val="00322A03"/>
    <w:rsid w:val="0032334C"/>
    <w:rsid w:val="00324AD7"/>
    <w:rsid w:val="003254F1"/>
    <w:rsid w:val="00326606"/>
    <w:rsid w:val="00326D32"/>
    <w:rsid w:val="003278E7"/>
    <w:rsid w:val="00327902"/>
    <w:rsid w:val="00330B30"/>
    <w:rsid w:val="00330E69"/>
    <w:rsid w:val="00331D21"/>
    <w:rsid w:val="003323D1"/>
    <w:rsid w:val="00334F07"/>
    <w:rsid w:val="003363DA"/>
    <w:rsid w:val="003405DF"/>
    <w:rsid w:val="0034256A"/>
    <w:rsid w:val="003432BA"/>
    <w:rsid w:val="00344363"/>
    <w:rsid w:val="00344D43"/>
    <w:rsid w:val="0034587A"/>
    <w:rsid w:val="0034617C"/>
    <w:rsid w:val="003464F6"/>
    <w:rsid w:val="003477DA"/>
    <w:rsid w:val="00347EB8"/>
    <w:rsid w:val="00347FFA"/>
    <w:rsid w:val="00350AD5"/>
    <w:rsid w:val="00350FCD"/>
    <w:rsid w:val="003528A3"/>
    <w:rsid w:val="00353365"/>
    <w:rsid w:val="00354571"/>
    <w:rsid w:val="003547CD"/>
    <w:rsid w:val="00354A80"/>
    <w:rsid w:val="00355380"/>
    <w:rsid w:val="00355ED1"/>
    <w:rsid w:val="00355FF4"/>
    <w:rsid w:val="003567BA"/>
    <w:rsid w:val="003568BE"/>
    <w:rsid w:val="00356967"/>
    <w:rsid w:val="003571FF"/>
    <w:rsid w:val="003575B4"/>
    <w:rsid w:val="00361E3B"/>
    <w:rsid w:val="003625BB"/>
    <w:rsid w:val="00362E0C"/>
    <w:rsid w:val="0036324C"/>
    <w:rsid w:val="003636BC"/>
    <w:rsid w:val="0036413B"/>
    <w:rsid w:val="003650DF"/>
    <w:rsid w:val="00365195"/>
    <w:rsid w:val="003664E8"/>
    <w:rsid w:val="00367065"/>
    <w:rsid w:val="00367087"/>
    <w:rsid w:val="0036728D"/>
    <w:rsid w:val="00367B65"/>
    <w:rsid w:val="00367E56"/>
    <w:rsid w:val="003702FD"/>
    <w:rsid w:val="0037066F"/>
    <w:rsid w:val="0037068F"/>
    <w:rsid w:val="00370A24"/>
    <w:rsid w:val="00370B97"/>
    <w:rsid w:val="0037118C"/>
    <w:rsid w:val="003716ED"/>
    <w:rsid w:val="00371D02"/>
    <w:rsid w:val="00371E51"/>
    <w:rsid w:val="00372051"/>
    <w:rsid w:val="003723BD"/>
    <w:rsid w:val="0037480D"/>
    <w:rsid w:val="003751CE"/>
    <w:rsid w:val="00375512"/>
    <w:rsid w:val="00376292"/>
    <w:rsid w:val="00376628"/>
    <w:rsid w:val="00376B92"/>
    <w:rsid w:val="00377E29"/>
    <w:rsid w:val="0038029B"/>
    <w:rsid w:val="003803BB"/>
    <w:rsid w:val="00381012"/>
    <w:rsid w:val="00382A7D"/>
    <w:rsid w:val="00383A70"/>
    <w:rsid w:val="00384060"/>
    <w:rsid w:val="0038546A"/>
    <w:rsid w:val="00385BCF"/>
    <w:rsid w:val="003861E1"/>
    <w:rsid w:val="0038732F"/>
    <w:rsid w:val="0039086C"/>
    <w:rsid w:val="003908FA"/>
    <w:rsid w:val="00390F83"/>
    <w:rsid w:val="0039139D"/>
    <w:rsid w:val="0039144B"/>
    <w:rsid w:val="00391536"/>
    <w:rsid w:val="00391950"/>
    <w:rsid w:val="00391D9D"/>
    <w:rsid w:val="0039249A"/>
    <w:rsid w:val="00393A51"/>
    <w:rsid w:val="00394C95"/>
    <w:rsid w:val="00395CB9"/>
    <w:rsid w:val="00396EA9"/>
    <w:rsid w:val="00397536"/>
    <w:rsid w:val="003A1132"/>
    <w:rsid w:val="003A3C6E"/>
    <w:rsid w:val="003A41F9"/>
    <w:rsid w:val="003A48EC"/>
    <w:rsid w:val="003A52E1"/>
    <w:rsid w:val="003A57B0"/>
    <w:rsid w:val="003A60FA"/>
    <w:rsid w:val="003A7BE7"/>
    <w:rsid w:val="003A7F75"/>
    <w:rsid w:val="003B08D6"/>
    <w:rsid w:val="003B0D3C"/>
    <w:rsid w:val="003B13CD"/>
    <w:rsid w:val="003B1986"/>
    <w:rsid w:val="003B1D28"/>
    <w:rsid w:val="003B2565"/>
    <w:rsid w:val="003B4B83"/>
    <w:rsid w:val="003B5AA2"/>
    <w:rsid w:val="003B6474"/>
    <w:rsid w:val="003B69CB"/>
    <w:rsid w:val="003B707A"/>
    <w:rsid w:val="003B7C76"/>
    <w:rsid w:val="003C099B"/>
    <w:rsid w:val="003C1335"/>
    <w:rsid w:val="003C1D69"/>
    <w:rsid w:val="003C247E"/>
    <w:rsid w:val="003C2F70"/>
    <w:rsid w:val="003C369F"/>
    <w:rsid w:val="003C4811"/>
    <w:rsid w:val="003C4C1A"/>
    <w:rsid w:val="003C5B9B"/>
    <w:rsid w:val="003C60B7"/>
    <w:rsid w:val="003C6B30"/>
    <w:rsid w:val="003C73D5"/>
    <w:rsid w:val="003D01E2"/>
    <w:rsid w:val="003D06C4"/>
    <w:rsid w:val="003D07D7"/>
    <w:rsid w:val="003D109A"/>
    <w:rsid w:val="003D10FF"/>
    <w:rsid w:val="003D5059"/>
    <w:rsid w:val="003E1110"/>
    <w:rsid w:val="003E1A3F"/>
    <w:rsid w:val="003E1E13"/>
    <w:rsid w:val="003E1EC0"/>
    <w:rsid w:val="003E2479"/>
    <w:rsid w:val="003E29AA"/>
    <w:rsid w:val="003E2B8A"/>
    <w:rsid w:val="003E340E"/>
    <w:rsid w:val="003E344D"/>
    <w:rsid w:val="003E3559"/>
    <w:rsid w:val="003E5688"/>
    <w:rsid w:val="003E5737"/>
    <w:rsid w:val="003E68D8"/>
    <w:rsid w:val="003F0217"/>
    <w:rsid w:val="003F0E6F"/>
    <w:rsid w:val="003F13A9"/>
    <w:rsid w:val="003F1468"/>
    <w:rsid w:val="003F1936"/>
    <w:rsid w:val="003F3424"/>
    <w:rsid w:val="003F3951"/>
    <w:rsid w:val="003F3A10"/>
    <w:rsid w:val="003F5F02"/>
    <w:rsid w:val="003F63EE"/>
    <w:rsid w:val="003F6DBA"/>
    <w:rsid w:val="003F78BC"/>
    <w:rsid w:val="003F7F4D"/>
    <w:rsid w:val="004003B7"/>
    <w:rsid w:val="0040121C"/>
    <w:rsid w:val="00401612"/>
    <w:rsid w:val="004018C5"/>
    <w:rsid w:val="00401FD0"/>
    <w:rsid w:val="00402ABF"/>
    <w:rsid w:val="00402CE2"/>
    <w:rsid w:val="004039EA"/>
    <w:rsid w:val="00403BCC"/>
    <w:rsid w:val="00404C31"/>
    <w:rsid w:val="00404EE3"/>
    <w:rsid w:val="00406144"/>
    <w:rsid w:val="00406B82"/>
    <w:rsid w:val="0040708D"/>
    <w:rsid w:val="00407198"/>
    <w:rsid w:val="00410CA3"/>
    <w:rsid w:val="00410E3E"/>
    <w:rsid w:val="004114B2"/>
    <w:rsid w:val="00412D71"/>
    <w:rsid w:val="0041380E"/>
    <w:rsid w:val="00413934"/>
    <w:rsid w:val="00415053"/>
    <w:rsid w:val="0041523A"/>
    <w:rsid w:val="00415FB3"/>
    <w:rsid w:val="00416CC5"/>
    <w:rsid w:val="00417298"/>
    <w:rsid w:val="00417A47"/>
    <w:rsid w:val="00417B4D"/>
    <w:rsid w:val="00417E98"/>
    <w:rsid w:val="00420234"/>
    <w:rsid w:val="004210BA"/>
    <w:rsid w:val="00421423"/>
    <w:rsid w:val="00421663"/>
    <w:rsid w:val="0042169A"/>
    <w:rsid w:val="004219C2"/>
    <w:rsid w:val="00422AC3"/>
    <w:rsid w:val="00422AEE"/>
    <w:rsid w:val="00422E73"/>
    <w:rsid w:val="00423276"/>
    <w:rsid w:val="00423E8A"/>
    <w:rsid w:val="00424E6B"/>
    <w:rsid w:val="00425681"/>
    <w:rsid w:val="00425BB9"/>
    <w:rsid w:val="00425D00"/>
    <w:rsid w:val="00426053"/>
    <w:rsid w:val="00426C0A"/>
    <w:rsid w:val="004312A4"/>
    <w:rsid w:val="004326AB"/>
    <w:rsid w:val="00432BCA"/>
    <w:rsid w:val="00433542"/>
    <w:rsid w:val="00435DF1"/>
    <w:rsid w:val="00435F83"/>
    <w:rsid w:val="00436454"/>
    <w:rsid w:val="00436AA8"/>
    <w:rsid w:val="004375E1"/>
    <w:rsid w:val="00440DA7"/>
    <w:rsid w:val="0044265F"/>
    <w:rsid w:val="004428D2"/>
    <w:rsid w:val="00442BBA"/>
    <w:rsid w:val="0044342B"/>
    <w:rsid w:val="00443A48"/>
    <w:rsid w:val="00447367"/>
    <w:rsid w:val="00447AAC"/>
    <w:rsid w:val="00447C4F"/>
    <w:rsid w:val="00450B64"/>
    <w:rsid w:val="00451008"/>
    <w:rsid w:val="00451BC8"/>
    <w:rsid w:val="00451E3E"/>
    <w:rsid w:val="004524CC"/>
    <w:rsid w:val="00452609"/>
    <w:rsid w:val="00452765"/>
    <w:rsid w:val="004541D2"/>
    <w:rsid w:val="0045502E"/>
    <w:rsid w:val="004553DD"/>
    <w:rsid w:val="00455D10"/>
    <w:rsid w:val="00455FBA"/>
    <w:rsid w:val="00456C87"/>
    <w:rsid w:val="004574F2"/>
    <w:rsid w:val="00457ECA"/>
    <w:rsid w:val="00460288"/>
    <w:rsid w:val="00461C01"/>
    <w:rsid w:val="00462457"/>
    <w:rsid w:val="00462EA0"/>
    <w:rsid w:val="00463056"/>
    <w:rsid w:val="00463842"/>
    <w:rsid w:val="00463A61"/>
    <w:rsid w:val="0046467C"/>
    <w:rsid w:val="00464873"/>
    <w:rsid w:val="004670EF"/>
    <w:rsid w:val="004707BE"/>
    <w:rsid w:val="00471173"/>
    <w:rsid w:val="004724A0"/>
    <w:rsid w:val="004726D2"/>
    <w:rsid w:val="00472758"/>
    <w:rsid w:val="004734F6"/>
    <w:rsid w:val="00473BAA"/>
    <w:rsid w:val="004746B3"/>
    <w:rsid w:val="004753DD"/>
    <w:rsid w:val="004756B0"/>
    <w:rsid w:val="00475B7C"/>
    <w:rsid w:val="00481C08"/>
    <w:rsid w:val="004821E4"/>
    <w:rsid w:val="004822A8"/>
    <w:rsid w:val="00482E79"/>
    <w:rsid w:val="00482F9E"/>
    <w:rsid w:val="00483CFF"/>
    <w:rsid w:val="00483E22"/>
    <w:rsid w:val="004840DF"/>
    <w:rsid w:val="004844BA"/>
    <w:rsid w:val="00484766"/>
    <w:rsid w:val="004850ED"/>
    <w:rsid w:val="00486112"/>
    <w:rsid w:val="004868C7"/>
    <w:rsid w:val="00486CE9"/>
    <w:rsid w:val="00487981"/>
    <w:rsid w:val="00487C7D"/>
    <w:rsid w:val="00490C02"/>
    <w:rsid w:val="00490D96"/>
    <w:rsid w:val="00491EAE"/>
    <w:rsid w:val="0049274A"/>
    <w:rsid w:val="00493D7B"/>
    <w:rsid w:val="00494C74"/>
    <w:rsid w:val="00495129"/>
    <w:rsid w:val="00495F79"/>
    <w:rsid w:val="00496FD1"/>
    <w:rsid w:val="004A012A"/>
    <w:rsid w:val="004A161C"/>
    <w:rsid w:val="004A4489"/>
    <w:rsid w:val="004A4499"/>
    <w:rsid w:val="004A4635"/>
    <w:rsid w:val="004A48C1"/>
    <w:rsid w:val="004A49A8"/>
    <w:rsid w:val="004A4CE9"/>
    <w:rsid w:val="004A52CB"/>
    <w:rsid w:val="004A6F33"/>
    <w:rsid w:val="004B0E1E"/>
    <w:rsid w:val="004B1FE9"/>
    <w:rsid w:val="004B2917"/>
    <w:rsid w:val="004B2A71"/>
    <w:rsid w:val="004B49D5"/>
    <w:rsid w:val="004B5AD3"/>
    <w:rsid w:val="004B632F"/>
    <w:rsid w:val="004B6667"/>
    <w:rsid w:val="004B67A9"/>
    <w:rsid w:val="004B7B49"/>
    <w:rsid w:val="004B7D0D"/>
    <w:rsid w:val="004C10D2"/>
    <w:rsid w:val="004C2B51"/>
    <w:rsid w:val="004C322C"/>
    <w:rsid w:val="004C4C63"/>
    <w:rsid w:val="004C5450"/>
    <w:rsid w:val="004C55EE"/>
    <w:rsid w:val="004C5AFF"/>
    <w:rsid w:val="004C66FC"/>
    <w:rsid w:val="004D4196"/>
    <w:rsid w:val="004D437E"/>
    <w:rsid w:val="004D4628"/>
    <w:rsid w:val="004D48DE"/>
    <w:rsid w:val="004D4F6E"/>
    <w:rsid w:val="004D71D4"/>
    <w:rsid w:val="004D7744"/>
    <w:rsid w:val="004E05D7"/>
    <w:rsid w:val="004E0B4B"/>
    <w:rsid w:val="004E0EB6"/>
    <w:rsid w:val="004E0F94"/>
    <w:rsid w:val="004E1756"/>
    <w:rsid w:val="004E19FF"/>
    <w:rsid w:val="004E2051"/>
    <w:rsid w:val="004E2674"/>
    <w:rsid w:val="004E30C9"/>
    <w:rsid w:val="004E403C"/>
    <w:rsid w:val="004E52C2"/>
    <w:rsid w:val="004E5F87"/>
    <w:rsid w:val="004F0064"/>
    <w:rsid w:val="004F0458"/>
    <w:rsid w:val="004F1239"/>
    <w:rsid w:val="004F1912"/>
    <w:rsid w:val="004F2F6A"/>
    <w:rsid w:val="004F3148"/>
    <w:rsid w:val="004F3B82"/>
    <w:rsid w:val="004F4341"/>
    <w:rsid w:val="004F470D"/>
    <w:rsid w:val="004F4816"/>
    <w:rsid w:val="004F4D6D"/>
    <w:rsid w:val="004F51E7"/>
    <w:rsid w:val="004F523A"/>
    <w:rsid w:val="004F52E0"/>
    <w:rsid w:val="004F5D82"/>
    <w:rsid w:val="004F6031"/>
    <w:rsid w:val="004F6CFC"/>
    <w:rsid w:val="004F7358"/>
    <w:rsid w:val="004F76D3"/>
    <w:rsid w:val="004F7D03"/>
    <w:rsid w:val="004F7ED9"/>
    <w:rsid w:val="00500C05"/>
    <w:rsid w:val="00500C65"/>
    <w:rsid w:val="00501BFF"/>
    <w:rsid w:val="005035B7"/>
    <w:rsid w:val="00503755"/>
    <w:rsid w:val="00503793"/>
    <w:rsid w:val="0050394D"/>
    <w:rsid w:val="00504097"/>
    <w:rsid w:val="00504942"/>
    <w:rsid w:val="005077D5"/>
    <w:rsid w:val="00507B02"/>
    <w:rsid w:val="00510B94"/>
    <w:rsid w:val="00510CC9"/>
    <w:rsid w:val="00511FC9"/>
    <w:rsid w:val="005123E1"/>
    <w:rsid w:val="00513D60"/>
    <w:rsid w:val="005142A6"/>
    <w:rsid w:val="00514C78"/>
    <w:rsid w:val="005160E6"/>
    <w:rsid w:val="0051642C"/>
    <w:rsid w:val="00516734"/>
    <w:rsid w:val="00517239"/>
    <w:rsid w:val="00517A97"/>
    <w:rsid w:val="00517FAD"/>
    <w:rsid w:val="00520082"/>
    <w:rsid w:val="0052129A"/>
    <w:rsid w:val="005248F6"/>
    <w:rsid w:val="00525184"/>
    <w:rsid w:val="00525BDD"/>
    <w:rsid w:val="00525F93"/>
    <w:rsid w:val="00526116"/>
    <w:rsid w:val="00526293"/>
    <w:rsid w:val="005271AD"/>
    <w:rsid w:val="00527CDC"/>
    <w:rsid w:val="005305A8"/>
    <w:rsid w:val="00531051"/>
    <w:rsid w:val="005318CE"/>
    <w:rsid w:val="00531A5E"/>
    <w:rsid w:val="00533E06"/>
    <w:rsid w:val="005352D7"/>
    <w:rsid w:val="00536269"/>
    <w:rsid w:val="005375E3"/>
    <w:rsid w:val="00537AD6"/>
    <w:rsid w:val="005403F6"/>
    <w:rsid w:val="00541573"/>
    <w:rsid w:val="005419E4"/>
    <w:rsid w:val="00542448"/>
    <w:rsid w:val="00542F04"/>
    <w:rsid w:val="0054416E"/>
    <w:rsid w:val="00545FE0"/>
    <w:rsid w:val="00547AF5"/>
    <w:rsid w:val="0055037E"/>
    <w:rsid w:val="0055094A"/>
    <w:rsid w:val="005513E0"/>
    <w:rsid w:val="0055259B"/>
    <w:rsid w:val="00553ED3"/>
    <w:rsid w:val="005553EE"/>
    <w:rsid w:val="00555E38"/>
    <w:rsid w:val="005578EB"/>
    <w:rsid w:val="00560E93"/>
    <w:rsid w:val="00560ED4"/>
    <w:rsid w:val="005613E4"/>
    <w:rsid w:val="0056199A"/>
    <w:rsid w:val="00561CEB"/>
    <w:rsid w:val="005620DB"/>
    <w:rsid w:val="0056278D"/>
    <w:rsid w:val="005630AB"/>
    <w:rsid w:val="005638C5"/>
    <w:rsid w:val="00564CFF"/>
    <w:rsid w:val="0056540B"/>
    <w:rsid w:val="00566118"/>
    <w:rsid w:val="0056700E"/>
    <w:rsid w:val="0056723F"/>
    <w:rsid w:val="00570A1A"/>
    <w:rsid w:val="00571432"/>
    <w:rsid w:val="00571C07"/>
    <w:rsid w:val="00572C1A"/>
    <w:rsid w:val="00572E3A"/>
    <w:rsid w:val="0057415D"/>
    <w:rsid w:val="00575112"/>
    <w:rsid w:val="00575495"/>
    <w:rsid w:val="00580C31"/>
    <w:rsid w:val="00580D5C"/>
    <w:rsid w:val="00580DF6"/>
    <w:rsid w:val="00581585"/>
    <w:rsid w:val="0058180E"/>
    <w:rsid w:val="00581976"/>
    <w:rsid w:val="005836C9"/>
    <w:rsid w:val="005838AE"/>
    <w:rsid w:val="00584055"/>
    <w:rsid w:val="00585025"/>
    <w:rsid w:val="00585DF1"/>
    <w:rsid w:val="00585FF1"/>
    <w:rsid w:val="00586120"/>
    <w:rsid w:val="00586348"/>
    <w:rsid w:val="0058662E"/>
    <w:rsid w:val="0058711F"/>
    <w:rsid w:val="00587391"/>
    <w:rsid w:val="00587E80"/>
    <w:rsid w:val="005906D0"/>
    <w:rsid w:val="00590C7E"/>
    <w:rsid w:val="005915A1"/>
    <w:rsid w:val="005918D6"/>
    <w:rsid w:val="00591965"/>
    <w:rsid w:val="00591F09"/>
    <w:rsid w:val="00591F1E"/>
    <w:rsid w:val="00592406"/>
    <w:rsid w:val="00592552"/>
    <w:rsid w:val="0059399A"/>
    <w:rsid w:val="00595AC3"/>
    <w:rsid w:val="00596097"/>
    <w:rsid w:val="00596549"/>
    <w:rsid w:val="005971B6"/>
    <w:rsid w:val="00597570"/>
    <w:rsid w:val="0059764E"/>
    <w:rsid w:val="005A0C83"/>
    <w:rsid w:val="005A1CD2"/>
    <w:rsid w:val="005A2942"/>
    <w:rsid w:val="005A2C9A"/>
    <w:rsid w:val="005A370F"/>
    <w:rsid w:val="005A3B49"/>
    <w:rsid w:val="005A4514"/>
    <w:rsid w:val="005A47D3"/>
    <w:rsid w:val="005A570D"/>
    <w:rsid w:val="005A72BF"/>
    <w:rsid w:val="005A7A61"/>
    <w:rsid w:val="005B066E"/>
    <w:rsid w:val="005B0672"/>
    <w:rsid w:val="005B0A17"/>
    <w:rsid w:val="005B0DFB"/>
    <w:rsid w:val="005B137E"/>
    <w:rsid w:val="005B1887"/>
    <w:rsid w:val="005B1C05"/>
    <w:rsid w:val="005B1EF6"/>
    <w:rsid w:val="005B2135"/>
    <w:rsid w:val="005B2B38"/>
    <w:rsid w:val="005B2D21"/>
    <w:rsid w:val="005B33E7"/>
    <w:rsid w:val="005B4239"/>
    <w:rsid w:val="005B5788"/>
    <w:rsid w:val="005B57B4"/>
    <w:rsid w:val="005B5998"/>
    <w:rsid w:val="005B5CBB"/>
    <w:rsid w:val="005B5F98"/>
    <w:rsid w:val="005B6FAD"/>
    <w:rsid w:val="005B7433"/>
    <w:rsid w:val="005B792D"/>
    <w:rsid w:val="005B7A6D"/>
    <w:rsid w:val="005B7BFB"/>
    <w:rsid w:val="005C023E"/>
    <w:rsid w:val="005C055D"/>
    <w:rsid w:val="005C06C5"/>
    <w:rsid w:val="005C0A9F"/>
    <w:rsid w:val="005C0C91"/>
    <w:rsid w:val="005C15FD"/>
    <w:rsid w:val="005C1725"/>
    <w:rsid w:val="005C18EB"/>
    <w:rsid w:val="005C1B9D"/>
    <w:rsid w:val="005C32AD"/>
    <w:rsid w:val="005C33D5"/>
    <w:rsid w:val="005C4972"/>
    <w:rsid w:val="005C4E5A"/>
    <w:rsid w:val="005C4EEA"/>
    <w:rsid w:val="005C53CA"/>
    <w:rsid w:val="005C5BCE"/>
    <w:rsid w:val="005C7198"/>
    <w:rsid w:val="005C7CEF"/>
    <w:rsid w:val="005D0170"/>
    <w:rsid w:val="005D0452"/>
    <w:rsid w:val="005D2729"/>
    <w:rsid w:val="005D3516"/>
    <w:rsid w:val="005D4E7F"/>
    <w:rsid w:val="005D5D22"/>
    <w:rsid w:val="005D67A3"/>
    <w:rsid w:val="005D69B1"/>
    <w:rsid w:val="005E0910"/>
    <w:rsid w:val="005E1B92"/>
    <w:rsid w:val="005E2B2C"/>
    <w:rsid w:val="005E3314"/>
    <w:rsid w:val="005E3B8F"/>
    <w:rsid w:val="005E489D"/>
    <w:rsid w:val="005E49E3"/>
    <w:rsid w:val="005E584E"/>
    <w:rsid w:val="005E79BA"/>
    <w:rsid w:val="005F02C8"/>
    <w:rsid w:val="005F0AC6"/>
    <w:rsid w:val="005F1C0D"/>
    <w:rsid w:val="005F2108"/>
    <w:rsid w:val="005F2591"/>
    <w:rsid w:val="005F3C02"/>
    <w:rsid w:val="005F4056"/>
    <w:rsid w:val="005F45CD"/>
    <w:rsid w:val="005F4F93"/>
    <w:rsid w:val="005F5346"/>
    <w:rsid w:val="005F5836"/>
    <w:rsid w:val="005F5A58"/>
    <w:rsid w:val="005F5FC6"/>
    <w:rsid w:val="005F60C6"/>
    <w:rsid w:val="005F7762"/>
    <w:rsid w:val="006008D4"/>
    <w:rsid w:val="00601B10"/>
    <w:rsid w:val="00601CC1"/>
    <w:rsid w:val="006021E4"/>
    <w:rsid w:val="006024C2"/>
    <w:rsid w:val="00602C50"/>
    <w:rsid w:val="00602EBD"/>
    <w:rsid w:val="0060301B"/>
    <w:rsid w:val="00603DBB"/>
    <w:rsid w:val="00604183"/>
    <w:rsid w:val="00610327"/>
    <w:rsid w:val="00611947"/>
    <w:rsid w:val="006130EB"/>
    <w:rsid w:val="00614044"/>
    <w:rsid w:val="00614CD5"/>
    <w:rsid w:val="00615666"/>
    <w:rsid w:val="00615E94"/>
    <w:rsid w:val="006160E5"/>
    <w:rsid w:val="00616237"/>
    <w:rsid w:val="006171C6"/>
    <w:rsid w:val="0062029C"/>
    <w:rsid w:val="006206A0"/>
    <w:rsid w:val="0062073C"/>
    <w:rsid w:val="00620A45"/>
    <w:rsid w:val="00620D0F"/>
    <w:rsid w:val="0062105E"/>
    <w:rsid w:val="00621571"/>
    <w:rsid w:val="0062255B"/>
    <w:rsid w:val="00622BD1"/>
    <w:rsid w:val="00623D9F"/>
    <w:rsid w:val="00624206"/>
    <w:rsid w:val="00624443"/>
    <w:rsid w:val="0062494E"/>
    <w:rsid w:val="00624A20"/>
    <w:rsid w:val="00625501"/>
    <w:rsid w:val="006259CB"/>
    <w:rsid w:val="00626C57"/>
    <w:rsid w:val="00626D0C"/>
    <w:rsid w:val="00627507"/>
    <w:rsid w:val="00627A82"/>
    <w:rsid w:val="00627C26"/>
    <w:rsid w:val="0063238B"/>
    <w:rsid w:val="00632EEE"/>
    <w:rsid w:val="00633305"/>
    <w:rsid w:val="00634C3A"/>
    <w:rsid w:val="00635430"/>
    <w:rsid w:val="0063622A"/>
    <w:rsid w:val="006365A2"/>
    <w:rsid w:val="00636D91"/>
    <w:rsid w:val="00636E32"/>
    <w:rsid w:val="00636F58"/>
    <w:rsid w:val="006372BC"/>
    <w:rsid w:val="006373C1"/>
    <w:rsid w:val="00637FB1"/>
    <w:rsid w:val="0064131F"/>
    <w:rsid w:val="00642C0B"/>
    <w:rsid w:val="00642FB4"/>
    <w:rsid w:val="006434A0"/>
    <w:rsid w:val="00644A7E"/>
    <w:rsid w:val="00645C40"/>
    <w:rsid w:val="00645DD8"/>
    <w:rsid w:val="00647594"/>
    <w:rsid w:val="006479F4"/>
    <w:rsid w:val="00650BA2"/>
    <w:rsid w:val="00650E0A"/>
    <w:rsid w:val="00653942"/>
    <w:rsid w:val="00653C32"/>
    <w:rsid w:val="00653E15"/>
    <w:rsid w:val="006553A6"/>
    <w:rsid w:val="00655FC1"/>
    <w:rsid w:val="0065669A"/>
    <w:rsid w:val="0065680E"/>
    <w:rsid w:val="006572D4"/>
    <w:rsid w:val="00657393"/>
    <w:rsid w:val="00657CC9"/>
    <w:rsid w:val="00657E32"/>
    <w:rsid w:val="006612F2"/>
    <w:rsid w:val="00661F73"/>
    <w:rsid w:val="00662083"/>
    <w:rsid w:val="0066441A"/>
    <w:rsid w:val="006645BF"/>
    <w:rsid w:val="00664D44"/>
    <w:rsid w:val="006651BB"/>
    <w:rsid w:val="00665265"/>
    <w:rsid w:val="006671D3"/>
    <w:rsid w:val="006671E4"/>
    <w:rsid w:val="00667688"/>
    <w:rsid w:val="00667846"/>
    <w:rsid w:val="00670BDC"/>
    <w:rsid w:val="00671381"/>
    <w:rsid w:val="00671C80"/>
    <w:rsid w:val="0067304F"/>
    <w:rsid w:val="00673DAA"/>
    <w:rsid w:val="00674208"/>
    <w:rsid w:val="00675370"/>
    <w:rsid w:val="00675578"/>
    <w:rsid w:val="00675CE0"/>
    <w:rsid w:val="00676194"/>
    <w:rsid w:val="0067676F"/>
    <w:rsid w:val="00677738"/>
    <w:rsid w:val="00677B95"/>
    <w:rsid w:val="006809DD"/>
    <w:rsid w:val="00680D6E"/>
    <w:rsid w:val="006813AC"/>
    <w:rsid w:val="006813EC"/>
    <w:rsid w:val="006822BD"/>
    <w:rsid w:val="00682460"/>
    <w:rsid w:val="00682C7B"/>
    <w:rsid w:val="006839C4"/>
    <w:rsid w:val="0068441B"/>
    <w:rsid w:val="0068556D"/>
    <w:rsid w:val="00685796"/>
    <w:rsid w:val="006858E8"/>
    <w:rsid w:val="00686B2E"/>
    <w:rsid w:val="00687020"/>
    <w:rsid w:val="00687261"/>
    <w:rsid w:val="0068782A"/>
    <w:rsid w:val="00690A4D"/>
    <w:rsid w:val="00690A66"/>
    <w:rsid w:val="00690BF6"/>
    <w:rsid w:val="00691940"/>
    <w:rsid w:val="00693232"/>
    <w:rsid w:val="006937AC"/>
    <w:rsid w:val="00694184"/>
    <w:rsid w:val="00694463"/>
    <w:rsid w:val="006944DE"/>
    <w:rsid w:val="00695012"/>
    <w:rsid w:val="006958B6"/>
    <w:rsid w:val="00696542"/>
    <w:rsid w:val="00696622"/>
    <w:rsid w:val="00696CA4"/>
    <w:rsid w:val="006A04D1"/>
    <w:rsid w:val="006A0A76"/>
    <w:rsid w:val="006A1095"/>
    <w:rsid w:val="006A13F5"/>
    <w:rsid w:val="006A391C"/>
    <w:rsid w:val="006A3BC2"/>
    <w:rsid w:val="006A3C73"/>
    <w:rsid w:val="006A3CF8"/>
    <w:rsid w:val="006A3D1C"/>
    <w:rsid w:val="006A45A1"/>
    <w:rsid w:val="006A4B25"/>
    <w:rsid w:val="006A4C77"/>
    <w:rsid w:val="006A5384"/>
    <w:rsid w:val="006A5A7A"/>
    <w:rsid w:val="006A5AED"/>
    <w:rsid w:val="006A5EFF"/>
    <w:rsid w:val="006A6AEE"/>
    <w:rsid w:val="006A7B87"/>
    <w:rsid w:val="006B0182"/>
    <w:rsid w:val="006B16C5"/>
    <w:rsid w:val="006B247A"/>
    <w:rsid w:val="006B56F9"/>
    <w:rsid w:val="006B5CC4"/>
    <w:rsid w:val="006B61D8"/>
    <w:rsid w:val="006B6B8D"/>
    <w:rsid w:val="006B6B8E"/>
    <w:rsid w:val="006B7028"/>
    <w:rsid w:val="006B72ED"/>
    <w:rsid w:val="006B75B4"/>
    <w:rsid w:val="006C14BF"/>
    <w:rsid w:val="006C224E"/>
    <w:rsid w:val="006C3EBE"/>
    <w:rsid w:val="006C427A"/>
    <w:rsid w:val="006C4A74"/>
    <w:rsid w:val="006C4D2D"/>
    <w:rsid w:val="006C4D8D"/>
    <w:rsid w:val="006C54CC"/>
    <w:rsid w:val="006D110C"/>
    <w:rsid w:val="006D13D4"/>
    <w:rsid w:val="006D13E5"/>
    <w:rsid w:val="006D15D4"/>
    <w:rsid w:val="006D203F"/>
    <w:rsid w:val="006D28F6"/>
    <w:rsid w:val="006D3EFE"/>
    <w:rsid w:val="006D411E"/>
    <w:rsid w:val="006D4D0D"/>
    <w:rsid w:val="006D50B0"/>
    <w:rsid w:val="006D55FB"/>
    <w:rsid w:val="006D5759"/>
    <w:rsid w:val="006D5C20"/>
    <w:rsid w:val="006D5CE2"/>
    <w:rsid w:val="006D6992"/>
    <w:rsid w:val="006D6C60"/>
    <w:rsid w:val="006D6D5A"/>
    <w:rsid w:val="006D7A19"/>
    <w:rsid w:val="006D7CEF"/>
    <w:rsid w:val="006D7EF4"/>
    <w:rsid w:val="006E09DF"/>
    <w:rsid w:val="006E11E0"/>
    <w:rsid w:val="006E15C2"/>
    <w:rsid w:val="006E1837"/>
    <w:rsid w:val="006E220A"/>
    <w:rsid w:val="006E285F"/>
    <w:rsid w:val="006E519B"/>
    <w:rsid w:val="006E56B3"/>
    <w:rsid w:val="006E68F0"/>
    <w:rsid w:val="006E6A8E"/>
    <w:rsid w:val="006E7DEF"/>
    <w:rsid w:val="006E7F4D"/>
    <w:rsid w:val="006F2394"/>
    <w:rsid w:val="006F33DD"/>
    <w:rsid w:val="006F39F6"/>
    <w:rsid w:val="006F4695"/>
    <w:rsid w:val="006F47CC"/>
    <w:rsid w:val="006F4CE0"/>
    <w:rsid w:val="006F509B"/>
    <w:rsid w:val="006F5C3F"/>
    <w:rsid w:val="006F6159"/>
    <w:rsid w:val="006F77E0"/>
    <w:rsid w:val="00701311"/>
    <w:rsid w:val="00702707"/>
    <w:rsid w:val="00702AA4"/>
    <w:rsid w:val="0070345A"/>
    <w:rsid w:val="00704604"/>
    <w:rsid w:val="00704CDA"/>
    <w:rsid w:val="00705FA9"/>
    <w:rsid w:val="00707057"/>
    <w:rsid w:val="00707EC9"/>
    <w:rsid w:val="00707F82"/>
    <w:rsid w:val="00711F71"/>
    <w:rsid w:val="007125F5"/>
    <w:rsid w:val="00713A3F"/>
    <w:rsid w:val="00713B00"/>
    <w:rsid w:val="00714102"/>
    <w:rsid w:val="007144C2"/>
    <w:rsid w:val="00715F3A"/>
    <w:rsid w:val="00716285"/>
    <w:rsid w:val="007165A7"/>
    <w:rsid w:val="007205CD"/>
    <w:rsid w:val="00720C70"/>
    <w:rsid w:val="00720E55"/>
    <w:rsid w:val="00721894"/>
    <w:rsid w:val="007228AC"/>
    <w:rsid w:val="00722FD4"/>
    <w:rsid w:val="0072348D"/>
    <w:rsid w:val="007238F5"/>
    <w:rsid w:val="00723AFF"/>
    <w:rsid w:val="00723E77"/>
    <w:rsid w:val="007241D0"/>
    <w:rsid w:val="00724382"/>
    <w:rsid w:val="00724C03"/>
    <w:rsid w:val="00726183"/>
    <w:rsid w:val="0072643E"/>
    <w:rsid w:val="00726C32"/>
    <w:rsid w:val="00726CD2"/>
    <w:rsid w:val="00726D25"/>
    <w:rsid w:val="00730BF7"/>
    <w:rsid w:val="00731DB9"/>
    <w:rsid w:val="0073233B"/>
    <w:rsid w:val="0073268A"/>
    <w:rsid w:val="00732F47"/>
    <w:rsid w:val="00733A6B"/>
    <w:rsid w:val="007343E5"/>
    <w:rsid w:val="007346F6"/>
    <w:rsid w:val="007349BF"/>
    <w:rsid w:val="00735C55"/>
    <w:rsid w:val="00735F3E"/>
    <w:rsid w:val="00736C64"/>
    <w:rsid w:val="007370BE"/>
    <w:rsid w:val="00737368"/>
    <w:rsid w:val="00737501"/>
    <w:rsid w:val="0074000E"/>
    <w:rsid w:val="00740046"/>
    <w:rsid w:val="007402FE"/>
    <w:rsid w:val="007407DB"/>
    <w:rsid w:val="00740AAD"/>
    <w:rsid w:val="00740E63"/>
    <w:rsid w:val="007416D4"/>
    <w:rsid w:val="0074240B"/>
    <w:rsid w:val="00742655"/>
    <w:rsid w:val="00742A51"/>
    <w:rsid w:val="00742F1D"/>
    <w:rsid w:val="00743237"/>
    <w:rsid w:val="0074487A"/>
    <w:rsid w:val="00744BB5"/>
    <w:rsid w:val="00744E0B"/>
    <w:rsid w:val="00744F95"/>
    <w:rsid w:val="00745418"/>
    <w:rsid w:val="0074577F"/>
    <w:rsid w:val="00745921"/>
    <w:rsid w:val="00746495"/>
    <w:rsid w:val="007477E2"/>
    <w:rsid w:val="00747A82"/>
    <w:rsid w:val="00750DDF"/>
    <w:rsid w:val="00750E82"/>
    <w:rsid w:val="00752F1B"/>
    <w:rsid w:val="00753127"/>
    <w:rsid w:val="00754074"/>
    <w:rsid w:val="00754124"/>
    <w:rsid w:val="007543CF"/>
    <w:rsid w:val="0075483D"/>
    <w:rsid w:val="00754853"/>
    <w:rsid w:val="007555D7"/>
    <w:rsid w:val="00755F61"/>
    <w:rsid w:val="00756370"/>
    <w:rsid w:val="007579AB"/>
    <w:rsid w:val="00757C04"/>
    <w:rsid w:val="00760196"/>
    <w:rsid w:val="00760489"/>
    <w:rsid w:val="00760559"/>
    <w:rsid w:val="00760FFB"/>
    <w:rsid w:val="007615DB"/>
    <w:rsid w:val="00761B51"/>
    <w:rsid w:val="00761FE9"/>
    <w:rsid w:val="00762BCE"/>
    <w:rsid w:val="00764499"/>
    <w:rsid w:val="0076529C"/>
    <w:rsid w:val="0076564E"/>
    <w:rsid w:val="007660A9"/>
    <w:rsid w:val="0076658C"/>
    <w:rsid w:val="00766E50"/>
    <w:rsid w:val="0076730B"/>
    <w:rsid w:val="007713B7"/>
    <w:rsid w:val="00771531"/>
    <w:rsid w:val="00772235"/>
    <w:rsid w:val="007731E5"/>
    <w:rsid w:val="00773987"/>
    <w:rsid w:val="007742F6"/>
    <w:rsid w:val="00774981"/>
    <w:rsid w:val="00774EBA"/>
    <w:rsid w:val="00775CAC"/>
    <w:rsid w:val="007761DD"/>
    <w:rsid w:val="0077654D"/>
    <w:rsid w:val="00776853"/>
    <w:rsid w:val="00777D7F"/>
    <w:rsid w:val="00780C2A"/>
    <w:rsid w:val="00781030"/>
    <w:rsid w:val="007812D1"/>
    <w:rsid w:val="00781531"/>
    <w:rsid w:val="007827ED"/>
    <w:rsid w:val="00783792"/>
    <w:rsid w:val="0078590B"/>
    <w:rsid w:val="00786D7C"/>
    <w:rsid w:val="0078785E"/>
    <w:rsid w:val="0079022E"/>
    <w:rsid w:val="007908D6"/>
    <w:rsid w:val="00791092"/>
    <w:rsid w:val="00793FA4"/>
    <w:rsid w:val="007957C2"/>
    <w:rsid w:val="00795C03"/>
    <w:rsid w:val="00795C69"/>
    <w:rsid w:val="00796222"/>
    <w:rsid w:val="007965FC"/>
    <w:rsid w:val="007967CB"/>
    <w:rsid w:val="00797152"/>
    <w:rsid w:val="00797B00"/>
    <w:rsid w:val="007A0259"/>
    <w:rsid w:val="007A0297"/>
    <w:rsid w:val="007A05B2"/>
    <w:rsid w:val="007A10B7"/>
    <w:rsid w:val="007A1DF8"/>
    <w:rsid w:val="007A231C"/>
    <w:rsid w:val="007A295F"/>
    <w:rsid w:val="007A2B0D"/>
    <w:rsid w:val="007A308B"/>
    <w:rsid w:val="007A31FA"/>
    <w:rsid w:val="007A3405"/>
    <w:rsid w:val="007A353C"/>
    <w:rsid w:val="007A40A5"/>
    <w:rsid w:val="007A4432"/>
    <w:rsid w:val="007A4514"/>
    <w:rsid w:val="007A46FB"/>
    <w:rsid w:val="007A4B1B"/>
    <w:rsid w:val="007A52E3"/>
    <w:rsid w:val="007A5A9C"/>
    <w:rsid w:val="007A6637"/>
    <w:rsid w:val="007A6E3B"/>
    <w:rsid w:val="007A6EFD"/>
    <w:rsid w:val="007A7018"/>
    <w:rsid w:val="007B06FC"/>
    <w:rsid w:val="007B07F2"/>
    <w:rsid w:val="007B080B"/>
    <w:rsid w:val="007B2438"/>
    <w:rsid w:val="007B37B3"/>
    <w:rsid w:val="007B3D06"/>
    <w:rsid w:val="007B4B87"/>
    <w:rsid w:val="007B4E0B"/>
    <w:rsid w:val="007B5744"/>
    <w:rsid w:val="007B6709"/>
    <w:rsid w:val="007B6870"/>
    <w:rsid w:val="007B6EA9"/>
    <w:rsid w:val="007B71E1"/>
    <w:rsid w:val="007B7359"/>
    <w:rsid w:val="007B7AC4"/>
    <w:rsid w:val="007C0F70"/>
    <w:rsid w:val="007C1452"/>
    <w:rsid w:val="007C20C4"/>
    <w:rsid w:val="007C218C"/>
    <w:rsid w:val="007C249C"/>
    <w:rsid w:val="007C41EF"/>
    <w:rsid w:val="007C48BE"/>
    <w:rsid w:val="007C4C0E"/>
    <w:rsid w:val="007C55A5"/>
    <w:rsid w:val="007C5797"/>
    <w:rsid w:val="007C61E6"/>
    <w:rsid w:val="007C6672"/>
    <w:rsid w:val="007C7153"/>
    <w:rsid w:val="007D0FC0"/>
    <w:rsid w:val="007D12D6"/>
    <w:rsid w:val="007D194C"/>
    <w:rsid w:val="007D19C8"/>
    <w:rsid w:val="007D3971"/>
    <w:rsid w:val="007D4530"/>
    <w:rsid w:val="007D49A5"/>
    <w:rsid w:val="007D5DFA"/>
    <w:rsid w:val="007D6CF3"/>
    <w:rsid w:val="007D6D6D"/>
    <w:rsid w:val="007D746E"/>
    <w:rsid w:val="007D7DCC"/>
    <w:rsid w:val="007E0177"/>
    <w:rsid w:val="007E02C8"/>
    <w:rsid w:val="007E1155"/>
    <w:rsid w:val="007E1C27"/>
    <w:rsid w:val="007E2C63"/>
    <w:rsid w:val="007E2CB0"/>
    <w:rsid w:val="007E3130"/>
    <w:rsid w:val="007E4734"/>
    <w:rsid w:val="007E49D9"/>
    <w:rsid w:val="007E5178"/>
    <w:rsid w:val="007E53C8"/>
    <w:rsid w:val="007E5AC1"/>
    <w:rsid w:val="007E5AFF"/>
    <w:rsid w:val="007E7519"/>
    <w:rsid w:val="007E79F6"/>
    <w:rsid w:val="007E7B7E"/>
    <w:rsid w:val="007F1741"/>
    <w:rsid w:val="007F226C"/>
    <w:rsid w:val="007F24F2"/>
    <w:rsid w:val="007F2EBE"/>
    <w:rsid w:val="007F2F23"/>
    <w:rsid w:val="007F301C"/>
    <w:rsid w:val="007F30CE"/>
    <w:rsid w:val="007F3E54"/>
    <w:rsid w:val="007F44DA"/>
    <w:rsid w:val="007F4715"/>
    <w:rsid w:val="007F6B99"/>
    <w:rsid w:val="007F750B"/>
    <w:rsid w:val="00800157"/>
    <w:rsid w:val="00800AD1"/>
    <w:rsid w:val="00800C9F"/>
    <w:rsid w:val="00800D04"/>
    <w:rsid w:val="00801696"/>
    <w:rsid w:val="00801DF4"/>
    <w:rsid w:val="008020F2"/>
    <w:rsid w:val="008026F6"/>
    <w:rsid w:val="00804248"/>
    <w:rsid w:val="00804358"/>
    <w:rsid w:val="00804551"/>
    <w:rsid w:val="00804863"/>
    <w:rsid w:val="00804A9F"/>
    <w:rsid w:val="00805B81"/>
    <w:rsid w:val="008064CA"/>
    <w:rsid w:val="00806E73"/>
    <w:rsid w:val="00811476"/>
    <w:rsid w:val="00811B0C"/>
    <w:rsid w:val="008122F0"/>
    <w:rsid w:val="00812391"/>
    <w:rsid w:val="008127AA"/>
    <w:rsid w:val="00814778"/>
    <w:rsid w:val="008148D3"/>
    <w:rsid w:val="00814D8B"/>
    <w:rsid w:val="00815CE1"/>
    <w:rsid w:val="008167A2"/>
    <w:rsid w:val="00816C1D"/>
    <w:rsid w:val="00817897"/>
    <w:rsid w:val="00817F03"/>
    <w:rsid w:val="008203EA"/>
    <w:rsid w:val="00820722"/>
    <w:rsid w:val="00822817"/>
    <w:rsid w:val="00822873"/>
    <w:rsid w:val="0082327E"/>
    <w:rsid w:val="0082426A"/>
    <w:rsid w:val="0082595F"/>
    <w:rsid w:val="00826173"/>
    <w:rsid w:val="008274FF"/>
    <w:rsid w:val="00827B9C"/>
    <w:rsid w:val="00831A57"/>
    <w:rsid w:val="0083203F"/>
    <w:rsid w:val="00832C9B"/>
    <w:rsid w:val="008331D5"/>
    <w:rsid w:val="0083437E"/>
    <w:rsid w:val="00834789"/>
    <w:rsid w:val="00835574"/>
    <w:rsid w:val="00835DEC"/>
    <w:rsid w:val="00836EBF"/>
    <w:rsid w:val="00842009"/>
    <w:rsid w:val="00842B64"/>
    <w:rsid w:val="00843054"/>
    <w:rsid w:val="008435E5"/>
    <w:rsid w:val="008439A1"/>
    <w:rsid w:val="0084430A"/>
    <w:rsid w:val="00845B52"/>
    <w:rsid w:val="00846170"/>
    <w:rsid w:val="00846AA4"/>
    <w:rsid w:val="008477D1"/>
    <w:rsid w:val="00850BBD"/>
    <w:rsid w:val="00850CDD"/>
    <w:rsid w:val="00850F59"/>
    <w:rsid w:val="00853A44"/>
    <w:rsid w:val="00853C00"/>
    <w:rsid w:val="00853E6B"/>
    <w:rsid w:val="00853E90"/>
    <w:rsid w:val="00854ADE"/>
    <w:rsid w:val="00855B87"/>
    <w:rsid w:val="0085601A"/>
    <w:rsid w:val="008562DE"/>
    <w:rsid w:val="00857025"/>
    <w:rsid w:val="00857333"/>
    <w:rsid w:val="0086012C"/>
    <w:rsid w:val="008616C7"/>
    <w:rsid w:val="0086288F"/>
    <w:rsid w:val="00863666"/>
    <w:rsid w:val="00863F27"/>
    <w:rsid w:val="00863F53"/>
    <w:rsid w:val="0086555E"/>
    <w:rsid w:val="00865ED7"/>
    <w:rsid w:val="0086677B"/>
    <w:rsid w:val="00866A14"/>
    <w:rsid w:val="0086765B"/>
    <w:rsid w:val="00867872"/>
    <w:rsid w:val="00867C69"/>
    <w:rsid w:val="0087020D"/>
    <w:rsid w:val="0087174D"/>
    <w:rsid w:val="00871F30"/>
    <w:rsid w:val="00872322"/>
    <w:rsid w:val="00872C8D"/>
    <w:rsid w:val="008734BF"/>
    <w:rsid w:val="00873637"/>
    <w:rsid w:val="00874570"/>
    <w:rsid w:val="00874FC7"/>
    <w:rsid w:val="00875416"/>
    <w:rsid w:val="008757AA"/>
    <w:rsid w:val="00875B35"/>
    <w:rsid w:val="00876269"/>
    <w:rsid w:val="00876641"/>
    <w:rsid w:val="008766B2"/>
    <w:rsid w:val="00876D30"/>
    <w:rsid w:val="00880FBA"/>
    <w:rsid w:val="008810FB"/>
    <w:rsid w:val="00881448"/>
    <w:rsid w:val="00881FF0"/>
    <w:rsid w:val="008827D2"/>
    <w:rsid w:val="00882C88"/>
    <w:rsid w:val="00883F81"/>
    <w:rsid w:val="0088561E"/>
    <w:rsid w:val="00887A7A"/>
    <w:rsid w:val="00887CD4"/>
    <w:rsid w:val="00887DFA"/>
    <w:rsid w:val="008901A1"/>
    <w:rsid w:val="00890547"/>
    <w:rsid w:val="00890724"/>
    <w:rsid w:val="00890912"/>
    <w:rsid w:val="00890DC4"/>
    <w:rsid w:val="008910C1"/>
    <w:rsid w:val="00891B3D"/>
    <w:rsid w:val="00891B44"/>
    <w:rsid w:val="00891D6D"/>
    <w:rsid w:val="00891F11"/>
    <w:rsid w:val="00892CEA"/>
    <w:rsid w:val="00893013"/>
    <w:rsid w:val="008937AD"/>
    <w:rsid w:val="00893FF8"/>
    <w:rsid w:val="00893FF9"/>
    <w:rsid w:val="008945D5"/>
    <w:rsid w:val="00894CC4"/>
    <w:rsid w:val="00895643"/>
    <w:rsid w:val="00896605"/>
    <w:rsid w:val="008967AB"/>
    <w:rsid w:val="00897050"/>
    <w:rsid w:val="00897594"/>
    <w:rsid w:val="008A0277"/>
    <w:rsid w:val="008A1634"/>
    <w:rsid w:val="008A1F77"/>
    <w:rsid w:val="008A1F7E"/>
    <w:rsid w:val="008A2D72"/>
    <w:rsid w:val="008A3AB5"/>
    <w:rsid w:val="008A4021"/>
    <w:rsid w:val="008A4A9D"/>
    <w:rsid w:val="008A558D"/>
    <w:rsid w:val="008A610C"/>
    <w:rsid w:val="008A688C"/>
    <w:rsid w:val="008A694C"/>
    <w:rsid w:val="008A75ED"/>
    <w:rsid w:val="008A7C0A"/>
    <w:rsid w:val="008A7C5E"/>
    <w:rsid w:val="008B11E3"/>
    <w:rsid w:val="008B12A0"/>
    <w:rsid w:val="008B1634"/>
    <w:rsid w:val="008B2802"/>
    <w:rsid w:val="008B40BC"/>
    <w:rsid w:val="008B4A76"/>
    <w:rsid w:val="008B5463"/>
    <w:rsid w:val="008B67F8"/>
    <w:rsid w:val="008B734B"/>
    <w:rsid w:val="008B7450"/>
    <w:rsid w:val="008C09FC"/>
    <w:rsid w:val="008C102D"/>
    <w:rsid w:val="008C1BF4"/>
    <w:rsid w:val="008C2465"/>
    <w:rsid w:val="008C27BF"/>
    <w:rsid w:val="008C2D4C"/>
    <w:rsid w:val="008C3A16"/>
    <w:rsid w:val="008C41C8"/>
    <w:rsid w:val="008C4259"/>
    <w:rsid w:val="008C4F27"/>
    <w:rsid w:val="008C6703"/>
    <w:rsid w:val="008C6723"/>
    <w:rsid w:val="008C7936"/>
    <w:rsid w:val="008C7F4B"/>
    <w:rsid w:val="008D43CD"/>
    <w:rsid w:val="008D47C4"/>
    <w:rsid w:val="008D47DD"/>
    <w:rsid w:val="008D4CC3"/>
    <w:rsid w:val="008D4E2A"/>
    <w:rsid w:val="008D6C3E"/>
    <w:rsid w:val="008D6CAF"/>
    <w:rsid w:val="008D7C87"/>
    <w:rsid w:val="008E01E8"/>
    <w:rsid w:val="008E0E3F"/>
    <w:rsid w:val="008E24C0"/>
    <w:rsid w:val="008E2866"/>
    <w:rsid w:val="008E2E65"/>
    <w:rsid w:val="008E3904"/>
    <w:rsid w:val="008E3AF4"/>
    <w:rsid w:val="008E4534"/>
    <w:rsid w:val="008E5CB4"/>
    <w:rsid w:val="008E5DE8"/>
    <w:rsid w:val="008E636D"/>
    <w:rsid w:val="008E719F"/>
    <w:rsid w:val="008E7306"/>
    <w:rsid w:val="008F01AD"/>
    <w:rsid w:val="008F06CF"/>
    <w:rsid w:val="008F18D8"/>
    <w:rsid w:val="008F30B5"/>
    <w:rsid w:val="008F329F"/>
    <w:rsid w:val="008F415A"/>
    <w:rsid w:val="008F4203"/>
    <w:rsid w:val="008F4354"/>
    <w:rsid w:val="008F4C36"/>
    <w:rsid w:val="008F4C55"/>
    <w:rsid w:val="008F6140"/>
    <w:rsid w:val="008F637D"/>
    <w:rsid w:val="008F69CA"/>
    <w:rsid w:val="008F7C1C"/>
    <w:rsid w:val="00900826"/>
    <w:rsid w:val="00902230"/>
    <w:rsid w:val="00902B17"/>
    <w:rsid w:val="00903398"/>
    <w:rsid w:val="00903ED9"/>
    <w:rsid w:val="00904CAA"/>
    <w:rsid w:val="00905C21"/>
    <w:rsid w:val="009066A4"/>
    <w:rsid w:val="009076DD"/>
    <w:rsid w:val="00907A8A"/>
    <w:rsid w:val="00907AC5"/>
    <w:rsid w:val="009103D0"/>
    <w:rsid w:val="00910940"/>
    <w:rsid w:val="00910F7E"/>
    <w:rsid w:val="0091221D"/>
    <w:rsid w:val="00912354"/>
    <w:rsid w:val="00912AFB"/>
    <w:rsid w:val="009140EE"/>
    <w:rsid w:val="009145BE"/>
    <w:rsid w:val="00914795"/>
    <w:rsid w:val="00914943"/>
    <w:rsid w:val="009158EB"/>
    <w:rsid w:val="00915B89"/>
    <w:rsid w:val="00916684"/>
    <w:rsid w:val="009166B5"/>
    <w:rsid w:val="009169A5"/>
    <w:rsid w:val="009175DE"/>
    <w:rsid w:val="009200DB"/>
    <w:rsid w:val="0092049C"/>
    <w:rsid w:val="00921909"/>
    <w:rsid w:val="00921B7E"/>
    <w:rsid w:val="009228AC"/>
    <w:rsid w:val="00924E01"/>
    <w:rsid w:val="009254A8"/>
    <w:rsid w:val="009255EE"/>
    <w:rsid w:val="00925AC7"/>
    <w:rsid w:val="009269CB"/>
    <w:rsid w:val="00926A6A"/>
    <w:rsid w:val="009275E8"/>
    <w:rsid w:val="00927771"/>
    <w:rsid w:val="009278C6"/>
    <w:rsid w:val="00930AAF"/>
    <w:rsid w:val="00930C70"/>
    <w:rsid w:val="00930C9B"/>
    <w:rsid w:val="00931E9A"/>
    <w:rsid w:val="00932DCF"/>
    <w:rsid w:val="00932EF2"/>
    <w:rsid w:val="009330A9"/>
    <w:rsid w:val="0093361C"/>
    <w:rsid w:val="0093399F"/>
    <w:rsid w:val="00934542"/>
    <w:rsid w:val="0093461F"/>
    <w:rsid w:val="009350AF"/>
    <w:rsid w:val="00936459"/>
    <w:rsid w:val="00936908"/>
    <w:rsid w:val="00937249"/>
    <w:rsid w:val="0094130D"/>
    <w:rsid w:val="00941677"/>
    <w:rsid w:val="00941E45"/>
    <w:rsid w:val="0094236F"/>
    <w:rsid w:val="009429D2"/>
    <w:rsid w:val="00942D82"/>
    <w:rsid w:val="00942DC0"/>
    <w:rsid w:val="009439CB"/>
    <w:rsid w:val="00943C96"/>
    <w:rsid w:val="009444FC"/>
    <w:rsid w:val="0094478C"/>
    <w:rsid w:val="00945BD4"/>
    <w:rsid w:val="00945DE8"/>
    <w:rsid w:val="0094634C"/>
    <w:rsid w:val="009475D6"/>
    <w:rsid w:val="009476B5"/>
    <w:rsid w:val="00947A29"/>
    <w:rsid w:val="0095032D"/>
    <w:rsid w:val="00950AEC"/>
    <w:rsid w:val="00951766"/>
    <w:rsid w:val="00952401"/>
    <w:rsid w:val="009530C2"/>
    <w:rsid w:val="009532EA"/>
    <w:rsid w:val="0095345F"/>
    <w:rsid w:val="009542D1"/>
    <w:rsid w:val="00954738"/>
    <w:rsid w:val="009551F5"/>
    <w:rsid w:val="00955614"/>
    <w:rsid w:val="00955892"/>
    <w:rsid w:val="009558F6"/>
    <w:rsid w:val="00956DC2"/>
    <w:rsid w:val="00956F4E"/>
    <w:rsid w:val="0095789A"/>
    <w:rsid w:val="00957DDD"/>
    <w:rsid w:val="0096059F"/>
    <w:rsid w:val="00961D5A"/>
    <w:rsid w:val="00962A2C"/>
    <w:rsid w:val="00962BF1"/>
    <w:rsid w:val="009630CC"/>
    <w:rsid w:val="00963673"/>
    <w:rsid w:val="00963FEE"/>
    <w:rsid w:val="00964412"/>
    <w:rsid w:val="00964CC3"/>
    <w:rsid w:val="00965C7D"/>
    <w:rsid w:val="00965DF8"/>
    <w:rsid w:val="00966308"/>
    <w:rsid w:val="00966F67"/>
    <w:rsid w:val="00967CF0"/>
    <w:rsid w:val="00970A43"/>
    <w:rsid w:val="00970BFD"/>
    <w:rsid w:val="009711D4"/>
    <w:rsid w:val="0097122A"/>
    <w:rsid w:val="009718AD"/>
    <w:rsid w:val="009735E8"/>
    <w:rsid w:val="00973636"/>
    <w:rsid w:val="00973E34"/>
    <w:rsid w:val="009740AB"/>
    <w:rsid w:val="009740DB"/>
    <w:rsid w:val="0097528F"/>
    <w:rsid w:val="0097565D"/>
    <w:rsid w:val="00976C86"/>
    <w:rsid w:val="00977275"/>
    <w:rsid w:val="009775FB"/>
    <w:rsid w:val="00980F3E"/>
    <w:rsid w:val="00981372"/>
    <w:rsid w:val="0098233E"/>
    <w:rsid w:val="00983E59"/>
    <w:rsid w:val="00984B3B"/>
    <w:rsid w:val="00984EDE"/>
    <w:rsid w:val="00984F4E"/>
    <w:rsid w:val="00985469"/>
    <w:rsid w:val="0098581C"/>
    <w:rsid w:val="00985862"/>
    <w:rsid w:val="0098717B"/>
    <w:rsid w:val="009872B9"/>
    <w:rsid w:val="00987529"/>
    <w:rsid w:val="009903E0"/>
    <w:rsid w:val="009909F7"/>
    <w:rsid w:val="00992BF2"/>
    <w:rsid w:val="00992EAF"/>
    <w:rsid w:val="0099316C"/>
    <w:rsid w:val="009934C9"/>
    <w:rsid w:val="00993E2A"/>
    <w:rsid w:val="0099426A"/>
    <w:rsid w:val="00994DB8"/>
    <w:rsid w:val="009955D6"/>
    <w:rsid w:val="00996D69"/>
    <w:rsid w:val="00996DE8"/>
    <w:rsid w:val="009A0D42"/>
    <w:rsid w:val="009A1422"/>
    <w:rsid w:val="009A1656"/>
    <w:rsid w:val="009A1DBD"/>
    <w:rsid w:val="009A1DEC"/>
    <w:rsid w:val="009A2118"/>
    <w:rsid w:val="009A2EB7"/>
    <w:rsid w:val="009A3481"/>
    <w:rsid w:val="009A36CF"/>
    <w:rsid w:val="009A4056"/>
    <w:rsid w:val="009A4A2B"/>
    <w:rsid w:val="009A55C3"/>
    <w:rsid w:val="009A6600"/>
    <w:rsid w:val="009A68DE"/>
    <w:rsid w:val="009A6EB3"/>
    <w:rsid w:val="009A7ADB"/>
    <w:rsid w:val="009A7BD3"/>
    <w:rsid w:val="009B0D99"/>
    <w:rsid w:val="009B120C"/>
    <w:rsid w:val="009B2847"/>
    <w:rsid w:val="009B2D18"/>
    <w:rsid w:val="009B30DD"/>
    <w:rsid w:val="009B37E2"/>
    <w:rsid w:val="009B3AB8"/>
    <w:rsid w:val="009B4096"/>
    <w:rsid w:val="009B41EB"/>
    <w:rsid w:val="009B4E93"/>
    <w:rsid w:val="009B63E5"/>
    <w:rsid w:val="009B6C45"/>
    <w:rsid w:val="009C1600"/>
    <w:rsid w:val="009C1EFF"/>
    <w:rsid w:val="009C1F67"/>
    <w:rsid w:val="009C3765"/>
    <w:rsid w:val="009C4375"/>
    <w:rsid w:val="009C47EF"/>
    <w:rsid w:val="009C492D"/>
    <w:rsid w:val="009C4C4C"/>
    <w:rsid w:val="009C5922"/>
    <w:rsid w:val="009C5FC6"/>
    <w:rsid w:val="009C6DD1"/>
    <w:rsid w:val="009C72C3"/>
    <w:rsid w:val="009C72E5"/>
    <w:rsid w:val="009C7E2F"/>
    <w:rsid w:val="009D1114"/>
    <w:rsid w:val="009D1DF6"/>
    <w:rsid w:val="009D2FD8"/>
    <w:rsid w:val="009D3AC5"/>
    <w:rsid w:val="009D3F45"/>
    <w:rsid w:val="009D42C7"/>
    <w:rsid w:val="009D48F8"/>
    <w:rsid w:val="009D4E04"/>
    <w:rsid w:val="009D4FBB"/>
    <w:rsid w:val="009D69C2"/>
    <w:rsid w:val="009D6F1F"/>
    <w:rsid w:val="009D7127"/>
    <w:rsid w:val="009D744A"/>
    <w:rsid w:val="009E0398"/>
    <w:rsid w:val="009E07EC"/>
    <w:rsid w:val="009E1348"/>
    <w:rsid w:val="009E34D7"/>
    <w:rsid w:val="009E40E3"/>
    <w:rsid w:val="009E43D6"/>
    <w:rsid w:val="009E522D"/>
    <w:rsid w:val="009E540B"/>
    <w:rsid w:val="009E7D78"/>
    <w:rsid w:val="009F14BA"/>
    <w:rsid w:val="009F18AF"/>
    <w:rsid w:val="009F328D"/>
    <w:rsid w:val="009F328F"/>
    <w:rsid w:val="009F3D39"/>
    <w:rsid w:val="009F3D58"/>
    <w:rsid w:val="009F43A8"/>
    <w:rsid w:val="009F569F"/>
    <w:rsid w:val="009F5D53"/>
    <w:rsid w:val="009F6369"/>
    <w:rsid w:val="009F678C"/>
    <w:rsid w:val="009F6CC9"/>
    <w:rsid w:val="009F7079"/>
    <w:rsid w:val="009F792A"/>
    <w:rsid w:val="009F7EE5"/>
    <w:rsid w:val="00A02CE2"/>
    <w:rsid w:val="00A02E3F"/>
    <w:rsid w:val="00A03C7D"/>
    <w:rsid w:val="00A0425B"/>
    <w:rsid w:val="00A042F0"/>
    <w:rsid w:val="00A049AF"/>
    <w:rsid w:val="00A077FF"/>
    <w:rsid w:val="00A11C49"/>
    <w:rsid w:val="00A11FC6"/>
    <w:rsid w:val="00A1242F"/>
    <w:rsid w:val="00A13D0B"/>
    <w:rsid w:val="00A13DE5"/>
    <w:rsid w:val="00A14055"/>
    <w:rsid w:val="00A14606"/>
    <w:rsid w:val="00A15F2F"/>
    <w:rsid w:val="00A173A2"/>
    <w:rsid w:val="00A1750A"/>
    <w:rsid w:val="00A20593"/>
    <w:rsid w:val="00A205E8"/>
    <w:rsid w:val="00A20691"/>
    <w:rsid w:val="00A2116F"/>
    <w:rsid w:val="00A21D63"/>
    <w:rsid w:val="00A22A05"/>
    <w:rsid w:val="00A23793"/>
    <w:rsid w:val="00A23BF5"/>
    <w:rsid w:val="00A244EC"/>
    <w:rsid w:val="00A24C50"/>
    <w:rsid w:val="00A2628F"/>
    <w:rsid w:val="00A27F7C"/>
    <w:rsid w:val="00A3011F"/>
    <w:rsid w:val="00A317F4"/>
    <w:rsid w:val="00A32D1B"/>
    <w:rsid w:val="00A355AE"/>
    <w:rsid w:val="00A35FE3"/>
    <w:rsid w:val="00A36E55"/>
    <w:rsid w:val="00A373A7"/>
    <w:rsid w:val="00A373F9"/>
    <w:rsid w:val="00A37803"/>
    <w:rsid w:val="00A3792F"/>
    <w:rsid w:val="00A40964"/>
    <w:rsid w:val="00A40AAB"/>
    <w:rsid w:val="00A41159"/>
    <w:rsid w:val="00A422CB"/>
    <w:rsid w:val="00A43859"/>
    <w:rsid w:val="00A44B98"/>
    <w:rsid w:val="00A45966"/>
    <w:rsid w:val="00A460D4"/>
    <w:rsid w:val="00A46D99"/>
    <w:rsid w:val="00A4728B"/>
    <w:rsid w:val="00A47562"/>
    <w:rsid w:val="00A5004C"/>
    <w:rsid w:val="00A50AC6"/>
    <w:rsid w:val="00A51ED4"/>
    <w:rsid w:val="00A5237F"/>
    <w:rsid w:val="00A52ABB"/>
    <w:rsid w:val="00A53674"/>
    <w:rsid w:val="00A54A10"/>
    <w:rsid w:val="00A56A86"/>
    <w:rsid w:val="00A57065"/>
    <w:rsid w:val="00A579FF"/>
    <w:rsid w:val="00A57B50"/>
    <w:rsid w:val="00A57F9F"/>
    <w:rsid w:val="00A6065B"/>
    <w:rsid w:val="00A61670"/>
    <w:rsid w:val="00A617A5"/>
    <w:rsid w:val="00A62839"/>
    <w:rsid w:val="00A62CAD"/>
    <w:rsid w:val="00A63930"/>
    <w:rsid w:val="00A63BFD"/>
    <w:rsid w:val="00A640CC"/>
    <w:rsid w:val="00A6425D"/>
    <w:rsid w:val="00A6437A"/>
    <w:rsid w:val="00A65671"/>
    <w:rsid w:val="00A65A9D"/>
    <w:rsid w:val="00A66971"/>
    <w:rsid w:val="00A671E2"/>
    <w:rsid w:val="00A67761"/>
    <w:rsid w:val="00A67A88"/>
    <w:rsid w:val="00A71912"/>
    <w:rsid w:val="00A71C48"/>
    <w:rsid w:val="00A71D35"/>
    <w:rsid w:val="00A7244D"/>
    <w:rsid w:val="00A73CB5"/>
    <w:rsid w:val="00A744EA"/>
    <w:rsid w:val="00A748F1"/>
    <w:rsid w:val="00A74CE4"/>
    <w:rsid w:val="00A75C86"/>
    <w:rsid w:val="00A766C4"/>
    <w:rsid w:val="00A76767"/>
    <w:rsid w:val="00A76DF1"/>
    <w:rsid w:val="00A76E98"/>
    <w:rsid w:val="00A771DE"/>
    <w:rsid w:val="00A77588"/>
    <w:rsid w:val="00A80697"/>
    <w:rsid w:val="00A80FB7"/>
    <w:rsid w:val="00A815D8"/>
    <w:rsid w:val="00A81828"/>
    <w:rsid w:val="00A81E05"/>
    <w:rsid w:val="00A8200B"/>
    <w:rsid w:val="00A823C5"/>
    <w:rsid w:val="00A83868"/>
    <w:rsid w:val="00A838A2"/>
    <w:rsid w:val="00A84522"/>
    <w:rsid w:val="00A8585D"/>
    <w:rsid w:val="00A860B7"/>
    <w:rsid w:val="00A86365"/>
    <w:rsid w:val="00A86635"/>
    <w:rsid w:val="00A86C53"/>
    <w:rsid w:val="00A90100"/>
    <w:rsid w:val="00A9034C"/>
    <w:rsid w:val="00A90FCC"/>
    <w:rsid w:val="00A9143B"/>
    <w:rsid w:val="00A91FB5"/>
    <w:rsid w:val="00A928EC"/>
    <w:rsid w:val="00A94445"/>
    <w:rsid w:val="00A94EA5"/>
    <w:rsid w:val="00A959F9"/>
    <w:rsid w:val="00A95CE9"/>
    <w:rsid w:val="00A960A8"/>
    <w:rsid w:val="00A96F59"/>
    <w:rsid w:val="00A9714E"/>
    <w:rsid w:val="00A97534"/>
    <w:rsid w:val="00A97839"/>
    <w:rsid w:val="00A97C3E"/>
    <w:rsid w:val="00AA2073"/>
    <w:rsid w:val="00AA25D5"/>
    <w:rsid w:val="00AA2A73"/>
    <w:rsid w:val="00AA2C9B"/>
    <w:rsid w:val="00AA2FA7"/>
    <w:rsid w:val="00AA3F40"/>
    <w:rsid w:val="00AA4550"/>
    <w:rsid w:val="00AA51BA"/>
    <w:rsid w:val="00AA52AA"/>
    <w:rsid w:val="00AA5FBE"/>
    <w:rsid w:val="00AA6FD5"/>
    <w:rsid w:val="00AA7304"/>
    <w:rsid w:val="00AA78F2"/>
    <w:rsid w:val="00AB0425"/>
    <w:rsid w:val="00AB21FE"/>
    <w:rsid w:val="00AB26A1"/>
    <w:rsid w:val="00AB3079"/>
    <w:rsid w:val="00AB30A3"/>
    <w:rsid w:val="00AB381A"/>
    <w:rsid w:val="00AB3997"/>
    <w:rsid w:val="00AB3DB4"/>
    <w:rsid w:val="00AB4487"/>
    <w:rsid w:val="00AB4B31"/>
    <w:rsid w:val="00AB4E85"/>
    <w:rsid w:val="00AB5406"/>
    <w:rsid w:val="00AB57DA"/>
    <w:rsid w:val="00AB587B"/>
    <w:rsid w:val="00AB5E27"/>
    <w:rsid w:val="00AB6F83"/>
    <w:rsid w:val="00AB7925"/>
    <w:rsid w:val="00AB7AE2"/>
    <w:rsid w:val="00AB7E0F"/>
    <w:rsid w:val="00AC00CD"/>
    <w:rsid w:val="00AC04AD"/>
    <w:rsid w:val="00AC17F9"/>
    <w:rsid w:val="00AC1870"/>
    <w:rsid w:val="00AC2FB3"/>
    <w:rsid w:val="00AC3225"/>
    <w:rsid w:val="00AC39E3"/>
    <w:rsid w:val="00AC42D2"/>
    <w:rsid w:val="00AC48B4"/>
    <w:rsid w:val="00AC5AB9"/>
    <w:rsid w:val="00AC6EB4"/>
    <w:rsid w:val="00AC7032"/>
    <w:rsid w:val="00AD1F16"/>
    <w:rsid w:val="00AD370B"/>
    <w:rsid w:val="00AD5066"/>
    <w:rsid w:val="00AD6005"/>
    <w:rsid w:val="00AD67FB"/>
    <w:rsid w:val="00AD6A44"/>
    <w:rsid w:val="00AD71C4"/>
    <w:rsid w:val="00AE0552"/>
    <w:rsid w:val="00AE26E8"/>
    <w:rsid w:val="00AE3215"/>
    <w:rsid w:val="00AE3C00"/>
    <w:rsid w:val="00AE3CF5"/>
    <w:rsid w:val="00AE3EF7"/>
    <w:rsid w:val="00AE405E"/>
    <w:rsid w:val="00AE4E03"/>
    <w:rsid w:val="00AE4E39"/>
    <w:rsid w:val="00AE4E43"/>
    <w:rsid w:val="00AE5975"/>
    <w:rsid w:val="00AE5EEE"/>
    <w:rsid w:val="00AE704E"/>
    <w:rsid w:val="00AF09F0"/>
    <w:rsid w:val="00AF1FB0"/>
    <w:rsid w:val="00AF2ACC"/>
    <w:rsid w:val="00AF31E4"/>
    <w:rsid w:val="00AF3447"/>
    <w:rsid w:val="00AF3982"/>
    <w:rsid w:val="00AF444A"/>
    <w:rsid w:val="00AF5A18"/>
    <w:rsid w:val="00AF5D49"/>
    <w:rsid w:val="00AF62DF"/>
    <w:rsid w:val="00AF70B8"/>
    <w:rsid w:val="00B000FE"/>
    <w:rsid w:val="00B00148"/>
    <w:rsid w:val="00B01B0F"/>
    <w:rsid w:val="00B02488"/>
    <w:rsid w:val="00B028D8"/>
    <w:rsid w:val="00B0295A"/>
    <w:rsid w:val="00B04277"/>
    <w:rsid w:val="00B047BD"/>
    <w:rsid w:val="00B1092F"/>
    <w:rsid w:val="00B11B5F"/>
    <w:rsid w:val="00B12302"/>
    <w:rsid w:val="00B128D7"/>
    <w:rsid w:val="00B12B0D"/>
    <w:rsid w:val="00B13391"/>
    <w:rsid w:val="00B13657"/>
    <w:rsid w:val="00B149AA"/>
    <w:rsid w:val="00B14B3B"/>
    <w:rsid w:val="00B1642E"/>
    <w:rsid w:val="00B16EF4"/>
    <w:rsid w:val="00B16F0B"/>
    <w:rsid w:val="00B17B60"/>
    <w:rsid w:val="00B2067C"/>
    <w:rsid w:val="00B20AF1"/>
    <w:rsid w:val="00B20B09"/>
    <w:rsid w:val="00B20BC0"/>
    <w:rsid w:val="00B215D0"/>
    <w:rsid w:val="00B21AC6"/>
    <w:rsid w:val="00B21C1D"/>
    <w:rsid w:val="00B223FE"/>
    <w:rsid w:val="00B23B27"/>
    <w:rsid w:val="00B23EB4"/>
    <w:rsid w:val="00B24736"/>
    <w:rsid w:val="00B247BB"/>
    <w:rsid w:val="00B24E68"/>
    <w:rsid w:val="00B256DE"/>
    <w:rsid w:val="00B25714"/>
    <w:rsid w:val="00B26415"/>
    <w:rsid w:val="00B271E4"/>
    <w:rsid w:val="00B30B23"/>
    <w:rsid w:val="00B31595"/>
    <w:rsid w:val="00B31B57"/>
    <w:rsid w:val="00B34331"/>
    <w:rsid w:val="00B3441E"/>
    <w:rsid w:val="00B3444A"/>
    <w:rsid w:val="00B345B2"/>
    <w:rsid w:val="00B346BC"/>
    <w:rsid w:val="00B35B69"/>
    <w:rsid w:val="00B36340"/>
    <w:rsid w:val="00B376B7"/>
    <w:rsid w:val="00B40796"/>
    <w:rsid w:val="00B4180F"/>
    <w:rsid w:val="00B41A59"/>
    <w:rsid w:val="00B42107"/>
    <w:rsid w:val="00B421C9"/>
    <w:rsid w:val="00B4270E"/>
    <w:rsid w:val="00B4657F"/>
    <w:rsid w:val="00B465B1"/>
    <w:rsid w:val="00B46737"/>
    <w:rsid w:val="00B4733D"/>
    <w:rsid w:val="00B501DF"/>
    <w:rsid w:val="00B518E5"/>
    <w:rsid w:val="00B51BB4"/>
    <w:rsid w:val="00B51F16"/>
    <w:rsid w:val="00B53872"/>
    <w:rsid w:val="00B5430A"/>
    <w:rsid w:val="00B54654"/>
    <w:rsid w:val="00B54759"/>
    <w:rsid w:val="00B55015"/>
    <w:rsid w:val="00B55C85"/>
    <w:rsid w:val="00B56656"/>
    <w:rsid w:val="00B56E60"/>
    <w:rsid w:val="00B56FDE"/>
    <w:rsid w:val="00B577BF"/>
    <w:rsid w:val="00B578D3"/>
    <w:rsid w:val="00B57BF3"/>
    <w:rsid w:val="00B6037A"/>
    <w:rsid w:val="00B60739"/>
    <w:rsid w:val="00B60927"/>
    <w:rsid w:val="00B61405"/>
    <w:rsid w:val="00B62134"/>
    <w:rsid w:val="00B6228D"/>
    <w:rsid w:val="00B624F5"/>
    <w:rsid w:val="00B626C6"/>
    <w:rsid w:val="00B62BF3"/>
    <w:rsid w:val="00B635A4"/>
    <w:rsid w:val="00B64470"/>
    <w:rsid w:val="00B6565B"/>
    <w:rsid w:val="00B65DC8"/>
    <w:rsid w:val="00B66672"/>
    <w:rsid w:val="00B66EB0"/>
    <w:rsid w:val="00B67393"/>
    <w:rsid w:val="00B67BF2"/>
    <w:rsid w:val="00B71558"/>
    <w:rsid w:val="00B71B75"/>
    <w:rsid w:val="00B71ED0"/>
    <w:rsid w:val="00B7243D"/>
    <w:rsid w:val="00B72B4E"/>
    <w:rsid w:val="00B7355F"/>
    <w:rsid w:val="00B750CA"/>
    <w:rsid w:val="00B7663F"/>
    <w:rsid w:val="00B779AF"/>
    <w:rsid w:val="00B8063C"/>
    <w:rsid w:val="00B824C6"/>
    <w:rsid w:val="00B8252C"/>
    <w:rsid w:val="00B82E17"/>
    <w:rsid w:val="00B83B09"/>
    <w:rsid w:val="00B84670"/>
    <w:rsid w:val="00B846BE"/>
    <w:rsid w:val="00B84B9B"/>
    <w:rsid w:val="00B84D08"/>
    <w:rsid w:val="00B84ED8"/>
    <w:rsid w:val="00B85420"/>
    <w:rsid w:val="00B85664"/>
    <w:rsid w:val="00B85FC2"/>
    <w:rsid w:val="00B86967"/>
    <w:rsid w:val="00B86B4D"/>
    <w:rsid w:val="00B87071"/>
    <w:rsid w:val="00B87390"/>
    <w:rsid w:val="00B87AF4"/>
    <w:rsid w:val="00B901EB"/>
    <w:rsid w:val="00B91EEA"/>
    <w:rsid w:val="00B9320C"/>
    <w:rsid w:val="00B933B2"/>
    <w:rsid w:val="00B938D7"/>
    <w:rsid w:val="00B93E9B"/>
    <w:rsid w:val="00B94530"/>
    <w:rsid w:val="00B94F62"/>
    <w:rsid w:val="00B950AD"/>
    <w:rsid w:val="00BA012F"/>
    <w:rsid w:val="00BA0203"/>
    <w:rsid w:val="00BA07BA"/>
    <w:rsid w:val="00BA1093"/>
    <w:rsid w:val="00BA10F8"/>
    <w:rsid w:val="00BA122D"/>
    <w:rsid w:val="00BA18B4"/>
    <w:rsid w:val="00BA27F1"/>
    <w:rsid w:val="00BA3763"/>
    <w:rsid w:val="00BA3E7C"/>
    <w:rsid w:val="00BA47D4"/>
    <w:rsid w:val="00BA51DE"/>
    <w:rsid w:val="00BA785C"/>
    <w:rsid w:val="00BB06FE"/>
    <w:rsid w:val="00BB0C2A"/>
    <w:rsid w:val="00BB17FD"/>
    <w:rsid w:val="00BB1950"/>
    <w:rsid w:val="00BB229E"/>
    <w:rsid w:val="00BB2390"/>
    <w:rsid w:val="00BB3240"/>
    <w:rsid w:val="00BB4870"/>
    <w:rsid w:val="00BB4DA9"/>
    <w:rsid w:val="00BB4F31"/>
    <w:rsid w:val="00BB52C5"/>
    <w:rsid w:val="00BB59A8"/>
    <w:rsid w:val="00BB5FFB"/>
    <w:rsid w:val="00BB69E8"/>
    <w:rsid w:val="00BB722F"/>
    <w:rsid w:val="00BC0575"/>
    <w:rsid w:val="00BC2D2F"/>
    <w:rsid w:val="00BC385D"/>
    <w:rsid w:val="00BC44D7"/>
    <w:rsid w:val="00BC4A76"/>
    <w:rsid w:val="00BC51AB"/>
    <w:rsid w:val="00BC614B"/>
    <w:rsid w:val="00BC74BF"/>
    <w:rsid w:val="00BC771D"/>
    <w:rsid w:val="00BC7AA7"/>
    <w:rsid w:val="00BD0D60"/>
    <w:rsid w:val="00BD0D79"/>
    <w:rsid w:val="00BD18A0"/>
    <w:rsid w:val="00BD226D"/>
    <w:rsid w:val="00BD2434"/>
    <w:rsid w:val="00BD3144"/>
    <w:rsid w:val="00BD4009"/>
    <w:rsid w:val="00BD5539"/>
    <w:rsid w:val="00BD7585"/>
    <w:rsid w:val="00BE0B52"/>
    <w:rsid w:val="00BE0D0B"/>
    <w:rsid w:val="00BE1685"/>
    <w:rsid w:val="00BE2F76"/>
    <w:rsid w:val="00BE30C0"/>
    <w:rsid w:val="00BE510D"/>
    <w:rsid w:val="00BE52B8"/>
    <w:rsid w:val="00BE5D4B"/>
    <w:rsid w:val="00BE6C8B"/>
    <w:rsid w:val="00BF011B"/>
    <w:rsid w:val="00BF0286"/>
    <w:rsid w:val="00BF048E"/>
    <w:rsid w:val="00BF1078"/>
    <w:rsid w:val="00BF1693"/>
    <w:rsid w:val="00BF1A09"/>
    <w:rsid w:val="00BF1FBA"/>
    <w:rsid w:val="00BF2BBA"/>
    <w:rsid w:val="00BF3097"/>
    <w:rsid w:val="00BF4805"/>
    <w:rsid w:val="00BF4CD9"/>
    <w:rsid w:val="00BF52C1"/>
    <w:rsid w:val="00BF6A66"/>
    <w:rsid w:val="00BF754B"/>
    <w:rsid w:val="00C0004C"/>
    <w:rsid w:val="00C001F4"/>
    <w:rsid w:val="00C00609"/>
    <w:rsid w:val="00C00EE7"/>
    <w:rsid w:val="00C01C46"/>
    <w:rsid w:val="00C01D8F"/>
    <w:rsid w:val="00C02229"/>
    <w:rsid w:val="00C03F56"/>
    <w:rsid w:val="00C06709"/>
    <w:rsid w:val="00C06C1A"/>
    <w:rsid w:val="00C06E0A"/>
    <w:rsid w:val="00C07112"/>
    <w:rsid w:val="00C0768D"/>
    <w:rsid w:val="00C07861"/>
    <w:rsid w:val="00C07D8E"/>
    <w:rsid w:val="00C10290"/>
    <w:rsid w:val="00C105A9"/>
    <w:rsid w:val="00C10A30"/>
    <w:rsid w:val="00C1100E"/>
    <w:rsid w:val="00C110E1"/>
    <w:rsid w:val="00C114BC"/>
    <w:rsid w:val="00C11589"/>
    <w:rsid w:val="00C11DC6"/>
    <w:rsid w:val="00C1394C"/>
    <w:rsid w:val="00C14641"/>
    <w:rsid w:val="00C146B3"/>
    <w:rsid w:val="00C154F2"/>
    <w:rsid w:val="00C15903"/>
    <w:rsid w:val="00C160B0"/>
    <w:rsid w:val="00C16CE0"/>
    <w:rsid w:val="00C16FFA"/>
    <w:rsid w:val="00C17F0B"/>
    <w:rsid w:val="00C2047F"/>
    <w:rsid w:val="00C20A16"/>
    <w:rsid w:val="00C20D4B"/>
    <w:rsid w:val="00C220D6"/>
    <w:rsid w:val="00C225B8"/>
    <w:rsid w:val="00C23705"/>
    <w:rsid w:val="00C260CE"/>
    <w:rsid w:val="00C265C5"/>
    <w:rsid w:val="00C26AD7"/>
    <w:rsid w:val="00C27253"/>
    <w:rsid w:val="00C27462"/>
    <w:rsid w:val="00C27CEE"/>
    <w:rsid w:val="00C27D56"/>
    <w:rsid w:val="00C3024E"/>
    <w:rsid w:val="00C32641"/>
    <w:rsid w:val="00C32DEC"/>
    <w:rsid w:val="00C3330C"/>
    <w:rsid w:val="00C3398B"/>
    <w:rsid w:val="00C34676"/>
    <w:rsid w:val="00C35E09"/>
    <w:rsid w:val="00C35E15"/>
    <w:rsid w:val="00C36286"/>
    <w:rsid w:val="00C36538"/>
    <w:rsid w:val="00C36814"/>
    <w:rsid w:val="00C371B2"/>
    <w:rsid w:val="00C402AE"/>
    <w:rsid w:val="00C40DBD"/>
    <w:rsid w:val="00C418D0"/>
    <w:rsid w:val="00C42944"/>
    <w:rsid w:val="00C45073"/>
    <w:rsid w:val="00C46115"/>
    <w:rsid w:val="00C46816"/>
    <w:rsid w:val="00C47DF8"/>
    <w:rsid w:val="00C506CB"/>
    <w:rsid w:val="00C508D9"/>
    <w:rsid w:val="00C5133A"/>
    <w:rsid w:val="00C52496"/>
    <w:rsid w:val="00C527EE"/>
    <w:rsid w:val="00C54399"/>
    <w:rsid w:val="00C5527E"/>
    <w:rsid w:val="00C55400"/>
    <w:rsid w:val="00C569B3"/>
    <w:rsid w:val="00C56DFE"/>
    <w:rsid w:val="00C60CC0"/>
    <w:rsid w:val="00C616C3"/>
    <w:rsid w:val="00C623A7"/>
    <w:rsid w:val="00C630CA"/>
    <w:rsid w:val="00C63141"/>
    <w:rsid w:val="00C63799"/>
    <w:rsid w:val="00C64D85"/>
    <w:rsid w:val="00C6500F"/>
    <w:rsid w:val="00C664D7"/>
    <w:rsid w:val="00C66FE8"/>
    <w:rsid w:val="00C672B0"/>
    <w:rsid w:val="00C67DFE"/>
    <w:rsid w:val="00C70198"/>
    <w:rsid w:val="00C70447"/>
    <w:rsid w:val="00C70B8A"/>
    <w:rsid w:val="00C70CBA"/>
    <w:rsid w:val="00C712D8"/>
    <w:rsid w:val="00C7182F"/>
    <w:rsid w:val="00C71BC5"/>
    <w:rsid w:val="00C72020"/>
    <w:rsid w:val="00C74547"/>
    <w:rsid w:val="00C748C6"/>
    <w:rsid w:val="00C74A65"/>
    <w:rsid w:val="00C75414"/>
    <w:rsid w:val="00C75859"/>
    <w:rsid w:val="00C7691C"/>
    <w:rsid w:val="00C76A76"/>
    <w:rsid w:val="00C802B7"/>
    <w:rsid w:val="00C80644"/>
    <w:rsid w:val="00C8236E"/>
    <w:rsid w:val="00C8253A"/>
    <w:rsid w:val="00C833B5"/>
    <w:rsid w:val="00C83B02"/>
    <w:rsid w:val="00C84C49"/>
    <w:rsid w:val="00C85576"/>
    <w:rsid w:val="00C85F7E"/>
    <w:rsid w:val="00C86AF2"/>
    <w:rsid w:val="00C905B3"/>
    <w:rsid w:val="00C90766"/>
    <w:rsid w:val="00C9149A"/>
    <w:rsid w:val="00C91530"/>
    <w:rsid w:val="00C915CC"/>
    <w:rsid w:val="00C91D5A"/>
    <w:rsid w:val="00C91F80"/>
    <w:rsid w:val="00C926F3"/>
    <w:rsid w:val="00C93A77"/>
    <w:rsid w:val="00C941D9"/>
    <w:rsid w:val="00C96392"/>
    <w:rsid w:val="00C96A21"/>
    <w:rsid w:val="00CA0622"/>
    <w:rsid w:val="00CA134F"/>
    <w:rsid w:val="00CA2851"/>
    <w:rsid w:val="00CA3176"/>
    <w:rsid w:val="00CA720A"/>
    <w:rsid w:val="00CA7414"/>
    <w:rsid w:val="00CA7E3E"/>
    <w:rsid w:val="00CB09AB"/>
    <w:rsid w:val="00CB0D60"/>
    <w:rsid w:val="00CB1622"/>
    <w:rsid w:val="00CB1C78"/>
    <w:rsid w:val="00CB236E"/>
    <w:rsid w:val="00CB3149"/>
    <w:rsid w:val="00CB32D6"/>
    <w:rsid w:val="00CB416D"/>
    <w:rsid w:val="00CB4567"/>
    <w:rsid w:val="00CB4BB1"/>
    <w:rsid w:val="00CB5E15"/>
    <w:rsid w:val="00CB7316"/>
    <w:rsid w:val="00CC0818"/>
    <w:rsid w:val="00CC1A9C"/>
    <w:rsid w:val="00CC1ADE"/>
    <w:rsid w:val="00CC33B9"/>
    <w:rsid w:val="00CC373C"/>
    <w:rsid w:val="00CC4AE6"/>
    <w:rsid w:val="00CC4BE3"/>
    <w:rsid w:val="00CC5E89"/>
    <w:rsid w:val="00CC6395"/>
    <w:rsid w:val="00CC66C9"/>
    <w:rsid w:val="00CC767B"/>
    <w:rsid w:val="00CD01B6"/>
    <w:rsid w:val="00CD02CA"/>
    <w:rsid w:val="00CD1332"/>
    <w:rsid w:val="00CD165C"/>
    <w:rsid w:val="00CD2143"/>
    <w:rsid w:val="00CD2A77"/>
    <w:rsid w:val="00CD2F14"/>
    <w:rsid w:val="00CD3023"/>
    <w:rsid w:val="00CD31A4"/>
    <w:rsid w:val="00CD52A0"/>
    <w:rsid w:val="00CD56E7"/>
    <w:rsid w:val="00CD64C3"/>
    <w:rsid w:val="00CD7CB6"/>
    <w:rsid w:val="00CE047A"/>
    <w:rsid w:val="00CE19F7"/>
    <w:rsid w:val="00CE1AB9"/>
    <w:rsid w:val="00CE1F34"/>
    <w:rsid w:val="00CE2089"/>
    <w:rsid w:val="00CE2F63"/>
    <w:rsid w:val="00CE3124"/>
    <w:rsid w:val="00CE5018"/>
    <w:rsid w:val="00CE64BE"/>
    <w:rsid w:val="00CE793B"/>
    <w:rsid w:val="00CF0077"/>
    <w:rsid w:val="00CF00FF"/>
    <w:rsid w:val="00CF1295"/>
    <w:rsid w:val="00CF1446"/>
    <w:rsid w:val="00CF218E"/>
    <w:rsid w:val="00CF2AAE"/>
    <w:rsid w:val="00CF3467"/>
    <w:rsid w:val="00CF35A6"/>
    <w:rsid w:val="00CF39F7"/>
    <w:rsid w:val="00CF3AE7"/>
    <w:rsid w:val="00CF4570"/>
    <w:rsid w:val="00CF4F0A"/>
    <w:rsid w:val="00CF503E"/>
    <w:rsid w:val="00CF53BC"/>
    <w:rsid w:val="00CF5D6E"/>
    <w:rsid w:val="00D00A42"/>
    <w:rsid w:val="00D01E47"/>
    <w:rsid w:val="00D020FC"/>
    <w:rsid w:val="00D02AE1"/>
    <w:rsid w:val="00D02D45"/>
    <w:rsid w:val="00D032B2"/>
    <w:rsid w:val="00D037D9"/>
    <w:rsid w:val="00D03817"/>
    <w:rsid w:val="00D03FD3"/>
    <w:rsid w:val="00D044CD"/>
    <w:rsid w:val="00D04A3C"/>
    <w:rsid w:val="00D05423"/>
    <w:rsid w:val="00D06208"/>
    <w:rsid w:val="00D075CC"/>
    <w:rsid w:val="00D10286"/>
    <w:rsid w:val="00D10607"/>
    <w:rsid w:val="00D11B17"/>
    <w:rsid w:val="00D1274C"/>
    <w:rsid w:val="00D12AFE"/>
    <w:rsid w:val="00D12E12"/>
    <w:rsid w:val="00D13396"/>
    <w:rsid w:val="00D14701"/>
    <w:rsid w:val="00D1599F"/>
    <w:rsid w:val="00D161E0"/>
    <w:rsid w:val="00D17286"/>
    <w:rsid w:val="00D17DF2"/>
    <w:rsid w:val="00D2092F"/>
    <w:rsid w:val="00D218A1"/>
    <w:rsid w:val="00D22B89"/>
    <w:rsid w:val="00D22D7A"/>
    <w:rsid w:val="00D2422A"/>
    <w:rsid w:val="00D24308"/>
    <w:rsid w:val="00D24F0D"/>
    <w:rsid w:val="00D24F23"/>
    <w:rsid w:val="00D25019"/>
    <w:rsid w:val="00D25577"/>
    <w:rsid w:val="00D255AC"/>
    <w:rsid w:val="00D30440"/>
    <w:rsid w:val="00D3070E"/>
    <w:rsid w:val="00D30D41"/>
    <w:rsid w:val="00D30DAD"/>
    <w:rsid w:val="00D31CCD"/>
    <w:rsid w:val="00D32334"/>
    <w:rsid w:val="00D354B7"/>
    <w:rsid w:val="00D35E40"/>
    <w:rsid w:val="00D37DA8"/>
    <w:rsid w:val="00D403F4"/>
    <w:rsid w:val="00D40CEA"/>
    <w:rsid w:val="00D40EFF"/>
    <w:rsid w:val="00D41619"/>
    <w:rsid w:val="00D4185E"/>
    <w:rsid w:val="00D447EA"/>
    <w:rsid w:val="00D44BF1"/>
    <w:rsid w:val="00D44D54"/>
    <w:rsid w:val="00D45A91"/>
    <w:rsid w:val="00D46C19"/>
    <w:rsid w:val="00D475B7"/>
    <w:rsid w:val="00D501F4"/>
    <w:rsid w:val="00D5024F"/>
    <w:rsid w:val="00D5053B"/>
    <w:rsid w:val="00D5070C"/>
    <w:rsid w:val="00D511D2"/>
    <w:rsid w:val="00D52102"/>
    <w:rsid w:val="00D521A9"/>
    <w:rsid w:val="00D525E4"/>
    <w:rsid w:val="00D53CCB"/>
    <w:rsid w:val="00D54A41"/>
    <w:rsid w:val="00D5554E"/>
    <w:rsid w:val="00D56D92"/>
    <w:rsid w:val="00D6080C"/>
    <w:rsid w:val="00D61FE5"/>
    <w:rsid w:val="00D62544"/>
    <w:rsid w:val="00D625F5"/>
    <w:rsid w:val="00D62A1D"/>
    <w:rsid w:val="00D64814"/>
    <w:rsid w:val="00D66C35"/>
    <w:rsid w:val="00D67C03"/>
    <w:rsid w:val="00D67CD9"/>
    <w:rsid w:val="00D70F2A"/>
    <w:rsid w:val="00D71F70"/>
    <w:rsid w:val="00D72090"/>
    <w:rsid w:val="00D72371"/>
    <w:rsid w:val="00D72771"/>
    <w:rsid w:val="00D727DA"/>
    <w:rsid w:val="00D73A19"/>
    <w:rsid w:val="00D73A80"/>
    <w:rsid w:val="00D74962"/>
    <w:rsid w:val="00D74E28"/>
    <w:rsid w:val="00D74EF4"/>
    <w:rsid w:val="00D75901"/>
    <w:rsid w:val="00D759AC"/>
    <w:rsid w:val="00D76B62"/>
    <w:rsid w:val="00D771F2"/>
    <w:rsid w:val="00D77588"/>
    <w:rsid w:val="00D77883"/>
    <w:rsid w:val="00D7791E"/>
    <w:rsid w:val="00D77A13"/>
    <w:rsid w:val="00D77D02"/>
    <w:rsid w:val="00D81111"/>
    <w:rsid w:val="00D81968"/>
    <w:rsid w:val="00D81FFC"/>
    <w:rsid w:val="00D82121"/>
    <w:rsid w:val="00D82127"/>
    <w:rsid w:val="00D82F53"/>
    <w:rsid w:val="00D8762C"/>
    <w:rsid w:val="00D87E35"/>
    <w:rsid w:val="00D87FAB"/>
    <w:rsid w:val="00D90C6E"/>
    <w:rsid w:val="00D91661"/>
    <w:rsid w:val="00D91DCE"/>
    <w:rsid w:val="00D92166"/>
    <w:rsid w:val="00D92F4A"/>
    <w:rsid w:val="00D92FD4"/>
    <w:rsid w:val="00D9348A"/>
    <w:rsid w:val="00D9370A"/>
    <w:rsid w:val="00D97E2C"/>
    <w:rsid w:val="00DA0202"/>
    <w:rsid w:val="00DA0465"/>
    <w:rsid w:val="00DA0C6F"/>
    <w:rsid w:val="00DA11C1"/>
    <w:rsid w:val="00DA23EB"/>
    <w:rsid w:val="00DA3DDE"/>
    <w:rsid w:val="00DA456E"/>
    <w:rsid w:val="00DA580D"/>
    <w:rsid w:val="00DA58CD"/>
    <w:rsid w:val="00DA644D"/>
    <w:rsid w:val="00DA64AA"/>
    <w:rsid w:val="00DA6BB1"/>
    <w:rsid w:val="00DA76CB"/>
    <w:rsid w:val="00DB0984"/>
    <w:rsid w:val="00DB1E54"/>
    <w:rsid w:val="00DB2A17"/>
    <w:rsid w:val="00DB2D3B"/>
    <w:rsid w:val="00DB3C2A"/>
    <w:rsid w:val="00DB44F4"/>
    <w:rsid w:val="00DB45A6"/>
    <w:rsid w:val="00DB4D9C"/>
    <w:rsid w:val="00DB5A62"/>
    <w:rsid w:val="00DB70B7"/>
    <w:rsid w:val="00DB75B5"/>
    <w:rsid w:val="00DB7BE9"/>
    <w:rsid w:val="00DC027A"/>
    <w:rsid w:val="00DC0BEA"/>
    <w:rsid w:val="00DC0E76"/>
    <w:rsid w:val="00DC0EE0"/>
    <w:rsid w:val="00DC11CF"/>
    <w:rsid w:val="00DC18FE"/>
    <w:rsid w:val="00DC1CAC"/>
    <w:rsid w:val="00DC1F6C"/>
    <w:rsid w:val="00DC3C3A"/>
    <w:rsid w:val="00DC4AAD"/>
    <w:rsid w:val="00DC5A97"/>
    <w:rsid w:val="00DC7028"/>
    <w:rsid w:val="00DC781C"/>
    <w:rsid w:val="00DD1582"/>
    <w:rsid w:val="00DD5F0D"/>
    <w:rsid w:val="00DD6096"/>
    <w:rsid w:val="00DD7A9D"/>
    <w:rsid w:val="00DE076E"/>
    <w:rsid w:val="00DE0C16"/>
    <w:rsid w:val="00DE0C8A"/>
    <w:rsid w:val="00DE1100"/>
    <w:rsid w:val="00DE1911"/>
    <w:rsid w:val="00DE1B95"/>
    <w:rsid w:val="00DE205C"/>
    <w:rsid w:val="00DE27F3"/>
    <w:rsid w:val="00DE2F34"/>
    <w:rsid w:val="00DE2F51"/>
    <w:rsid w:val="00DE3137"/>
    <w:rsid w:val="00DE314C"/>
    <w:rsid w:val="00DE434A"/>
    <w:rsid w:val="00DE4E43"/>
    <w:rsid w:val="00DE517C"/>
    <w:rsid w:val="00DE593C"/>
    <w:rsid w:val="00DE5A61"/>
    <w:rsid w:val="00DE5CAD"/>
    <w:rsid w:val="00DE689E"/>
    <w:rsid w:val="00DE7AE1"/>
    <w:rsid w:val="00DF1D08"/>
    <w:rsid w:val="00DF1E25"/>
    <w:rsid w:val="00DF214E"/>
    <w:rsid w:val="00DF25DF"/>
    <w:rsid w:val="00DF36A9"/>
    <w:rsid w:val="00DF5252"/>
    <w:rsid w:val="00DF53A3"/>
    <w:rsid w:val="00DF6F78"/>
    <w:rsid w:val="00E0164D"/>
    <w:rsid w:val="00E01A8F"/>
    <w:rsid w:val="00E02676"/>
    <w:rsid w:val="00E02B1F"/>
    <w:rsid w:val="00E02FB8"/>
    <w:rsid w:val="00E0358F"/>
    <w:rsid w:val="00E03716"/>
    <w:rsid w:val="00E04CF9"/>
    <w:rsid w:val="00E05ACE"/>
    <w:rsid w:val="00E101FD"/>
    <w:rsid w:val="00E1027F"/>
    <w:rsid w:val="00E10DD0"/>
    <w:rsid w:val="00E11742"/>
    <w:rsid w:val="00E117EB"/>
    <w:rsid w:val="00E11A1F"/>
    <w:rsid w:val="00E11C10"/>
    <w:rsid w:val="00E12A93"/>
    <w:rsid w:val="00E1421D"/>
    <w:rsid w:val="00E1580E"/>
    <w:rsid w:val="00E16AC8"/>
    <w:rsid w:val="00E17084"/>
    <w:rsid w:val="00E20D14"/>
    <w:rsid w:val="00E21095"/>
    <w:rsid w:val="00E211CE"/>
    <w:rsid w:val="00E2212F"/>
    <w:rsid w:val="00E225F7"/>
    <w:rsid w:val="00E22E60"/>
    <w:rsid w:val="00E26525"/>
    <w:rsid w:val="00E265A4"/>
    <w:rsid w:val="00E26F05"/>
    <w:rsid w:val="00E271D6"/>
    <w:rsid w:val="00E30536"/>
    <w:rsid w:val="00E308F0"/>
    <w:rsid w:val="00E33617"/>
    <w:rsid w:val="00E350B6"/>
    <w:rsid w:val="00E350D5"/>
    <w:rsid w:val="00E35A35"/>
    <w:rsid w:val="00E35C2C"/>
    <w:rsid w:val="00E360B0"/>
    <w:rsid w:val="00E36805"/>
    <w:rsid w:val="00E369AA"/>
    <w:rsid w:val="00E36E8C"/>
    <w:rsid w:val="00E374FE"/>
    <w:rsid w:val="00E37B1D"/>
    <w:rsid w:val="00E40070"/>
    <w:rsid w:val="00E40ED1"/>
    <w:rsid w:val="00E41B1F"/>
    <w:rsid w:val="00E420E6"/>
    <w:rsid w:val="00E422DC"/>
    <w:rsid w:val="00E42503"/>
    <w:rsid w:val="00E431F8"/>
    <w:rsid w:val="00E436C2"/>
    <w:rsid w:val="00E4441D"/>
    <w:rsid w:val="00E44C05"/>
    <w:rsid w:val="00E44F23"/>
    <w:rsid w:val="00E454B1"/>
    <w:rsid w:val="00E46030"/>
    <w:rsid w:val="00E46214"/>
    <w:rsid w:val="00E46D40"/>
    <w:rsid w:val="00E46E49"/>
    <w:rsid w:val="00E47C96"/>
    <w:rsid w:val="00E50123"/>
    <w:rsid w:val="00E50B8D"/>
    <w:rsid w:val="00E50FA4"/>
    <w:rsid w:val="00E52B4A"/>
    <w:rsid w:val="00E53FF6"/>
    <w:rsid w:val="00E54CF1"/>
    <w:rsid w:val="00E55A5C"/>
    <w:rsid w:val="00E56178"/>
    <w:rsid w:val="00E60301"/>
    <w:rsid w:val="00E6090D"/>
    <w:rsid w:val="00E61713"/>
    <w:rsid w:val="00E620DC"/>
    <w:rsid w:val="00E63CBB"/>
    <w:rsid w:val="00E63EF1"/>
    <w:rsid w:val="00E64093"/>
    <w:rsid w:val="00E647C8"/>
    <w:rsid w:val="00E64C25"/>
    <w:rsid w:val="00E652E1"/>
    <w:rsid w:val="00E6558E"/>
    <w:rsid w:val="00E65F94"/>
    <w:rsid w:val="00E66711"/>
    <w:rsid w:val="00E66995"/>
    <w:rsid w:val="00E66C99"/>
    <w:rsid w:val="00E67F51"/>
    <w:rsid w:val="00E71501"/>
    <w:rsid w:val="00E7228D"/>
    <w:rsid w:val="00E72C89"/>
    <w:rsid w:val="00E737FB"/>
    <w:rsid w:val="00E73939"/>
    <w:rsid w:val="00E73EB3"/>
    <w:rsid w:val="00E76293"/>
    <w:rsid w:val="00E765A2"/>
    <w:rsid w:val="00E766E8"/>
    <w:rsid w:val="00E77CBC"/>
    <w:rsid w:val="00E802E3"/>
    <w:rsid w:val="00E8090E"/>
    <w:rsid w:val="00E80D93"/>
    <w:rsid w:val="00E81CBA"/>
    <w:rsid w:val="00E833E3"/>
    <w:rsid w:val="00E843E3"/>
    <w:rsid w:val="00E84AE7"/>
    <w:rsid w:val="00E85E38"/>
    <w:rsid w:val="00E90D00"/>
    <w:rsid w:val="00E92104"/>
    <w:rsid w:val="00E92FCE"/>
    <w:rsid w:val="00E93D4C"/>
    <w:rsid w:val="00E94332"/>
    <w:rsid w:val="00E94982"/>
    <w:rsid w:val="00E949ED"/>
    <w:rsid w:val="00E94D15"/>
    <w:rsid w:val="00E95654"/>
    <w:rsid w:val="00E96127"/>
    <w:rsid w:val="00E963EC"/>
    <w:rsid w:val="00E96685"/>
    <w:rsid w:val="00E97651"/>
    <w:rsid w:val="00E976BB"/>
    <w:rsid w:val="00E977A6"/>
    <w:rsid w:val="00E977C8"/>
    <w:rsid w:val="00E97DE3"/>
    <w:rsid w:val="00EA01DB"/>
    <w:rsid w:val="00EA0474"/>
    <w:rsid w:val="00EA0916"/>
    <w:rsid w:val="00EA1D0F"/>
    <w:rsid w:val="00EA21F5"/>
    <w:rsid w:val="00EA2654"/>
    <w:rsid w:val="00EA2842"/>
    <w:rsid w:val="00EA3268"/>
    <w:rsid w:val="00EA359E"/>
    <w:rsid w:val="00EA4134"/>
    <w:rsid w:val="00EA462E"/>
    <w:rsid w:val="00EA4D52"/>
    <w:rsid w:val="00EA5E07"/>
    <w:rsid w:val="00EA5E96"/>
    <w:rsid w:val="00EA6280"/>
    <w:rsid w:val="00EA6469"/>
    <w:rsid w:val="00EA6BC2"/>
    <w:rsid w:val="00EA76AA"/>
    <w:rsid w:val="00EA7733"/>
    <w:rsid w:val="00EA7E60"/>
    <w:rsid w:val="00EB0F74"/>
    <w:rsid w:val="00EB1668"/>
    <w:rsid w:val="00EB16AF"/>
    <w:rsid w:val="00EB24C3"/>
    <w:rsid w:val="00EB267D"/>
    <w:rsid w:val="00EB27C4"/>
    <w:rsid w:val="00EB2D3E"/>
    <w:rsid w:val="00EB324D"/>
    <w:rsid w:val="00EB3B63"/>
    <w:rsid w:val="00EB49FF"/>
    <w:rsid w:val="00EB4D4A"/>
    <w:rsid w:val="00EB5037"/>
    <w:rsid w:val="00EB54CC"/>
    <w:rsid w:val="00EB5787"/>
    <w:rsid w:val="00EB75DC"/>
    <w:rsid w:val="00EB7856"/>
    <w:rsid w:val="00EB7925"/>
    <w:rsid w:val="00EC017C"/>
    <w:rsid w:val="00EC0387"/>
    <w:rsid w:val="00EC07C6"/>
    <w:rsid w:val="00EC0BA2"/>
    <w:rsid w:val="00EC235A"/>
    <w:rsid w:val="00EC3426"/>
    <w:rsid w:val="00EC43CD"/>
    <w:rsid w:val="00EC4C02"/>
    <w:rsid w:val="00EC4E94"/>
    <w:rsid w:val="00EC5ED7"/>
    <w:rsid w:val="00EC5F30"/>
    <w:rsid w:val="00EC665D"/>
    <w:rsid w:val="00EC680D"/>
    <w:rsid w:val="00ED025A"/>
    <w:rsid w:val="00ED1755"/>
    <w:rsid w:val="00ED1AE4"/>
    <w:rsid w:val="00ED1CC3"/>
    <w:rsid w:val="00ED21BA"/>
    <w:rsid w:val="00ED28B0"/>
    <w:rsid w:val="00ED2C57"/>
    <w:rsid w:val="00ED3CD1"/>
    <w:rsid w:val="00ED3F3C"/>
    <w:rsid w:val="00ED47BC"/>
    <w:rsid w:val="00ED54D2"/>
    <w:rsid w:val="00ED60CE"/>
    <w:rsid w:val="00ED6195"/>
    <w:rsid w:val="00ED6708"/>
    <w:rsid w:val="00ED78D9"/>
    <w:rsid w:val="00ED7BB5"/>
    <w:rsid w:val="00EE0704"/>
    <w:rsid w:val="00EE0D09"/>
    <w:rsid w:val="00EE12A2"/>
    <w:rsid w:val="00EE1B05"/>
    <w:rsid w:val="00EE1BA0"/>
    <w:rsid w:val="00EE26F3"/>
    <w:rsid w:val="00EE4044"/>
    <w:rsid w:val="00EE4813"/>
    <w:rsid w:val="00EE4995"/>
    <w:rsid w:val="00EE4AB7"/>
    <w:rsid w:val="00EE4F54"/>
    <w:rsid w:val="00EE5407"/>
    <w:rsid w:val="00EE54D7"/>
    <w:rsid w:val="00EE7C09"/>
    <w:rsid w:val="00EF11B4"/>
    <w:rsid w:val="00EF2FAC"/>
    <w:rsid w:val="00EF436C"/>
    <w:rsid w:val="00EF45CA"/>
    <w:rsid w:val="00EF4A16"/>
    <w:rsid w:val="00EF520A"/>
    <w:rsid w:val="00EF55C0"/>
    <w:rsid w:val="00EF5D5F"/>
    <w:rsid w:val="00EF6747"/>
    <w:rsid w:val="00EF7607"/>
    <w:rsid w:val="00EF7F6E"/>
    <w:rsid w:val="00F000E3"/>
    <w:rsid w:val="00F00969"/>
    <w:rsid w:val="00F0235C"/>
    <w:rsid w:val="00F03003"/>
    <w:rsid w:val="00F038BF"/>
    <w:rsid w:val="00F03B4F"/>
    <w:rsid w:val="00F04403"/>
    <w:rsid w:val="00F0474E"/>
    <w:rsid w:val="00F048EC"/>
    <w:rsid w:val="00F05B3C"/>
    <w:rsid w:val="00F05D9C"/>
    <w:rsid w:val="00F065E0"/>
    <w:rsid w:val="00F06AA8"/>
    <w:rsid w:val="00F075AA"/>
    <w:rsid w:val="00F076F8"/>
    <w:rsid w:val="00F0775B"/>
    <w:rsid w:val="00F07C51"/>
    <w:rsid w:val="00F07EC0"/>
    <w:rsid w:val="00F1084B"/>
    <w:rsid w:val="00F10D6F"/>
    <w:rsid w:val="00F10ECB"/>
    <w:rsid w:val="00F11208"/>
    <w:rsid w:val="00F115A9"/>
    <w:rsid w:val="00F117C9"/>
    <w:rsid w:val="00F14168"/>
    <w:rsid w:val="00F152F8"/>
    <w:rsid w:val="00F15D89"/>
    <w:rsid w:val="00F15F19"/>
    <w:rsid w:val="00F16BD9"/>
    <w:rsid w:val="00F17F39"/>
    <w:rsid w:val="00F20011"/>
    <w:rsid w:val="00F211C0"/>
    <w:rsid w:val="00F21746"/>
    <w:rsid w:val="00F21B93"/>
    <w:rsid w:val="00F226F9"/>
    <w:rsid w:val="00F23EB5"/>
    <w:rsid w:val="00F253BB"/>
    <w:rsid w:val="00F25967"/>
    <w:rsid w:val="00F25B97"/>
    <w:rsid w:val="00F261A7"/>
    <w:rsid w:val="00F26F71"/>
    <w:rsid w:val="00F2750A"/>
    <w:rsid w:val="00F30C4E"/>
    <w:rsid w:val="00F32248"/>
    <w:rsid w:val="00F33791"/>
    <w:rsid w:val="00F3392A"/>
    <w:rsid w:val="00F3399B"/>
    <w:rsid w:val="00F34386"/>
    <w:rsid w:val="00F349AE"/>
    <w:rsid w:val="00F34FAF"/>
    <w:rsid w:val="00F37A07"/>
    <w:rsid w:val="00F41384"/>
    <w:rsid w:val="00F42B1D"/>
    <w:rsid w:val="00F43219"/>
    <w:rsid w:val="00F43BE3"/>
    <w:rsid w:val="00F43D34"/>
    <w:rsid w:val="00F4419C"/>
    <w:rsid w:val="00F44408"/>
    <w:rsid w:val="00F45FFB"/>
    <w:rsid w:val="00F464EE"/>
    <w:rsid w:val="00F4701D"/>
    <w:rsid w:val="00F47A3A"/>
    <w:rsid w:val="00F50825"/>
    <w:rsid w:val="00F5110D"/>
    <w:rsid w:val="00F5119F"/>
    <w:rsid w:val="00F512E1"/>
    <w:rsid w:val="00F51307"/>
    <w:rsid w:val="00F51329"/>
    <w:rsid w:val="00F52346"/>
    <w:rsid w:val="00F52A13"/>
    <w:rsid w:val="00F52B53"/>
    <w:rsid w:val="00F52F3F"/>
    <w:rsid w:val="00F53715"/>
    <w:rsid w:val="00F5382B"/>
    <w:rsid w:val="00F538D1"/>
    <w:rsid w:val="00F544DB"/>
    <w:rsid w:val="00F54798"/>
    <w:rsid w:val="00F54F2B"/>
    <w:rsid w:val="00F5600E"/>
    <w:rsid w:val="00F569DB"/>
    <w:rsid w:val="00F56DC0"/>
    <w:rsid w:val="00F60A1D"/>
    <w:rsid w:val="00F61B21"/>
    <w:rsid w:val="00F61FD7"/>
    <w:rsid w:val="00F624EE"/>
    <w:rsid w:val="00F626EC"/>
    <w:rsid w:val="00F6272B"/>
    <w:rsid w:val="00F6310B"/>
    <w:rsid w:val="00F6341F"/>
    <w:rsid w:val="00F63AE5"/>
    <w:rsid w:val="00F642DA"/>
    <w:rsid w:val="00F645B8"/>
    <w:rsid w:val="00F657B9"/>
    <w:rsid w:val="00F658EF"/>
    <w:rsid w:val="00F658F2"/>
    <w:rsid w:val="00F66C93"/>
    <w:rsid w:val="00F67267"/>
    <w:rsid w:val="00F676A1"/>
    <w:rsid w:val="00F67724"/>
    <w:rsid w:val="00F67BC0"/>
    <w:rsid w:val="00F7156B"/>
    <w:rsid w:val="00F71D86"/>
    <w:rsid w:val="00F73962"/>
    <w:rsid w:val="00F73C54"/>
    <w:rsid w:val="00F7405C"/>
    <w:rsid w:val="00F74122"/>
    <w:rsid w:val="00F74438"/>
    <w:rsid w:val="00F75465"/>
    <w:rsid w:val="00F76D58"/>
    <w:rsid w:val="00F77017"/>
    <w:rsid w:val="00F771FC"/>
    <w:rsid w:val="00F8011A"/>
    <w:rsid w:val="00F80A5B"/>
    <w:rsid w:val="00F82411"/>
    <w:rsid w:val="00F827EA"/>
    <w:rsid w:val="00F830FE"/>
    <w:rsid w:val="00F83589"/>
    <w:rsid w:val="00F854A4"/>
    <w:rsid w:val="00F86E56"/>
    <w:rsid w:val="00F903B3"/>
    <w:rsid w:val="00F911AD"/>
    <w:rsid w:val="00F91586"/>
    <w:rsid w:val="00F919AF"/>
    <w:rsid w:val="00F91D15"/>
    <w:rsid w:val="00F947FA"/>
    <w:rsid w:val="00F95921"/>
    <w:rsid w:val="00F96469"/>
    <w:rsid w:val="00F964F6"/>
    <w:rsid w:val="00F965E4"/>
    <w:rsid w:val="00FA1601"/>
    <w:rsid w:val="00FA313F"/>
    <w:rsid w:val="00FA352E"/>
    <w:rsid w:val="00FA3596"/>
    <w:rsid w:val="00FA3A95"/>
    <w:rsid w:val="00FA3CD7"/>
    <w:rsid w:val="00FA50F2"/>
    <w:rsid w:val="00FA5680"/>
    <w:rsid w:val="00FA74B2"/>
    <w:rsid w:val="00FA78CC"/>
    <w:rsid w:val="00FA7CF2"/>
    <w:rsid w:val="00FB0778"/>
    <w:rsid w:val="00FB0BD9"/>
    <w:rsid w:val="00FB106B"/>
    <w:rsid w:val="00FB227B"/>
    <w:rsid w:val="00FB25A9"/>
    <w:rsid w:val="00FB3E3C"/>
    <w:rsid w:val="00FB4F95"/>
    <w:rsid w:val="00FB5256"/>
    <w:rsid w:val="00FB526A"/>
    <w:rsid w:val="00FB5AFC"/>
    <w:rsid w:val="00FB6402"/>
    <w:rsid w:val="00FB6423"/>
    <w:rsid w:val="00FB6793"/>
    <w:rsid w:val="00FB702D"/>
    <w:rsid w:val="00FB7988"/>
    <w:rsid w:val="00FC0128"/>
    <w:rsid w:val="00FC01E7"/>
    <w:rsid w:val="00FC026D"/>
    <w:rsid w:val="00FC065F"/>
    <w:rsid w:val="00FC09F2"/>
    <w:rsid w:val="00FC221A"/>
    <w:rsid w:val="00FC2FCD"/>
    <w:rsid w:val="00FC33F4"/>
    <w:rsid w:val="00FC407C"/>
    <w:rsid w:val="00FC46D2"/>
    <w:rsid w:val="00FC478E"/>
    <w:rsid w:val="00FC65ED"/>
    <w:rsid w:val="00FC6981"/>
    <w:rsid w:val="00FD0102"/>
    <w:rsid w:val="00FD06C1"/>
    <w:rsid w:val="00FD0ADF"/>
    <w:rsid w:val="00FD1675"/>
    <w:rsid w:val="00FD19B8"/>
    <w:rsid w:val="00FD1EB8"/>
    <w:rsid w:val="00FD3ED8"/>
    <w:rsid w:val="00FD4007"/>
    <w:rsid w:val="00FD4357"/>
    <w:rsid w:val="00FD4D5A"/>
    <w:rsid w:val="00FD58E0"/>
    <w:rsid w:val="00FD5D8D"/>
    <w:rsid w:val="00FD5DB2"/>
    <w:rsid w:val="00FD63AB"/>
    <w:rsid w:val="00FD6591"/>
    <w:rsid w:val="00FD6B2B"/>
    <w:rsid w:val="00FE0285"/>
    <w:rsid w:val="00FE037F"/>
    <w:rsid w:val="00FE0EDC"/>
    <w:rsid w:val="00FE10F3"/>
    <w:rsid w:val="00FE1930"/>
    <w:rsid w:val="00FE28FD"/>
    <w:rsid w:val="00FE2D51"/>
    <w:rsid w:val="00FE437F"/>
    <w:rsid w:val="00FE4497"/>
    <w:rsid w:val="00FE4881"/>
    <w:rsid w:val="00FE4B8B"/>
    <w:rsid w:val="00FE5004"/>
    <w:rsid w:val="00FE6633"/>
    <w:rsid w:val="00FE7584"/>
    <w:rsid w:val="00FE7900"/>
    <w:rsid w:val="00FE7B8B"/>
    <w:rsid w:val="00FF13E3"/>
    <w:rsid w:val="00FF1424"/>
    <w:rsid w:val="00FF1497"/>
    <w:rsid w:val="00FF1BCD"/>
    <w:rsid w:val="00FF1FB8"/>
    <w:rsid w:val="00FF229F"/>
    <w:rsid w:val="00FF2597"/>
    <w:rsid w:val="00FF2A5C"/>
    <w:rsid w:val="00FF3C56"/>
    <w:rsid w:val="00FF3C82"/>
    <w:rsid w:val="00FF413A"/>
    <w:rsid w:val="00FF41ED"/>
    <w:rsid w:val="00FF50A2"/>
    <w:rsid w:val="00FF6723"/>
    <w:rsid w:val="00FF6C3D"/>
    <w:rsid w:val="00FF77EC"/>
    <w:rsid w:val="00FF79DB"/>
    <w:rsid w:val="00FF7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BE5315-4F74-43A7-ADEA-2ACB4A1C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C89"/>
    <w:rPr>
      <w:rFonts w:ascii="Arial" w:hAnsi="Arial"/>
      <w:sz w:val="24"/>
      <w:szCs w:val="24"/>
      <w:lang w:eastAsia="en-US"/>
    </w:rPr>
  </w:style>
  <w:style w:type="paragraph" w:styleId="Heading1">
    <w:name w:val="heading 1"/>
    <w:basedOn w:val="Normal"/>
    <w:next w:val="Normal"/>
    <w:link w:val="Heading1Char"/>
    <w:uiPriority w:val="9"/>
    <w:qFormat/>
    <w:rsid w:val="00B04277"/>
    <w:pPr>
      <w:keepNext/>
      <w:keepLines/>
      <w:ind w:left="720" w:hanging="720"/>
      <w:outlineLvl w:val="0"/>
    </w:pPr>
    <w:rPr>
      <w:rFonts w:eastAsia="Times New Roman"/>
      <w:b/>
      <w:bCs/>
    </w:rPr>
  </w:style>
  <w:style w:type="paragraph" w:styleId="Heading2">
    <w:name w:val="heading 2"/>
    <w:basedOn w:val="Normal"/>
    <w:next w:val="Normal"/>
    <w:link w:val="Heading2Char"/>
    <w:uiPriority w:val="9"/>
    <w:unhideWhenUsed/>
    <w:qFormat/>
    <w:rsid w:val="00E72C89"/>
    <w:pPr>
      <w:keepNext/>
      <w:keepLines/>
      <w:outlineLvl w:val="1"/>
    </w:pPr>
    <w:rPr>
      <w:rFonts w:eastAsia="Times New Roman"/>
      <w:b/>
      <w:bCs/>
      <w:i/>
      <w:szCs w:val="26"/>
    </w:rPr>
  </w:style>
  <w:style w:type="paragraph" w:styleId="Heading3">
    <w:name w:val="heading 3"/>
    <w:basedOn w:val="Normal"/>
    <w:next w:val="Normal"/>
    <w:link w:val="Heading3Char"/>
    <w:uiPriority w:val="9"/>
    <w:semiHidden/>
    <w:unhideWhenUsed/>
    <w:rsid w:val="0083437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3437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61D8"/>
    <w:rPr>
      <w:rFonts w:ascii="Arial" w:hAnsi="Arial"/>
      <w:sz w:val="24"/>
      <w:szCs w:val="22"/>
      <w:lang w:eastAsia="en-US"/>
    </w:rPr>
  </w:style>
  <w:style w:type="character" w:customStyle="1" w:styleId="Heading1Char">
    <w:name w:val="Heading 1 Char"/>
    <w:basedOn w:val="DefaultParagraphFont"/>
    <w:link w:val="Heading1"/>
    <w:uiPriority w:val="9"/>
    <w:rsid w:val="00B04277"/>
    <w:rPr>
      <w:rFonts w:ascii="Arial" w:eastAsia="Times New Roman" w:hAnsi="Arial"/>
      <w:b/>
      <w:bCs/>
      <w:sz w:val="24"/>
      <w:szCs w:val="24"/>
      <w:lang w:eastAsia="en-US"/>
    </w:rPr>
  </w:style>
  <w:style w:type="paragraph" w:styleId="Title">
    <w:name w:val="Title"/>
    <w:basedOn w:val="Normal"/>
    <w:next w:val="Normal"/>
    <w:link w:val="TitleChar"/>
    <w:uiPriority w:val="10"/>
    <w:qFormat/>
    <w:rsid w:val="00C371B2"/>
    <w:pPr>
      <w:spacing w:after="300"/>
      <w:contextualSpacing/>
    </w:pPr>
    <w:rPr>
      <w:rFonts w:eastAsia="Times New Roman"/>
      <w:b/>
      <w:spacing w:val="5"/>
      <w:kern w:val="28"/>
      <w:sz w:val="52"/>
      <w:szCs w:val="52"/>
    </w:rPr>
  </w:style>
  <w:style w:type="character" w:customStyle="1" w:styleId="TitleChar">
    <w:name w:val="Title Char"/>
    <w:basedOn w:val="DefaultParagraphFont"/>
    <w:link w:val="Title"/>
    <w:uiPriority w:val="10"/>
    <w:rsid w:val="00C371B2"/>
    <w:rPr>
      <w:rFonts w:ascii="Arial" w:eastAsia="Times New Roman" w:hAnsi="Arial" w:cs="Times New Roman"/>
      <w:b/>
      <w:spacing w:val="5"/>
      <w:kern w:val="28"/>
      <w:sz w:val="52"/>
      <w:szCs w:val="52"/>
    </w:rPr>
  </w:style>
  <w:style w:type="character" w:customStyle="1" w:styleId="Heading2Char">
    <w:name w:val="Heading 2 Char"/>
    <w:basedOn w:val="DefaultParagraphFont"/>
    <w:link w:val="Heading2"/>
    <w:uiPriority w:val="9"/>
    <w:rsid w:val="00E72C89"/>
    <w:rPr>
      <w:rFonts w:ascii="Arial" w:eastAsia="Times New Roman" w:hAnsi="Arial"/>
      <w:b/>
      <w:bCs/>
      <w:i/>
      <w:sz w:val="24"/>
      <w:szCs w:val="26"/>
      <w:lang w:eastAsia="en-US"/>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L"/>
    <w:basedOn w:val="Normal"/>
    <w:link w:val="ListParagraphChar"/>
    <w:uiPriority w:val="34"/>
    <w:qFormat/>
    <w:rsid w:val="00691940"/>
    <w:pPr>
      <w:ind w:left="720"/>
      <w:contextualSpacing/>
    </w:pPr>
  </w:style>
  <w:style w:type="character" w:styleId="Hyperlink">
    <w:name w:val="Hyperlink"/>
    <w:basedOn w:val="DefaultParagraphFont"/>
    <w:uiPriority w:val="99"/>
    <w:unhideWhenUsed/>
    <w:rsid w:val="004724A0"/>
    <w:rPr>
      <w:color w:val="0000FF"/>
      <w:u w:val="single"/>
    </w:rPr>
  </w:style>
  <w:style w:type="paragraph" w:styleId="Header">
    <w:name w:val="header"/>
    <w:basedOn w:val="Normal"/>
    <w:link w:val="HeaderChar"/>
    <w:uiPriority w:val="99"/>
    <w:unhideWhenUsed/>
    <w:rsid w:val="009740DB"/>
    <w:pPr>
      <w:tabs>
        <w:tab w:val="center" w:pos="4513"/>
        <w:tab w:val="right" w:pos="9026"/>
      </w:tabs>
    </w:pPr>
  </w:style>
  <w:style w:type="character" w:customStyle="1" w:styleId="HeaderChar">
    <w:name w:val="Header Char"/>
    <w:basedOn w:val="DefaultParagraphFont"/>
    <w:link w:val="Header"/>
    <w:uiPriority w:val="99"/>
    <w:rsid w:val="009740DB"/>
    <w:rPr>
      <w:rFonts w:ascii="Arial" w:hAnsi="Arial"/>
      <w:sz w:val="28"/>
      <w:szCs w:val="22"/>
      <w:lang w:eastAsia="en-US"/>
    </w:rPr>
  </w:style>
  <w:style w:type="paragraph" w:styleId="Footer">
    <w:name w:val="footer"/>
    <w:basedOn w:val="Normal"/>
    <w:link w:val="FooterChar"/>
    <w:uiPriority w:val="99"/>
    <w:unhideWhenUsed/>
    <w:rsid w:val="009740DB"/>
    <w:pPr>
      <w:tabs>
        <w:tab w:val="center" w:pos="4513"/>
        <w:tab w:val="right" w:pos="9026"/>
      </w:tabs>
    </w:pPr>
  </w:style>
  <w:style w:type="character" w:customStyle="1" w:styleId="FooterChar">
    <w:name w:val="Footer Char"/>
    <w:basedOn w:val="DefaultParagraphFont"/>
    <w:link w:val="Footer"/>
    <w:uiPriority w:val="99"/>
    <w:rsid w:val="009740DB"/>
    <w:rPr>
      <w:rFonts w:ascii="Arial" w:hAnsi="Arial"/>
      <w:sz w:val="28"/>
      <w:szCs w:val="22"/>
      <w:lang w:eastAsia="en-US"/>
    </w:rPr>
  </w:style>
  <w:style w:type="paragraph" w:styleId="BalloonText">
    <w:name w:val="Balloon Text"/>
    <w:basedOn w:val="Normal"/>
    <w:link w:val="BalloonTextChar"/>
    <w:uiPriority w:val="99"/>
    <w:semiHidden/>
    <w:unhideWhenUsed/>
    <w:rsid w:val="00760489"/>
    <w:rPr>
      <w:rFonts w:ascii="Tahoma" w:hAnsi="Tahoma" w:cs="Tahoma"/>
      <w:sz w:val="16"/>
      <w:szCs w:val="16"/>
    </w:rPr>
  </w:style>
  <w:style w:type="character" w:customStyle="1" w:styleId="BalloonTextChar">
    <w:name w:val="Balloon Text Char"/>
    <w:basedOn w:val="DefaultParagraphFont"/>
    <w:link w:val="BalloonText"/>
    <w:uiPriority w:val="99"/>
    <w:semiHidden/>
    <w:rsid w:val="00760489"/>
    <w:rPr>
      <w:rFonts w:ascii="Tahoma" w:hAnsi="Tahoma" w:cs="Tahoma"/>
      <w:sz w:val="16"/>
      <w:szCs w:val="16"/>
      <w:lang w:eastAsia="en-US"/>
    </w:rPr>
  </w:style>
  <w:style w:type="table" w:styleId="TableGrid">
    <w:name w:val="Table Grid"/>
    <w:basedOn w:val="TableNormal"/>
    <w:uiPriority w:val="59"/>
    <w:rsid w:val="00DB0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1CD2"/>
    <w:rPr>
      <w:sz w:val="16"/>
      <w:szCs w:val="16"/>
    </w:rPr>
  </w:style>
  <w:style w:type="paragraph" w:styleId="CommentText">
    <w:name w:val="annotation text"/>
    <w:basedOn w:val="Normal"/>
    <w:link w:val="CommentTextChar"/>
    <w:uiPriority w:val="99"/>
    <w:unhideWhenUsed/>
    <w:rsid w:val="005A1CD2"/>
    <w:rPr>
      <w:sz w:val="20"/>
      <w:szCs w:val="20"/>
    </w:rPr>
  </w:style>
  <w:style w:type="character" w:customStyle="1" w:styleId="CommentTextChar">
    <w:name w:val="Comment Text Char"/>
    <w:basedOn w:val="DefaultParagraphFont"/>
    <w:link w:val="CommentText"/>
    <w:uiPriority w:val="99"/>
    <w:rsid w:val="005A1CD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A1CD2"/>
    <w:rPr>
      <w:b/>
      <w:bCs/>
    </w:rPr>
  </w:style>
  <w:style w:type="character" w:customStyle="1" w:styleId="CommentSubjectChar">
    <w:name w:val="Comment Subject Char"/>
    <w:basedOn w:val="CommentTextChar"/>
    <w:link w:val="CommentSubject"/>
    <w:uiPriority w:val="99"/>
    <w:semiHidden/>
    <w:rsid w:val="005A1CD2"/>
    <w:rPr>
      <w:rFonts w:ascii="Arial" w:hAnsi="Arial"/>
      <w:b/>
      <w:bCs/>
      <w:lang w:eastAsia="en-US"/>
    </w:rPr>
  </w:style>
  <w:style w:type="paragraph" w:styleId="PlainText">
    <w:name w:val="Plain Text"/>
    <w:basedOn w:val="Normal"/>
    <w:link w:val="PlainTextChar"/>
    <w:uiPriority w:val="99"/>
    <w:unhideWhenUsed/>
    <w:rsid w:val="00AB57DA"/>
    <w:rPr>
      <w:rFonts w:ascii="Consolas" w:hAnsi="Consolas"/>
      <w:sz w:val="21"/>
      <w:szCs w:val="21"/>
    </w:rPr>
  </w:style>
  <w:style w:type="character" w:customStyle="1" w:styleId="PlainTextChar">
    <w:name w:val="Plain Text Char"/>
    <w:basedOn w:val="DefaultParagraphFont"/>
    <w:link w:val="PlainText"/>
    <w:uiPriority w:val="99"/>
    <w:rsid w:val="00AB57DA"/>
    <w:rPr>
      <w:rFonts w:ascii="Consolas" w:hAnsi="Consolas"/>
      <w:sz w:val="21"/>
      <w:szCs w:val="21"/>
    </w:rPr>
  </w:style>
  <w:style w:type="paragraph" w:styleId="NormalWeb">
    <w:name w:val="Normal (Web)"/>
    <w:basedOn w:val="Normal"/>
    <w:uiPriority w:val="99"/>
    <w:unhideWhenUsed/>
    <w:rsid w:val="00D82121"/>
    <w:pPr>
      <w:spacing w:before="24" w:after="144"/>
    </w:pPr>
    <w:rPr>
      <w:rFonts w:eastAsia="Times New Roman" w:cs="Arial"/>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link w:val="ListParagraph"/>
    <w:uiPriority w:val="34"/>
    <w:qFormat/>
    <w:locked/>
    <w:rsid w:val="000F025D"/>
    <w:rPr>
      <w:rFonts w:ascii="Arial" w:hAnsi="Arial"/>
      <w:sz w:val="28"/>
      <w:szCs w:val="22"/>
      <w:lang w:eastAsia="en-US"/>
    </w:rPr>
  </w:style>
  <w:style w:type="paragraph" w:customStyle="1" w:styleId="Body">
    <w:name w:val="Body"/>
    <w:basedOn w:val="Normal"/>
    <w:rsid w:val="00A52ABB"/>
    <w:rPr>
      <w:rFonts w:ascii="Helvetica" w:eastAsiaTheme="minorHAnsi" w:hAnsi="Helvetica"/>
      <w:color w:val="000000"/>
      <w:sz w:val="22"/>
      <w:lang w:eastAsia="en-GB"/>
    </w:rPr>
  </w:style>
  <w:style w:type="paragraph" w:customStyle="1" w:styleId="wordsection1">
    <w:name w:val="wordsection1"/>
    <w:basedOn w:val="Normal"/>
    <w:uiPriority w:val="99"/>
    <w:rsid w:val="0078785E"/>
    <w:rPr>
      <w:rFonts w:ascii="Times New Roman" w:eastAsiaTheme="minorHAnsi" w:hAnsi="Times New Roman"/>
      <w:lang w:eastAsia="en-GB"/>
    </w:rPr>
  </w:style>
  <w:style w:type="paragraph" w:customStyle="1" w:styleId="Default">
    <w:name w:val="Default"/>
    <w:rsid w:val="00074C38"/>
    <w:pPr>
      <w:autoSpaceDE w:val="0"/>
      <w:autoSpaceDN w:val="0"/>
      <w:adjustRightInd w:val="0"/>
    </w:pPr>
    <w:rPr>
      <w:rFonts w:ascii="Arial" w:hAnsi="Arial" w:cs="Arial"/>
      <w:color w:val="000000"/>
      <w:sz w:val="24"/>
      <w:szCs w:val="24"/>
    </w:rPr>
  </w:style>
  <w:style w:type="paragraph" w:customStyle="1" w:styleId="type">
    <w:name w:val="type"/>
    <w:basedOn w:val="Normal"/>
    <w:rsid w:val="009C6DD1"/>
    <w:pPr>
      <w:spacing w:before="100" w:beforeAutospacing="1" w:after="100" w:afterAutospacing="1"/>
    </w:pPr>
    <w:rPr>
      <w:rFonts w:ascii="Times New Roman" w:eastAsia="Times New Roman" w:hAnsi="Times New Roman"/>
      <w:lang w:eastAsia="en-GB"/>
    </w:rPr>
  </w:style>
  <w:style w:type="paragraph" w:customStyle="1" w:styleId="Pa0">
    <w:name w:val="Pa0"/>
    <w:basedOn w:val="Default"/>
    <w:next w:val="Default"/>
    <w:uiPriority w:val="99"/>
    <w:rsid w:val="00EE0D09"/>
    <w:pPr>
      <w:spacing w:line="721" w:lineRule="atLeast"/>
    </w:pPr>
    <w:rPr>
      <w:rFonts w:ascii="Georgia" w:hAnsi="Georgia" w:cs="Times New Roman"/>
      <w:color w:val="auto"/>
    </w:rPr>
  </w:style>
  <w:style w:type="paragraph" w:customStyle="1" w:styleId="Pa1">
    <w:name w:val="Pa1"/>
    <w:basedOn w:val="Default"/>
    <w:next w:val="Default"/>
    <w:uiPriority w:val="99"/>
    <w:rsid w:val="00EE0D09"/>
    <w:pPr>
      <w:spacing w:line="321" w:lineRule="atLeast"/>
    </w:pPr>
    <w:rPr>
      <w:rFonts w:ascii="Georgia" w:hAnsi="Georgia" w:cs="Times New Roman"/>
      <w:color w:val="auto"/>
    </w:rPr>
  </w:style>
  <w:style w:type="character" w:styleId="FollowedHyperlink">
    <w:name w:val="FollowedHyperlink"/>
    <w:basedOn w:val="DefaultParagraphFont"/>
    <w:uiPriority w:val="99"/>
    <w:semiHidden/>
    <w:unhideWhenUsed/>
    <w:rsid w:val="00F05D9C"/>
    <w:rPr>
      <w:color w:val="800080" w:themeColor="followedHyperlink"/>
      <w:u w:val="single"/>
    </w:rPr>
  </w:style>
  <w:style w:type="character" w:styleId="Strong">
    <w:name w:val="Strong"/>
    <w:basedOn w:val="DefaultParagraphFont"/>
    <w:uiPriority w:val="22"/>
    <w:qFormat/>
    <w:rsid w:val="001A03A7"/>
    <w:rPr>
      <w:b/>
      <w:bCs/>
    </w:rPr>
  </w:style>
  <w:style w:type="character" w:customStyle="1" w:styleId="tgc">
    <w:name w:val="_tgc"/>
    <w:basedOn w:val="DefaultParagraphFont"/>
    <w:rsid w:val="001354BE"/>
  </w:style>
  <w:style w:type="character" w:customStyle="1" w:styleId="Heading3Char">
    <w:name w:val="Heading 3 Char"/>
    <w:basedOn w:val="DefaultParagraphFont"/>
    <w:link w:val="Heading3"/>
    <w:uiPriority w:val="9"/>
    <w:semiHidden/>
    <w:rsid w:val="0083437E"/>
    <w:rPr>
      <w:rFonts w:asciiTheme="majorHAnsi" w:eastAsiaTheme="majorEastAsia" w:hAnsiTheme="majorHAnsi" w:cstheme="majorBidi"/>
      <w:b/>
      <w:bCs/>
      <w:color w:val="4F81BD" w:themeColor="accent1"/>
      <w:sz w:val="28"/>
      <w:szCs w:val="22"/>
      <w:lang w:eastAsia="en-US"/>
    </w:rPr>
  </w:style>
  <w:style w:type="character" w:customStyle="1" w:styleId="Heading4Char">
    <w:name w:val="Heading 4 Char"/>
    <w:basedOn w:val="DefaultParagraphFont"/>
    <w:link w:val="Heading4"/>
    <w:uiPriority w:val="9"/>
    <w:semiHidden/>
    <w:rsid w:val="0083437E"/>
    <w:rPr>
      <w:rFonts w:asciiTheme="majorHAnsi" w:eastAsiaTheme="majorEastAsia" w:hAnsiTheme="majorHAnsi" w:cstheme="majorBidi"/>
      <w:b/>
      <w:bCs/>
      <w:i/>
      <w:iCs/>
      <w:color w:val="4F81BD" w:themeColor="accent1"/>
      <w:sz w:val="28"/>
      <w:szCs w:val="22"/>
      <w:lang w:eastAsia="en-US"/>
    </w:rPr>
  </w:style>
  <w:style w:type="paragraph" w:customStyle="1" w:styleId="WUBullets">
    <w:name w:val="&gt; WU Bullets"/>
    <w:basedOn w:val="Normal"/>
    <w:uiPriority w:val="99"/>
    <w:rsid w:val="00DE205C"/>
    <w:pPr>
      <w:numPr>
        <w:numId w:val="1"/>
      </w:numPr>
      <w:spacing w:after="80" w:line="312" w:lineRule="auto"/>
      <w:ind w:left="850" w:hanging="425"/>
    </w:pPr>
    <w:rPr>
      <w:rFonts w:eastAsiaTheme="minorHAnsi" w:cs="Arial"/>
      <w:color w:val="000000"/>
      <w:lang w:eastAsia="en-GB"/>
    </w:rPr>
  </w:style>
  <w:style w:type="character" w:customStyle="1" w:styleId="st1">
    <w:name w:val="st1"/>
    <w:basedOn w:val="DefaultParagraphFont"/>
    <w:rsid w:val="009439CB"/>
  </w:style>
  <w:style w:type="paragraph" w:styleId="FootnoteText">
    <w:name w:val="footnote text"/>
    <w:aliases w:val="Footnote Text Char Char,Footnote Text Char1 Char Char,Footnote Text Char Char Char Char,Footnote Text Char1 Char Char Char Char,Footnote Char Char Char Char Char,Footnote Text Char Char Char Char Char Char,FA Fu,Footnote Text Char1, Char"/>
    <w:basedOn w:val="Normal"/>
    <w:link w:val="FootnoteTextChar"/>
    <w:uiPriority w:val="99"/>
    <w:unhideWhenUsed/>
    <w:qFormat/>
    <w:rsid w:val="00A2116F"/>
    <w:rPr>
      <w:sz w:val="20"/>
      <w:szCs w:val="20"/>
    </w:rPr>
  </w:style>
  <w:style w:type="character" w:customStyle="1" w:styleId="FootnoteTextChar">
    <w:name w:val="Footnote Text Char"/>
    <w:aliases w:val="Footnote Text Char Char Char,Footnote Text Char1 Char Char Char,Footnote Text Char Char Char Char Char,Footnote Text Char1 Char Char Char Char Char,Footnote Char Char Char Char Char Char,FA Fu Char,Footnote Text Char1 Char, Char Char"/>
    <w:basedOn w:val="DefaultParagraphFont"/>
    <w:link w:val="FootnoteText"/>
    <w:uiPriority w:val="99"/>
    <w:rsid w:val="00A2116F"/>
    <w:rPr>
      <w:rFonts w:ascii="Arial" w:hAnsi="Arial"/>
      <w:lang w:eastAsia="en-US"/>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basedOn w:val="DefaultParagraphFont"/>
    <w:link w:val="4GChar"/>
    <w:uiPriority w:val="99"/>
    <w:unhideWhenUsed/>
    <w:qFormat/>
    <w:rsid w:val="00A2116F"/>
    <w:rPr>
      <w:vertAlign w:val="superscript"/>
    </w:rPr>
  </w:style>
  <w:style w:type="character" w:customStyle="1" w:styleId="IndentedcontentitemChar">
    <w:name w:val="&gt; Indented content item Char"/>
    <w:basedOn w:val="DefaultParagraphFont"/>
    <w:link w:val="Indentedcontentitem"/>
    <w:uiPriority w:val="1"/>
    <w:locked/>
    <w:rsid w:val="00A50AC6"/>
    <w:rPr>
      <w:rFonts w:ascii="Arial" w:hAnsi="Arial" w:cs="Arial"/>
    </w:rPr>
  </w:style>
  <w:style w:type="paragraph" w:customStyle="1" w:styleId="Indentedcontentitem">
    <w:name w:val="&gt; Indented content item"/>
    <w:basedOn w:val="Normal"/>
    <w:link w:val="IndentedcontentitemChar"/>
    <w:uiPriority w:val="1"/>
    <w:rsid w:val="00A50AC6"/>
    <w:pPr>
      <w:spacing w:after="100" w:line="312" w:lineRule="auto"/>
      <w:ind w:left="284"/>
    </w:pPr>
    <w:rPr>
      <w:rFonts w:cs="Arial"/>
      <w:sz w:val="20"/>
      <w:szCs w:val="20"/>
      <w:lang w:eastAsia="en-GB"/>
    </w:rPr>
  </w:style>
  <w:style w:type="paragraph" w:styleId="Revision">
    <w:name w:val="Revision"/>
    <w:hidden/>
    <w:uiPriority w:val="99"/>
    <w:semiHidden/>
    <w:rsid w:val="00F1084B"/>
    <w:rPr>
      <w:rFonts w:ascii="Arial" w:hAnsi="Arial"/>
      <w:sz w:val="28"/>
      <w:szCs w:val="22"/>
      <w:lang w:eastAsia="en-US"/>
    </w:rPr>
  </w:style>
  <w:style w:type="paragraph" w:customStyle="1" w:styleId="WULastbullet">
    <w:name w:val="&gt; WU Last bullet"/>
    <w:basedOn w:val="Normal"/>
    <w:uiPriority w:val="3"/>
    <w:rsid w:val="00740E63"/>
    <w:pPr>
      <w:spacing w:line="312" w:lineRule="auto"/>
      <w:ind w:left="1004" w:hanging="360"/>
    </w:pPr>
    <w:rPr>
      <w:rFonts w:eastAsiaTheme="minorHAnsi" w:cs="Arial"/>
      <w:color w:val="000000"/>
      <w:lang w:eastAsia="en-GB"/>
    </w:rPr>
  </w:style>
  <w:style w:type="paragraph" w:customStyle="1" w:styleId="Parabeforeanother">
    <w:name w:val="&gt; Para before another"/>
    <w:basedOn w:val="Normal"/>
    <w:qFormat/>
    <w:rsid w:val="00425D00"/>
    <w:pPr>
      <w:spacing w:after="160" w:line="312" w:lineRule="auto"/>
    </w:pPr>
    <w:rPr>
      <w:rFonts w:cs="Arial"/>
    </w:rPr>
  </w:style>
  <w:style w:type="paragraph" w:customStyle="1" w:styleId="Parabeforenewsection">
    <w:name w:val="&gt; Para before new section"/>
    <w:basedOn w:val="Parabeforeanother"/>
    <w:qFormat/>
    <w:rsid w:val="00425D00"/>
    <w:pPr>
      <w:spacing w:after="680"/>
    </w:pPr>
    <w:rPr>
      <w:rFonts w:cs="Times New Roman"/>
    </w:rPr>
  </w:style>
  <w:style w:type="paragraph" w:customStyle="1" w:styleId="Bullet-followedbyothers">
    <w:name w:val="&gt; Bullet - followed by others"/>
    <w:basedOn w:val="Normal"/>
    <w:qFormat/>
    <w:rsid w:val="00425D00"/>
    <w:pPr>
      <w:numPr>
        <w:numId w:val="2"/>
      </w:numPr>
      <w:spacing w:after="40" w:line="312" w:lineRule="auto"/>
      <w:ind w:left="340" w:hanging="340"/>
    </w:pPr>
  </w:style>
  <w:style w:type="paragraph" w:customStyle="1" w:styleId="Bullet-lastingroup">
    <w:name w:val="&gt; Bullet - last in group"/>
    <w:basedOn w:val="Bullet-followedbyothers"/>
    <w:qFormat/>
    <w:rsid w:val="00425D00"/>
    <w:pPr>
      <w:spacing w:after="240"/>
    </w:pPr>
  </w:style>
  <w:style w:type="paragraph" w:customStyle="1" w:styleId="Title-numberedsectionspurple">
    <w:name w:val="&gt;Title - numbered sections purple"/>
    <w:basedOn w:val="Normal"/>
    <w:qFormat/>
    <w:rsid w:val="00425D00"/>
    <w:pPr>
      <w:keepNext/>
      <w:keepLines/>
      <w:pBdr>
        <w:bottom w:val="dotted" w:sz="4" w:space="1" w:color="auto"/>
      </w:pBdr>
      <w:spacing w:after="340" w:line="312" w:lineRule="auto"/>
      <w:ind w:left="709" w:hanging="709"/>
      <w:outlineLvl w:val="1"/>
    </w:pPr>
    <w:rPr>
      <w:rFonts w:eastAsia="Times New Roman"/>
      <w:b/>
      <w:bCs/>
      <w:color w:val="AF1685"/>
      <w:szCs w:val="26"/>
    </w:rPr>
  </w:style>
  <w:style w:type="paragraph" w:customStyle="1" w:styleId="Bullets-standard">
    <w:name w:val="&gt; Bullets - standard"/>
    <w:basedOn w:val="Normal"/>
    <w:qFormat/>
    <w:rsid w:val="00872C8D"/>
    <w:pPr>
      <w:numPr>
        <w:numId w:val="3"/>
      </w:numPr>
      <w:spacing w:after="60" w:line="312" w:lineRule="auto"/>
    </w:pPr>
    <w:rPr>
      <w:rFonts w:cs="Arial"/>
      <w:szCs w:val="28"/>
      <w:lang w:eastAsia="en-GB"/>
    </w:rPr>
  </w:style>
  <w:style w:type="table" w:customStyle="1" w:styleId="TableGrid1">
    <w:name w:val="Table Grid1"/>
    <w:basedOn w:val="TableNormal"/>
    <w:next w:val="TableGrid"/>
    <w:uiPriority w:val="59"/>
    <w:rsid w:val="00C16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1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8">
    <w:name w:val="s8"/>
    <w:basedOn w:val="DefaultParagraphFont"/>
    <w:rsid w:val="00C64D85"/>
  </w:style>
  <w:style w:type="character" w:styleId="Emphasis">
    <w:name w:val="Emphasis"/>
    <w:basedOn w:val="DefaultParagraphFont"/>
    <w:uiPriority w:val="20"/>
    <w:qFormat/>
    <w:rsid w:val="00160E65"/>
    <w:rPr>
      <w:i/>
      <w:iCs/>
    </w:rPr>
  </w:style>
  <w:style w:type="paragraph" w:customStyle="1" w:styleId="4GChar">
    <w:name w:val="4_G Char"/>
    <w:aliases w:val="Footnote Reference1 Char,Footnotes refss Char,ftref Char,BVI fnr Char,BVI fnr Car Car Char,BVI fnr Car Char,BVI fnr Car Car Car Car Char,BVI fnr Char Car Car Car Char,ftref,BVI fnr Car Car,BVI fnr Car"/>
    <w:basedOn w:val="Normal"/>
    <w:link w:val="FootnoteReference"/>
    <w:uiPriority w:val="99"/>
    <w:rsid w:val="00596549"/>
    <w:pPr>
      <w:spacing w:after="160" w:line="240" w:lineRule="exact"/>
      <w:jc w:val="both"/>
    </w:pPr>
    <w:rPr>
      <w:rFonts w:ascii="Calibri" w:hAnsi="Calibri"/>
      <w:sz w:val="20"/>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81972">
      <w:bodyDiv w:val="1"/>
      <w:marLeft w:val="0"/>
      <w:marRight w:val="0"/>
      <w:marTop w:val="0"/>
      <w:marBottom w:val="0"/>
      <w:divBdr>
        <w:top w:val="none" w:sz="0" w:space="0" w:color="auto"/>
        <w:left w:val="none" w:sz="0" w:space="0" w:color="auto"/>
        <w:bottom w:val="none" w:sz="0" w:space="0" w:color="auto"/>
        <w:right w:val="none" w:sz="0" w:space="0" w:color="auto"/>
      </w:divBdr>
    </w:div>
    <w:div w:id="49427854">
      <w:bodyDiv w:val="1"/>
      <w:marLeft w:val="0"/>
      <w:marRight w:val="0"/>
      <w:marTop w:val="0"/>
      <w:marBottom w:val="0"/>
      <w:divBdr>
        <w:top w:val="none" w:sz="0" w:space="0" w:color="auto"/>
        <w:left w:val="none" w:sz="0" w:space="0" w:color="auto"/>
        <w:bottom w:val="none" w:sz="0" w:space="0" w:color="auto"/>
        <w:right w:val="none" w:sz="0" w:space="0" w:color="auto"/>
      </w:divBdr>
    </w:div>
    <w:div w:id="58524211">
      <w:bodyDiv w:val="1"/>
      <w:marLeft w:val="0"/>
      <w:marRight w:val="0"/>
      <w:marTop w:val="0"/>
      <w:marBottom w:val="0"/>
      <w:divBdr>
        <w:top w:val="none" w:sz="0" w:space="0" w:color="auto"/>
        <w:left w:val="none" w:sz="0" w:space="0" w:color="auto"/>
        <w:bottom w:val="none" w:sz="0" w:space="0" w:color="auto"/>
        <w:right w:val="none" w:sz="0" w:space="0" w:color="auto"/>
      </w:divBdr>
    </w:div>
    <w:div w:id="60908623">
      <w:bodyDiv w:val="1"/>
      <w:marLeft w:val="0"/>
      <w:marRight w:val="0"/>
      <w:marTop w:val="0"/>
      <w:marBottom w:val="0"/>
      <w:divBdr>
        <w:top w:val="none" w:sz="0" w:space="0" w:color="auto"/>
        <w:left w:val="none" w:sz="0" w:space="0" w:color="auto"/>
        <w:bottom w:val="none" w:sz="0" w:space="0" w:color="auto"/>
        <w:right w:val="none" w:sz="0" w:space="0" w:color="auto"/>
      </w:divBdr>
    </w:div>
    <w:div w:id="64957138">
      <w:bodyDiv w:val="1"/>
      <w:marLeft w:val="0"/>
      <w:marRight w:val="0"/>
      <w:marTop w:val="0"/>
      <w:marBottom w:val="0"/>
      <w:divBdr>
        <w:top w:val="none" w:sz="0" w:space="0" w:color="auto"/>
        <w:left w:val="none" w:sz="0" w:space="0" w:color="auto"/>
        <w:bottom w:val="none" w:sz="0" w:space="0" w:color="auto"/>
        <w:right w:val="none" w:sz="0" w:space="0" w:color="auto"/>
      </w:divBdr>
    </w:div>
    <w:div w:id="82730507">
      <w:bodyDiv w:val="1"/>
      <w:marLeft w:val="0"/>
      <w:marRight w:val="0"/>
      <w:marTop w:val="0"/>
      <w:marBottom w:val="0"/>
      <w:divBdr>
        <w:top w:val="none" w:sz="0" w:space="0" w:color="auto"/>
        <w:left w:val="none" w:sz="0" w:space="0" w:color="auto"/>
        <w:bottom w:val="none" w:sz="0" w:space="0" w:color="auto"/>
        <w:right w:val="none" w:sz="0" w:space="0" w:color="auto"/>
      </w:divBdr>
    </w:div>
    <w:div w:id="91630957">
      <w:bodyDiv w:val="1"/>
      <w:marLeft w:val="0"/>
      <w:marRight w:val="0"/>
      <w:marTop w:val="0"/>
      <w:marBottom w:val="0"/>
      <w:divBdr>
        <w:top w:val="none" w:sz="0" w:space="0" w:color="auto"/>
        <w:left w:val="none" w:sz="0" w:space="0" w:color="auto"/>
        <w:bottom w:val="none" w:sz="0" w:space="0" w:color="auto"/>
        <w:right w:val="none" w:sz="0" w:space="0" w:color="auto"/>
      </w:divBdr>
      <w:divsChild>
        <w:div w:id="36784357">
          <w:marLeft w:val="0"/>
          <w:marRight w:val="0"/>
          <w:marTop w:val="0"/>
          <w:marBottom w:val="0"/>
          <w:divBdr>
            <w:top w:val="none" w:sz="0" w:space="0" w:color="auto"/>
            <w:left w:val="none" w:sz="0" w:space="0" w:color="auto"/>
            <w:bottom w:val="none" w:sz="0" w:space="0" w:color="auto"/>
            <w:right w:val="none" w:sz="0" w:space="0" w:color="auto"/>
          </w:divBdr>
          <w:divsChild>
            <w:div w:id="1807354444">
              <w:marLeft w:val="0"/>
              <w:marRight w:val="0"/>
              <w:marTop w:val="0"/>
              <w:marBottom w:val="0"/>
              <w:divBdr>
                <w:top w:val="none" w:sz="0" w:space="0" w:color="auto"/>
                <w:left w:val="none" w:sz="0" w:space="0" w:color="auto"/>
                <w:bottom w:val="none" w:sz="0" w:space="0" w:color="auto"/>
                <w:right w:val="none" w:sz="0" w:space="0" w:color="auto"/>
              </w:divBdr>
              <w:divsChild>
                <w:div w:id="1435516628">
                  <w:marLeft w:val="0"/>
                  <w:marRight w:val="0"/>
                  <w:marTop w:val="0"/>
                  <w:marBottom w:val="0"/>
                  <w:divBdr>
                    <w:top w:val="none" w:sz="0" w:space="0" w:color="auto"/>
                    <w:left w:val="none" w:sz="0" w:space="0" w:color="auto"/>
                    <w:bottom w:val="none" w:sz="0" w:space="0" w:color="auto"/>
                    <w:right w:val="none" w:sz="0" w:space="0" w:color="auto"/>
                  </w:divBdr>
                  <w:divsChild>
                    <w:div w:id="1304890628">
                      <w:marLeft w:val="0"/>
                      <w:marRight w:val="0"/>
                      <w:marTop w:val="0"/>
                      <w:marBottom w:val="600"/>
                      <w:divBdr>
                        <w:top w:val="none" w:sz="0" w:space="0" w:color="auto"/>
                        <w:left w:val="none" w:sz="0" w:space="0" w:color="auto"/>
                        <w:bottom w:val="none" w:sz="0" w:space="0" w:color="auto"/>
                        <w:right w:val="none" w:sz="0" w:space="0" w:color="auto"/>
                      </w:divBdr>
                      <w:divsChild>
                        <w:div w:id="423116910">
                          <w:marLeft w:val="0"/>
                          <w:marRight w:val="0"/>
                          <w:marTop w:val="0"/>
                          <w:marBottom w:val="0"/>
                          <w:divBdr>
                            <w:top w:val="none" w:sz="0" w:space="0" w:color="auto"/>
                            <w:left w:val="none" w:sz="0" w:space="0" w:color="auto"/>
                            <w:bottom w:val="none" w:sz="0" w:space="0" w:color="auto"/>
                            <w:right w:val="none" w:sz="0" w:space="0" w:color="auto"/>
                          </w:divBdr>
                          <w:divsChild>
                            <w:div w:id="390929057">
                              <w:marLeft w:val="0"/>
                              <w:marRight w:val="0"/>
                              <w:marTop w:val="0"/>
                              <w:marBottom w:val="0"/>
                              <w:divBdr>
                                <w:top w:val="none" w:sz="0" w:space="0" w:color="auto"/>
                                <w:left w:val="none" w:sz="0" w:space="0" w:color="auto"/>
                                <w:bottom w:val="none" w:sz="0" w:space="0" w:color="auto"/>
                                <w:right w:val="none" w:sz="0" w:space="0" w:color="auto"/>
                              </w:divBdr>
                              <w:divsChild>
                                <w:div w:id="458643229">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118191140">
      <w:bodyDiv w:val="1"/>
      <w:marLeft w:val="0"/>
      <w:marRight w:val="0"/>
      <w:marTop w:val="0"/>
      <w:marBottom w:val="0"/>
      <w:divBdr>
        <w:top w:val="none" w:sz="0" w:space="0" w:color="auto"/>
        <w:left w:val="none" w:sz="0" w:space="0" w:color="auto"/>
        <w:bottom w:val="none" w:sz="0" w:space="0" w:color="auto"/>
        <w:right w:val="none" w:sz="0" w:space="0" w:color="auto"/>
      </w:divBdr>
    </w:div>
    <w:div w:id="130370015">
      <w:bodyDiv w:val="1"/>
      <w:marLeft w:val="0"/>
      <w:marRight w:val="0"/>
      <w:marTop w:val="0"/>
      <w:marBottom w:val="0"/>
      <w:divBdr>
        <w:top w:val="none" w:sz="0" w:space="0" w:color="auto"/>
        <w:left w:val="none" w:sz="0" w:space="0" w:color="auto"/>
        <w:bottom w:val="none" w:sz="0" w:space="0" w:color="auto"/>
        <w:right w:val="none" w:sz="0" w:space="0" w:color="auto"/>
      </w:divBdr>
      <w:divsChild>
        <w:div w:id="787895606">
          <w:marLeft w:val="0"/>
          <w:marRight w:val="0"/>
          <w:marTop w:val="0"/>
          <w:marBottom w:val="0"/>
          <w:divBdr>
            <w:top w:val="none" w:sz="0" w:space="0" w:color="auto"/>
            <w:left w:val="none" w:sz="0" w:space="0" w:color="auto"/>
            <w:bottom w:val="none" w:sz="0" w:space="0" w:color="auto"/>
            <w:right w:val="none" w:sz="0" w:space="0" w:color="auto"/>
          </w:divBdr>
          <w:divsChild>
            <w:div w:id="839544414">
              <w:marLeft w:val="0"/>
              <w:marRight w:val="0"/>
              <w:marTop w:val="0"/>
              <w:marBottom w:val="0"/>
              <w:divBdr>
                <w:top w:val="none" w:sz="0" w:space="0" w:color="auto"/>
                <w:left w:val="none" w:sz="0" w:space="0" w:color="auto"/>
                <w:bottom w:val="none" w:sz="0" w:space="0" w:color="auto"/>
                <w:right w:val="none" w:sz="0" w:space="0" w:color="auto"/>
              </w:divBdr>
              <w:divsChild>
                <w:div w:id="1246186">
                  <w:marLeft w:val="150"/>
                  <w:marRight w:val="0"/>
                  <w:marTop w:val="0"/>
                  <w:marBottom w:val="0"/>
                  <w:divBdr>
                    <w:top w:val="none" w:sz="0" w:space="0" w:color="auto"/>
                    <w:left w:val="none" w:sz="0" w:space="0" w:color="auto"/>
                    <w:bottom w:val="none" w:sz="0" w:space="0" w:color="auto"/>
                    <w:right w:val="none" w:sz="0" w:space="0" w:color="auto"/>
                  </w:divBdr>
                  <w:divsChild>
                    <w:div w:id="1341083794">
                      <w:marLeft w:val="0"/>
                      <w:marRight w:val="0"/>
                      <w:marTop w:val="0"/>
                      <w:marBottom w:val="225"/>
                      <w:divBdr>
                        <w:top w:val="none" w:sz="0" w:space="0" w:color="auto"/>
                        <w:left w:val="none" w:sz="0" w:space="0" w:color="auto"/>
                        <w:bottom w:val="none" w:sz="0" w:space="0" w:color="auto"/>
                        <w:right w:val="none" w:sz="0" w:space="0" w:color="auto"/>
                      </w:divBdr>
                      <w:divsChild>
                        <w:div w:id="6081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21178">
      <w:bodyDiv w:val="1"/>
      <w:marLeft w:val="0"/>
      <w:marRight w:val="0"/>
      <w:marTop w:val="0"/>
      <w:marBottom w:val="0"/>
      <w:divBdr>
        <w:top w:val="none" w:sz="0" w:space="0" w:color="auto"/>
        <w:left w:val="none" w:sz="0" w:space="0" w:color="auto"/>
        <w:bottom w:val="none" w:sz="0" w:space="0" w:color="auto"/>
        <w:right w:val="none" w:sz="0" w:space="0" w:color="auto"/>
      </w:divBdr>
    </w:div>
    <w:div w:id="148328527">
      <w:bodyDiv w:val="1"/>
      <w:marLeft w:val="0"/>
      <w:marRight w:val="0"/>
      <w:marTop w:val="0"/>
      <w:marBottom w:val="0"/>
      <w:divBdr>
        <w:top w:val="none" w:sz="0" w:space="0" w:color="auto"/>
        <w:left w:val="none" w:sz="0" w:space="0" w:color="auto"/>
        <w:bottom w:val="none" w:sz="0" w:space="0" w:color="auto"/>
        <w:right w:val="none" w:sz="0" w:space="0" w:color="auto"/>
      </w:divBdr>
    </w:div>
    <w:div w:id="175660436">
      <w:bodyDiv w:val="1"/>
      <w:marLeft w:val="0"/>
      <w:marRight w:val="0"/>
      <w:marTop w:val="0"/>
      <w:marBottom w:val="0"/>
      <w:divBdr>
        <w:top w:val="none" w:sz="0" w:space="0" w:color="auto"/>
        <w:left w:val="none" w:sz="0" w:space="0" w:color="auto"/>
        <w:bottom w:val="none" w:sz="0" w:space="0" w:color="auto"/>
        <w:right w:val="none" w:sz="0" w:space="0" w:color="auto"/>
      </w:divBdr>
    </w:div>
    <w:div w:id="178008025">
      <w:bodyDiv w:val="1"/>
      <w:marLeft w:val="0"/>
      <w:marRight w:val="0"/>
      <w:marTop w:val="0"/>
      <w:marBottom w:val="0"/>
      <w:divBdr>
        <w:top w:val="none" w:sz="0" w:space="0" w:color="auto"/>
        <w:left w:val="none" w:sz="0" w:space="0" w:color="auto"/>
        <w:bottom w:val="none" w:sz="0" w:space="0" w:color="auto"/>
        <w:right w:val="none" w:sz="0" w:space="0" w:color="auto"/>
      </w:divBdr>
    </w:div>
    <w:div w:id="194779003">
      <w:bodyDiv w:val="1"/>
      <w:marLeft w:val="0"/>
      <w:marRight w:val="0"/>
      <w:marTop w:val="0"/>
      <w:marBottom w:val="0"/>
      <w:divBdr>
        <w:top w:val="none" w:sz="0" w:space="0" w:color="auto"/>
        <w:left w:val="none" w:sz="0" w:space="0" w:color="auto"/>
        <w:bottom w:val="none" w:sz="0" w:space="0" w:color="auto"/>
        <w:right w:val="none" w:sz="0" w:space="0" w:color="auto"/>
      </w:divBdr>
    </w:div>
    <w:div w:id="195655157">
      <w:bodyDiv w:val="1"/>
      <w:marLeft w:val="0"/>
      <w:marRight w:val="0"/>
      <w:marTop w:val="0"/>
      <w:marBottom w:val="0"/>
      <w:divBdr>
        <w:top w:val="none" w:sz="0" w:space="0" w:color="auto"/>
        <w:left w:val="none" w:sz="0" w:space="0" w:color="auto"/>
        <w:bottom w:val="none" w:sz="0" w:space="0" w:color="auto"/>
        <w:right w:val="none" w:sz="0" w:space="0" w:color="auto"/>
      </w:divBdr>
    </w:div>
    <w:div w:id="196352618">
      <w:bodyDiv w:val="1"/>
      <w:marLeft w:val="0"/>
      <w:marRight w:val="0"/>
      <w:marTop w:val="0"/>
      <w:marBottom w:val="0"/>
      <w:divBdr>
        <w:top w:val="none" w:sz="0" w:space="0" w:color="auto"/>
        <w:left w:val="none" w:sz="0" w:space="0" w:color="auto"/>
        <w:bottom w:val="none" w:sz="0" w:space="0" w:color="auto"/>
        <w:right w:val="none" w:sz="0" w:space="0" w:color="auto"/>
      </w:divBdr>
    </w:div>
    <w:div w:id="200943977">
      <w:bodyDiv w:val="1"/>
      <w:marLeft w:val="0"/>
      <w:marRight w:val="0"/>
      <w:marTop w:val="0"/>
      <w:marBottom w:val="0"/>
      <w:divBdr>
        <w:top w:val="none" w:sz="0" w:space="0" w:color="auto"/>
        <w:left w:val="none" w:sz="0" w:space="0" w:color="auto"/>
        <w:bottom w:val="none" w:sz="0" w:space="0" w:color="auto"/>
        <w:right w:val="none" w:sz="0" w:space="0" w:color="auto"/>
      </w:divBdr>
      <w:divsChild>
        <w:div w:id="347947843">
          <w:marLeft w:val="475"/>
          <w:marRight w:val="0"/>
          <w:marTop w:val="115"/>
          <w:marBottom w:val="0"/>
          <w:divBdr>
            <w:top w:val="none" w:sz="0" w:space="0" w:color="auto"/>
            <w:left w:val="none" w:sz="0" w:space="0" w:color="auto"/>
            <w:bottom w:val="none" w:sz="0" w:space="0" w:color="auto"/>
            <w:right w:val="none" w:sz="0" w:space="0" w:color="auto"/>
          </w:divBdr>
        </w:div>
      </w:divsChild>
    </w:div>
    <w:div w:id="204222664">
      <w:bodyDiv w:val="1"/>
      <w:marLeft w:val="0"/>
      <w:marRight w:val="0"/>
      <w:marTop w:val="0"/>
      <w:marBottom w:val="0"/>
      <w:divBdr>
        <w:top w:val="none" w:sz="0" w:space="0" w:color="auto"/>
        <w:left w:val="none" w:sz="0" w:space="0" w:color="auto"/>
        <w:bottom w:val="none" w:sz="0" w:space="0" w:color="auto"/>
        <w:right w:val="none" w:sz="0" w:space="0" w:color="auto"/>
      </w:divBdr>
    </w:div>
    <w:div w:id="211507206">
      <w:bodyDiv w:val="1"/>
      <w:marLeft w:val="0"/>
      <w:marRight w:val="0"/>
      <w:marTop w:val="0"/>
      <w:marBottom w:val="0"/>
      <w:divBdr>
        <w:top w:val="none" w:sz="0" w:space="0" w:color="auto"/>
        <w:left w:val="none" w:sz="0" w:space="0" w:color="auto"/>
        <w:bottom w:val="none" w:sz="0" w:space="0" w:color="auto"/>
        <w:right w:val="none" w:sz="0" w:space="0" w:color="auto"/>
      </w:divBdr>
    </w:div>
    <w:div w:id="219706524">
      <w:bodyDiv w:val="1"/>
      <w:marLeft w:val="0"/>
      <w:marRight w:val="0"/>
      <w:marTop w:val="0"/>
      <w:marBottom w:val="0"/>
      <w:divBdr>
        <w:top w:val="none" w:sz="0" w:space="0" w:color="auto"/>
        <w:left w:val="none" w:sz="0" w:space="0" w:color="auto"/>
        <w:bottom w:val="none" w:sz="0" w:space="0" w:color="auto"/>
        <w:right w:val="none" w:sz="0" w:space="0" w:color="auto"/>
      </w:divBdr>
    </w:div>
    <w:div w:id="227110000">
      <w:bodyDiv w:val="1"/>
      <w:marLeft w:val="0"/>
      <w:marRight w:val="0"/>
      <w:marTop w:val="0"/>
      <w:marBottom w:val="0"/>
      <w:divBdr>
        <w:top w:val="none" w:sz="0" w:space="0" w:color="auto"/>
        <w:left w:val="none" w:sz="0" w:space="0" w:color="auto"/>
        <w:bottom w:val="none" w:sz="0" w:space="0" w:color="auto"/>
        <w:right w:val="none" w:sz="0" w:space="0" w:color="auto"/>
      </w:divBdr>
      <w:divsChild>
        <w:div w:id="716243098">
          <w:marLeft w:val="562"/>
          <w:marRight w:val="0"/>
          <w:marTop w:val="0"/>
          <w:marBottom w:val="120"/>
          <w:divBdr>
            <w:top w:val="none" w:sz="0" w:space="0" w:color="auto"/>
            <w:left w:val="none" w:sz="0" w:space="0" w:color="auto"/>
            <w:bottom w:val="none" w:sz="0" w:space="0" w:color="auto"/>
            <w:right w:val="none" w:sz="0" w:space="0" w:color="auto"/>
          </w:divBdr>
        </w:div>
        <w:div w:id="733895092">
          <w:marLeft w:val="562"/>
          <w:marRight w:val="0"/>
          <w:marTop w:val="0"/>
          <w:marBottom w:val="120"/>
          <w:divBdr>
            <w:top w:val="none" w:sz="0" w:space="0" w:color="auto"/>
            <w:left w:val="none" w:sz="0" w:space="0" w:color="auto"/>
            <w:bottom w:val="none" w:sz="0" w:space="0" w:color="auto"/>
            <w:right w:val="none" w:sz="0" w:space="0" w:color="auto"/>
          </w:divBdr>
        </w:div>
        <w:div w:id="738986629">
          <w:marLeft w:val="562"/>
          <w:marRight w:val="0"/>
          <w:marTop w:val="0"/>
          <w:marBottom w:val="120"/>
          <w:divBdr>
            <w:top w:val="none" w:sz="0" w:space="0" w:color="auto"/>
            <w:left w:val="none" w:sz="0" w:space="0" w:color="auto"/>
            <w:bottom w:val="none" w:sz="0" w:space="0" w:color="auto"/>
            <w:right w:val="none" w:sz="0" w:space="0" w:color="auto"/>
          </w:divBdr>
        </w:div>
        <w:div w:id="994454003">
          <w:marLeft w:val="562"/>
          <w:marRight w:val="0"/>
          <w:marTop w:val="0"/>
          <w:marBottom w:val="120"/>
          <w:divBdr>
            <w:top w:val="none" w:sz="0" w:space="0" w:color="auto"/>
            <w:left w:val="none" w:sz="0" w:space="0" w:color="auto"/>
            <w:bottom w:val="none" w:sz="0" w:space="0" w:color="auto"/>
            <w:right w:val="none" w:sz="0" w:space="0" w:color="auto"/>
          </w:divBdr>
        </w:div>
        <w:div w:id="1074357597">
          <w:marLeft w:val="562"/>
          <w:marRight w:val="0"/>
          <w:marTop w:val="0"/>
          <w:marBottom w:val="120"/>
          <w:divBdr>
            <w:top w:val="none" w:sz="0" w:space="0" w:color="auto"/>
            <w:left w:val="none" w:sz="0" w:space="0" w:color="auto"/>
            <w:bottom w:val="none" w:sz="0" w:space="0" w:color="auto"/>
            <w:right w:val="none" w:sz="0" w:space="0" w:color="auto"/>
          </w:divBdr>
        </w:div>
        <w:div w:id="1121076884">
          <w:marLeft w:val="562"/>
          <w:marRight w:val="0"/>
          <w:marTop w:val="0"/>
          <w:marBottom w:val="120"/>
          <w:divBdr>
            <w:top w:val="none" w:sz="0" w:space="0" w:color="auto"/>
            <w:left w:val="none" w:sz="0" w:space="0" w:color="auto"/>
            <w:bottom w:val="none" w:sz="0" w:space="0" w:color="auto"/>
            <w:right w:val="none" w:sz="0" w:space="0" w:color="auto"/>
          </w:divBdr>
        </w:div>
        <w:div w:id="1375304462">
          <w:marLeft w:val="562"/>
          <w:marRight w:val="0"/>
          <w:marTop w:val="0"/>
          <w:marBottom w:val="120"/>
          <w:divBdr>
            <w:top w:val="none" w:sz="0" w:space="0" w:color="auto"/>
            <w:left w:val="none" w:sz="0" w:space="0" w:color="auto"/>
            <w:bottom w:val="none" w:sz="0" w:space="0" w:color="auto"/>
            <w:right w:val="none" w:sz="0" w:space="0" w:color="auto"/>
          </w:divBdr>
        </w:div>
        <w:div w:id="1388454492">
          <w:marLeft w:val="562"/>
          <w:marRight w:val="0"/>
          <w:marTop w:val="0"/>
          <w:marBottom w:val="120"/>
          <w:divBdr>
            <w:top w:val="none" w:sz="0" w:space="0" w:color="auto"/>
            <w:left w:val="none" w:sz="0" w:space="0" w:color="auto"/>
            <w:bottom w:val="none" w:sz="0" w:space="0" w:color="auto"/>
            <w:right w:val="none" w:sz="0" w:space="0" w:color="auto"/>
          </w:divBdr>
        </w:div>
        <w:div w:id="1796365560">
          <w:marLeft w:val="562"/>
          <w:marRight w:val="0"/>
          <w:marTop w:val="0"/>
          <w:marBottom w:val="120"/>
          <w:divBdr>
            <w:top w:val="none" w:sz="0" w:space="0" w:color="auto"/>
            <w:left w:val="none" w:sz="0" w:space="0" w:color="auto"/>
            <w:bottom w:val="none" w:sz="0" w:space="0" w:color="auto"/>
            <w:right w:val="none" w:sz="0" w:space="0" w:color="auto"/>
          </w:divBdr>
        </w:div>
        <w:div w:id="1834755665">
          <w:marLeft w:val="562"/>
          <w:marRight w:val="0"/>
          <w:marTop w:val="0"/>
          <w:marBottom w:val="120"/>
          <w:divBdr>
            <w:top w:val="none" w:sz="0" w:space="0" w:color="auto"/>
            <w:left w:val="none" w:sz="0" w:space="0" w:color="auto"/>
            <w:bottom w:val="none" w:sz="0" w:space="0" w:color="auto"/>
            <w:right w:val="none" w:sz="0" w:space="0" w:color="auto"/>
          </w:divBdr>
        </w:div>
      </w:divsChild>
    </w:div>
    <w:div w:id="246768062">
      <w:bodyDiv w:val="1"/>
      <w:marLeft w:val="0"/>
      <w:marRight w:val="0"/>
      <w:marTop w:val="0"/>
      <w:marBottom w:val="0"/>
      <w:divBdr>
        <w:top w:val="none" w:sz="0" w:space="0" w:color="auto"/>
        <w:left w:val="none" w:sz="0" w:space="0" w:color="auto"/>
        <w:bottom w:val="none" w:sz="0" w:space="0" w:color="auto"/>
        <w:right w:val="none" w:sz="0" w:space="0" w:color="auto"/>
      </w:divBdr>
    </w:div>
    <w:div w:id="248778338">
      <w:bodyDiv w:val="1"/>
      <w:marLeft w:val="0"/>
      <w:marRight w:val="0"/>
      <w:marTop w:val="0"/>
      <w:marBottom w:val="0"/>
      <w:divBdr>
        <w:top w:val="none" w:sz="0" w:space="0" w:color="auto"/>
        <w:left w:val="none" w:sz="0" w:space="0" w:color="auto"/>
        <w:bottom w:val="none" w:sz="0" w:space="0" w:color="auto"/>
        <w:right w:val="none" w:sz="0" w:space="0" w:color="auto"/>
      </w:divBdr>
    </w:div>
    <w:div w:id="250816774">
      <w:bodyDiv w:val="1"/>
      <w:marLeft w:val="0"/>
      <w:marRight w:val="0"/>
      <w:marTop w:val="0"/>
      <w:marBottom w:val="0"/>
      <w:divBdr>
        <w:top w:val="none" w:sz="0" w:space="0" w:color="auto"/>
        <w:left w:val="none" w:sz="0" w:space="0" w:color="auto"/>
        <w:bottom w:val="none" w:sz="0" w:space="0" w:color="auto"/>
        <w:right w:val="none" w:sz="0" w:space="0" w:color="auto"/>
      </w:divBdr>
    </w:div>
    <w:div w:id="256790764">
      <w:bodyDiv w:val="1"/>
      <w:marLeft w:val="0"/>
      <w:marRight w:val="0"/>
      <w:marTop w:val="0"/>
      <w:marBottom w:val="0"/>
      <w:divBdr>
        <w:top w:val="none" w:sz="0" w:space="0" w:color="auto"/>
        <w:left w:val="none" w:sz="0" w:space="0" w:color="auto"/>
        <w:bottom w:val="none" w:sz="0" w:space="0" w:color="auto"/>
        <w:right w:val="none" w:sz="0" w:space="0" w:color="auto"/>
      </w:divBdr>
    </w:div>
    <w:div w:id="267809755">
      <w:bodyDiv w:val="1"/>
      <w:marLeft w:val="0"/>
      <w:marRight w:val="0"/>
      <w:marTop w:val="0"/>
      <w:marBottom w:val="0"/>
      <w:divBdr>
        <w:top w:val="none" w:sz="0" w:space="0" w:color="auto"/>
        <w:left w:val="none" w:sz="0" w:space="0" w:color="auto"/>
        <w:bottom w:val="none" w:sz="0" w:space="0" w:color="auto"/>
        <w:right w:val="none" w:sz="0" w:space="0" w:color="auto"/>
      </w:divBdr>
    </w:div>
    <w:div w:id="269510246">
      <w:bodyDiv w:val="1"/>
      <w:marLeft w:val="0"/>
      <w:marRight w:val="0"/>
      <w:marTop w:val="0"/>
      <w:marBottom w:val="0"/>
      <w:divBdr>
        <w:top w:val="none" w:sz="0" w:space="0" w:color="auto"/>
        <w:left w:val="none" w:sz="0" w:space="0" w:color="auto"/>
        <w:bottom w:val="none" w:sz="0" w:space="0" w:color="auto"/>
        <w:right w:val="none" w:sz="0" w:space="0" w:color="auto"/>
      </w:divBdr>
    </w:div>
    <w:div w:id="272564724">
      <w:bodyDiv w:val="1"/>
      <w:marLeft w:val="0"/>
      <w:marRight w:val="0"/>
      <w:marTop w:val="0"/>
      <w:marBottom w:val="0"/>
      <w:divBdr>
        <w:top w:val="none" w:sz="0" w:space="0" w:color="auto"/>
        <w:left w:val="none" w:sz="0" w:space="0" w:color="auto"/>
        <w:bottom w:val="none" w:sz="0" w:space="0" w:color="auto"/>
        <w:right w:val="none" w:sz="0" w:space="0" w:color="auto"/>
      </w:divBdr>
    </w:div>
    <w:div w:id="280574970">
      <w:bodyDiv w:val="1"/>
      <w:marLeft w:val="0"/>
      <w:marRight w:val="0"/>
      <w:marTop w:val="0"/>
      <w:marBottom w:val="0"/>
      <w:divBdr>
        <w:top w:val="none" w:sz="0" w:space="0" w:color="auto"/>
        <w:left w:val="none" w:sz="0" w:space="0" w:color="auto"/>
        <w:bottom w:val="none" w:sz="0" w:space="0" w:color="auto"/>
        <w:right w:val="none" w:sz="0" w:space="0" w:color="auto"/>
      </w:divBdr>
    </w:div>
    <w:div w:id="287901638">
      <w:bodyDiv w:val="1"/>
      <w:marLeft w:val="0"/>
      <w:marRight w:val="0"/>
      <w:marTop w:val="0"/>
      <w:marBottom w:val="0"/>
      <w:divBdr>
        <w:top w:val="none" w:sz="0" w:space="0" w:color="auto"/>
        <w:left w:val="none" w:sz="0" w:space="0" w:color="auto"/>
        <w:bottom w:val="none" w:sz="0" w:space="0" w:color="auto"/>
        <w:right w:val="none" w:sz="0" w:space="0" w:color="auto"/>
      </w:divBdr>
    </w:div>
    <w:div w:id="321158451">
      <w:bodyDiv w:val="1"/>
      <w:marLeft w:val="0"/>
      <w:marRight w:val="0"/>
      <w:marTop w:val="0"/>
      <w:marBottom w:val="0"/>
      <w:divBdr>
        <w:top w:val="none" w:sz="0" w:space="0" w:color="auto"/>
        <w:left w:val="none" w:sz="0" w:space="0" w:color="auto"/>
        <w:bottom w:val="none" w:sz="0" w:space="0" w:color="auto"/>
        <w:right w:val="none" w:sz="0" w:space="0" w:color="auto"/>
      </w:divBdr>
    </w:div>
    <w:div w:id="323628248">
      <w:bodyDiv w:val="1"/>
      <w:marLeft w:val="0"/>
      <w:marRight w:val="0"/>
      <w:marTop w:val="0"/>
      <w:marBottom w:val="0"/>
      <w:divBdr>
        <w:top w:val="none" w:sz="0" w:space="0" w:color="auto"/>
        <w:left w:val="none" w:sz="0" w:space="0" w:color="auto"/>
        <w:bottom w:val="none" w:sz="0" w:space="0" w:color="auto"/>
        <w:right w:val="none" w:sz="0" w:space="0" w:color="auto"/>
      </w:divBdr>
    </w:div>
    <w:div w:id="340934741">
      <w:bodyDiv w:val="1"/>
      <w:marLeft w:val="0"/>
      <w:marRight w:val="0"/>
      <w:marTop w:val="0"/>
      <w:marBottom w:val="0"/>
      <w:divBdr>
        <w:top w:val="none" w:sz="0" w:space="0" w:color="auto"/>
        <w:left w:val="none" w:sz="0" w:space="0" w:color="auto"/>
        <w:bottom w:val="none" w:sz="0" w:space="0" w:color="auto"/>
        <w:right w:val="none" w:sz="0" w:space="0" w:color="auto"/>
      </w:divBdr>
    </w:div>
    <w:div w:id="355084802">
      <w:bodyDiv w:val="1"/>
      <w:marLeft w:val="0"/>
      <w:marRight w:val="0"/>
      <w:marTop w:val="0"/>
      <w:marBottom w:val="0"/>
      <w:divBdr>
        <w:top w:val="none" w:sz="0" w:space="0" w:color="auto"/>
        <w:left w:val="none" w:sz="0" w:space="0" w:color="auto"/>
        <w:bottom w:val="none" w:sz="0" w:space="0" w:color="auto"/>
        <w:right w:val="none" w:sz="0" w:space="0" w:color="auto"/>
      </w:divBdr>
    </w:div>
    <w:div w:id="356851732">
      <w:bodyDiv w:val="1"/>
      <w:marLeft w:val="0"/>
      <w:marRight w:val="0"/>
      <w:marTop w:val="0"/>
      <w:marBottom w:val="0"/>
      <w:divBdr>
        <w:top w:val="none" w:sz="0" w:space="0" w:color="auto"/>
        <w:left w:val="none" w:sz="0" w:space="0" w:color="auto"/>
        <w:bottom w:val="none" w:sz="0" w:space="0" w:color="auto"/>
        <w:right w:val="none" w:sz="0" w:space="0" w:color="auto"/>
      </w:divBdr>
    </w:div>
    <w:div w:id="372578367">
      <w:bodyDiv w:val="1"/>
      <w:marLeft w:val="0"/>
      <w:marRight w:val="0"/>
      <w:marTop w:val="0"/>
      <w:marBottom w:val="0"/>
      <w:divBdr>
        <w:top w:val="none" w:sz="0" w:space="0" w:color="auto"/>
        <w:left w:val="none" w:sz="0" w:space="0" w:color="auto"/>
        <w:bottom w:val="none" w:sz="0" w:space="0" w:color="auto"/>
        <w:right w:val="none" w:sz="0" w:space="0" w:color="auto"/>
      </w:divBdr>
    </w:div>
    <w:div w:id="398600774">
      <w:marLeft w:val="0"/>
      <w:marRight w:val="0"/>
      <w:marTop w:val="0"/>
      <w:marBottom w:val="0"/>
      <w:divBdr>
        <w:top w:val="none" w:sz="0" w:space="0" w:color="auto"/>
        <w:left w:val="none" w:sz="0" w:space="0" w:color="auto"/>
        <w:bottom w:val="none" w:sz="0" w:space="0" w:color="auto"/>
        <w:right w:val="none" w:sz="0" w:space="0" w:color="auto"/>
      </w:divBdr>
      <w:divsChild>
        <w:div w:id="1172599790">
          <w:marLeft w:val="-225"/>
          <w:marRight w:val="-225"/>
          <w:marTop w:val="0"/>
          <w:marBottom w:val="0"/>
          <w:divBdr>
            <w:top w:val="none" w:sz="0" w:space="0" w:color="auto"/>
            <w:left w:val="none" w:sz="0" w:space="0" w:color="auto"/>
            <w:bottom w:val="none" w:sz="0" w:space="0" w:color="auto"/>
            <w:right w:val="none" w:sz="0" w:space="0" w:color="auto"/>
          </w:divBdr>
          <w:divsChild>
            <w:div w:id="1925218011">
              <w:marLeft w:val="0"/>
              <w:marRight w:val="0"/>
              <w:marTop w:val="0"/>
              <w:marBottom w:val="0"/>
              <w:divBdr>
                <w:top w:val="none" w:sz="0" w:space="0" w:color="auto"/>
                <w:left w:val="none" w:sz="0" w:space="0" w:color="auto"/>
                <w:bottom w:val="none" w:sz="0" w:space="0" w:color="auto"/>
                <w:right w:val="none" w:sz="0" w:space="0" w:color="auto"/>
              </w:divBdr>
              <w:divsChild>
                <w:div w:id="310451628">
                  <w:marLeft w:val="0"/>
                  <w:marRight w:val="0"/>
                  <w:marTop w:val="0"/>
                  <w:marBottom w:val="0"/>
                  <w:divBdr>
                    <w:top w:val="none" w:sz="0" w:space="0" w:color="auto"/>
                    <w:left w:val="none" w:sz="0" w:space="0" w:color="auto"/>
                    <w:bottom w:val="none" w:sz="0" w:space="0" w:color="auto"/>
                    <w:right w:val="none" w:sz="0" w:space="0" w:color="auto"/>
                  </w:divBdr>
                  <w:divsChild>
                    <w:div w:id="715933628">
                      <w:marLeft w:val="0"/>
                      <w:marRight w:val="0"/>
                      <w:marTop w:val="0"/>
                      <w:marBottom w:val="0"/>
                      <w:divBdr>
                        <w:top w:val="none" w:sz="0" w:space="0" w:color="auto"/>
                        <w:left w:val="none" w:sz="0" w:space="0" w:color="auto"/>
                        <w:bottom w:val="none" w:sz="0" w:space="0" w:color="auto"/>
                        <w:right w:val="none" w:sz="0" w:space="0" w:color="auto"/>
                      </w:divBdr>
                      <w:divsChild>
                        <w:div w:id="1811435543">
                          <w:marLeft w:val="0"/>
                          <w:marRight w:val="0"/>
                          <w:marTop w:val="0"/>
                          <w:marBottom w:val="0"/>
                          <w:divBdr>
                            <w:top w:val="none" w:sz="0" w:space="0" w:color="auto"/>
                            <w:left w:val="none" w:sz="0" w:space="0" w:color="auto"/>
                            <w:bottom w:val="none" w:sz="0" w:space="0" w:color="auto"/>
                            <w:right w:val="none" w:sz="0" w:space="0" w:color="auto"/>
                          </w:divBdr>
                          <w:divsChild>
                            <w:div w:id="815490151">
                              <w:marLeft w:val="0"/>
                              <w:marRight w:val="0"/>
                              <w:marTop w:val="0"/>
                              <w:marBottom w:val="0"/>
                              <w:divBdr>
                                <w:top w:val="none" w:sz="0" w:space="0" w:color="auto"/>
                                <w:left w:val="none" w:sz="0" w:space="0" w:color="auto"/>
                                <w:bottom w:val="none" w:sz="0" w:space="0" w:color="auto"/>
                                <w:right w:val="none" w:sz="0" w:space="0" w:color="auto"/>
                              </w:divBdr>
                              <w:divsChild>
                                <w:div w:id="831799508">
                                  <w:marLeft w:val="0"/>
                                  <w:marRight w:val="0"/>
                                  <w:marTop w:val="0"/>
                                  <w:marBottom w:val="0"/>
                                  <w:divBdr>
                                    <w:top w:val="none" w:sz="0" w:space="0" w:color="auto"/>
                                    <w:left w:val="none" w:sz="0" w:space="0" w:color="auto"/>
                                    <w:bottom w:val="none" w:sz="0" w:space="0" w:color="auto"/>
                                    <w:right w:val="none" w:sz="0" w:space="0" w:color="auto"/>
                                  </w:divBdr>
                                  <w:divsChild>
                                    <w:div w:id="146747609">
                                      <w:marLeft w:val="0"/>
                                      <w:marRight w:val="0"/>
                                      <w:marTop w:val="0"/>
                                      <w:marBottom w:val="0"/>
                                      <w:divBdr>
                                        <w:top w:val="none" w:sz="0" w:space="0" w:color="auto"/>
                                        <w:left w:val="none" w:sz="0" w:space="0" w:color="auto"/>
                                        <w:bottom w:val="none" w:sz="0" w:space="0" w:color="auto"/>
                                        <w:right w:val="none" w:sz="0" w:space="0" w:color="auto"/>
                                      </w:divBdr>
                                      <w:divsChild>
                                        <w:div w:id="1573614460">
                                          <w:marLeft w:val="0"/>
                                          <w:marRight w:val="0"/>
                                          <w:marTop w:val="0"/>
                                          <w:marBottom w:val="450"/>
                                          <w:divBdr>
                                            <w:top w:val="none" w:sz="0" w:space="0" w:color="auto"/>
                                            <w:left w:val="none" w:sz="0" w:space="0" w:color="auto"/>
                                            <w:bottom w:val="none" w:sz="0" w:space="0" w:color="auto"/>
                                            <w:right w:val="none" w:sz="0" w:space="0" w:color="auto"/>
                                          </w:divBdr>
                                          <w:divsChild>
                                            <w:div w:id="197012642">
                                              <w:marLeft w:val="0"/>
                                              <w:marRight w:val="0"/>
                                              <w:marTop w:val="0"/>
                                              <w:marBottom w:val="0"/>
                                              <w:divBdr>
                                                <w:top w:val="none" w:sz="0" w:space="0" w:color="auto"/>
                                                <w:left w:val="none" w:sz="0" w:space="0" w:color="auto"/>
                                                <w:bottom w:val="none" w:sz="0" w:space="0" w:color="auto"/>
                                                <w:right w:val="none" w:sz="0" w:space="0" w:color="auto"/>
                                              </w:divBdr>
                                              <w:divsChild>
                                                <w:div w:id="1235235584">
                                                  <w:marLeft w:val="0"/>
                                                  <w:marRight w:val="0"/>
                                                  <w:marTop w:val="0"/>
                                                  <w:marBottom w:val="0"/>
                                                  <w:divBdr>
                                                    <w:top w:val="none" w:sz="0" w:space="0" w:color="auto"/>
                                                    <w:left w:val="none" w:sz="0" w:space="0" w:color="auto"/>
                                                    <w:bottom w:val="none" w:sz="0" w:space="0" w:color="auto"/>
                                                    <w:right w:val="none" w:sz="0" w:space="0" w:color="auto"/>
                                                  </w:divBdr>
                                                  <w:divsChild>
                                                    <w:div w:id="20977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680532">
                                      <w:marLeft w:val="0"/>
                                      <w:marRight w:val="0"/>
                                      <w:marTop w:val="0"/>
                                      <w:marBottom w:val="0"/>
                                      <w:divBdr>
                                        <w:top w:val="none" w:sz="0" w:space="0" w:color="auto"/>
                                        <w:left w:val="none" w:sz="0" w:space="0" w:color="auto"/>
                                        <w:bottom w:val="none" w:sz="0" w:space="0" w:color="auto"/>
                                        <w:right w:val="none" w:sz="0" w:space="0" w:color="auto"/>
                                      </w:divBdr>
                                      <w:divsChild>
                                        <w:div w:id="66851862">
                                          <w:marLeft w:val="0"/>
                                          <w:marRight w:val="0"/>
                                          <w:marTop w:val="0"/>
                                          <w:marBottom w:val="450"/>
                                          <w:divBdr>
                                            <w:top w:val="none" w:sz="0" w:space="0" w:color="auto"/>
                                            <w:left w:val="none" w:sz="0" w:space="0" w:color="auto"/>
                                            <w:bottom w:val="none" w:sz="0" w:space="0" w:color="auto"/>
                                            <w:right w:val="none" w:sz="0" w:space="0" w:color="auto"/>
                                          </w:divBdr>
                                          <w:divsChild>
                                            <w:div w:id="880559599">
                                              <w:marLeft w:val="0"/>
                                              <w:marRight w:val="0"/>
                                              <w:marTop w:val="0"/>
                                              <w:marBottom w:val="0"/>
                                              <w:divBdr>
                                                <w:top w:val="none" w:sz="0" w:space="0" w:color="auto"/>
                                                <w:left w:val="none" w:sz="0" w:space="0" w:color="auto"/>
                                                <w:bottom w:val="none" w:sz="0" w:space="0" w:color="auto"/>
                                                <w:right w:val="none" w:sz="0" w:space="0" w:color="auto"/>
                                              </w:divBdr>
                                              <w:divsChild>
                                                <w:div w:id="1279794099">
                                                  <w:marLeft w:val="0"/>
                                                  <w:marRight w:val="0"/>
                                                  <w:marTop w:val="0"/>
                                                  <w:marBottom w:val="0"/>
                                                  <w:divBdr>
                                                    <w:top w:val="none" w:sz="0" w:space="0" w:color="auto"/>
                                                    <w:left w:val="none" w:sz="0" w:space="0" w:color="auto"/>
                                                    <w:bottom w:val="none" w:sz="0" w:space="0" w:color="auto"/>
                                                    <w:right w:val="none" w:sz="0" w:space="0" w:color="auto"/>
                                                  </w:divBdr>
                                                  <w:divsChild>
                                                    <w:div w:id="6310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86006">
                                      <w:marLeft w:val="0"/>
                                      <w:marRight w:val="0"/>
                                      <w:marTop w:val="0"/>
                                      <w:marBottom w:val="0"/>
                                      <w:divBdr>
                                        <w:top w:val="none" w:sz="0" w:space="0" w:color="auto"/>
                                        <w:left w:val="none" w:sz="0" w:space="0" w:color="auto"/>
                                        <w:bottom w:val="none" w:sz="0" w:space="0" w:color="auto"/>
                                        <w:right w:val="none" w:sz="0" w:space="0" w:color="auto"/>
                                      </w:divBdr>
                                      <w:divsChild>
                                        <w:div w:id="1721859978">
                                          <w:marLeft w:val="0"/>
                                          <w:marRight w:val="0"/>
                                          <w:marTop w:val="0"/>
                                          <w:marBottom w:val="0"/>
                                          <w:divBdr>
                                            <w:top w:val="none" w:sz="0" w:space="0" w:color="auto"/>
                                            <w:left w:val="none" w:sz="0" w:space="0" w:color="auto"/>
                                            <w:bottom w:val="none" w:sz="0" w:space="0" w:color="auto"/>
                                            <w:right w:val="none" w:sz="0" w:space="0" w:color="auto"/>
                                          </w:divBdr>
                                          <w:divsChild>
                                            <w:div w:id="1057624428">
                                              <w:marLeft w:val="0"/>
                                              <w:marRight w:val="0"/>
                                              <w:marTop w:val="0"/>
                                              <w:marBottom w:val="0"/>
                                              <w:divBdr>
                                                <w:top w:val="none" w:sz="0" w:space="0" w:color="auto"/>
                                                <w:left w:val="none" w:sz="0" w:space="0" w:color="auto"/>
                                                <w:bottom w:val="none" w:sz="0" w:space="0" w:color="auto"/>
                                                <w:right w:val="none" w:sz="0" w:space="0" w:color="auto"/>
                                              </w:divBdr>
                                              <w:divsChild>
                                                <w:div w:id="1149516042">
                                                  <w:marLeft w:val="0"/>
                                                  <w:marRight w:val="0"/>
                                                  <w:marTop w:val="0"/>
                                                  <w:marBottom w:val="0"/>
                                                  <w:divBdr>
                                                    <w:top w:val="none" w:sz="0" w:space="0" w:color="auto"/>
                                                    <w:left w:val="none" w:sz="0" w:space="0" w:color="auto"/>
                                                    <w:bottom w:val="none" w:sz="0" w:space="0" w:color="auto"/>
                                                    <w:right w:val="none" w:sz="0" w:space="0" w:color="auto"/>
                                                  </w:divBdr>
                                                  <w:divsChild>
                                                    <w:div w:id="11331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864911">
                                      <w:marLeft w:val="0"/>
                                      <w:marRight w:val="0"/>
                                      <w:marTop w:val="0"/>
                                      <w:marBottom w:val="0"/>
                                      <w:divBdr>
                                        <w:top w:val="none" w:sz="0" w:space="0" w:color="auto"/>
                                        <w:left w:val="none" w:sz="0" w:space="0" w:color="auto"/>
                                        <w:bottom w:val="none" w:sz="0" w:space="0" w:color="auto"/>
                                        <w:right w:val="none" w:sz="0" w:space="0" w:color="auto"/>
                                      </w:divBdr>
                                      <w:divsChild>
                                        <w:div w:id="1458986158">
                                          <w:marLeft w:val="0"/>
                                          <w:marRight w:val="0"/>
                                          <w:marTop w:val="0"/>
                                          <w:marBottom w:val="0"/>
                                          <w:divBdr>
                                            <w:top w:val="none" w:sz="0" w:space="0" w:color="auto"/>
                                            <w:left w:val="none" w:sz="0" w:space="0" w:color="auto"/>
                                            <w:bottom w:val="none" w:sz="0" w:space="0" w:color="auto"/>
                                            <w:right w:val="none" w:sz="0" w:space="0" w:color="auto"/>
                                          </w:divBdr>
                                          <w:divsChild>
                                            <w:div w:id="157042855">
                                              <w:marLeft w:val="0"/>
                                              <w:marRight w:val="0"/>
                                              <w:marTop w:val="0"/>
                                              <w:marBottom w:val="0"/>
                                              <w:divBdr>
                                                <w:top w:val="none" w:sz="0" w:space="0" w:color="auto"/>
                                                <w:left w:val="none" w:sz="0" w:space="0" w:color="auto"/>
                                                <w:bottom w:val="none" w:sz="0" w:space="0" w:color="auto"/>
                                                <w:right w:val="none" w:sz="0" w:space="0" w:color="auto"/>
                                              </w:divBdr>
                                              <w:divsChild>
                                                <w:div w:id="1043407881">
                                                  <w:marLeft w:val="0"/>
                                                  <w:marRight w:val="0"/>
                                                  <w:marTop w:val="0"/>
                                                  <w:marBottom w:val="0"/>
                                                  <w:divBdr>
                                                    <w:top w:val="none" w:sz="0" w:space="0" w:color="auto"/>
                                                    <w:left w:val="none" w:sz="0" w:space="0" w:color="auto"/>
                                                    <w:bottom w:val="none" w:sz="0" w:space="0" w:color="auto"/>
                                                    <w:right w:val="none" w:sz="0" w:space="0" w:color="auto"/>
                                                  </w:divBdr>
                                                  <w:divsChild>
                                                    <w:div w:id="36282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090521">
                                      <w:marLeft w:val="0"/>
                                      <w:marRight w:val="0"/>
                                      <w:marTop w:val="0"/>
                                      <w:marBottom w:val="0"/>
                                      <w:divBdr>
                                        <w:top w:val="none" w:sz="0" w:space="0" w:color="auto"/>
                                        <w:left w:val="none" w:sz="0" w:space="0" w:color="auto"/>
                                        <w:bottom w:val="none" w:sz="0" w:space="0" w:color="auto"/>
                                        <w:right w:val="none" w:sz="0" w:space="0" w:color="auto"/>
                                      </w:divBdr>
                                      <w:divsChild>
                                        <w:div w:id="493910612">
                                          <w:marLeft w:val="0"/>
                                          <w:marRight w:val="0"/>
                                          <w:marTop w:val="0"/>
                                          <w:marBottom w:val="0"/>
                                          <w:divBdr>
                                            <w:top w:val="none" w:sz="0" w:space="0" w:color="auto"/>
                                            <w:left w:val="none" w:sz="0" w:space="0" w:color="auto"/>
                                            <w:bottom w:val="none" w:sz="0" w:space="0" w:color="auto"/>
                                            <w:right w:val="none" w:sz="0" w:space="0" w:color="auto"/>
                                          </w:divBdr>
                                          <w:divsChild>
                                            <w:div w:id="549347289">
                                              <w:marLeft w:val="0"/>
                                              <w:marRight w:val="0"/>
                                              <w:marTop w:val="0"/>
                                              <w:marBottom w:val="0"/>
                                              <w:divBdr>
                                                <w:top w:val="none" w:sz="0" w:space="0" w:color="auto"/>
                                                <w:left w:val="none" w:sz="0" w:space="0" w:color="auto"/>
                                                <w:bottom w:val="none" w:sz="0" w:space="0" w:color="auto"/>
                                                <w:right w:val="none" w:sz="0" w:space="0" w:color="auto"/>
                                              </w:divBdr>
                                              <w:divsChild>
                                                <w:div w:id="1564176513">
                                                  <w:marLeft w:val="0"/>
                                                  <w:marRight w:val="0"/>
                                                  <w:marTop w:val="0"/>
                                                  <w:marBottom w:val="0"/>
                                                  <w:divBdr>
                                                    <w:top w:val="none" w:sz="0" w:space="0" w:color="auto"/>
                                                    <w:left w:val="none" w:sz="0" w:space="0" w:color="auto"/>
                                                    <w:bottom w:val="none" w:sz="0" w:space="0" w:color="auto"/>
                                                    <w:right w:val="none" w:sz="0" w:space="0" w:color="auto"/>
                                                  </w:divBdr>
                                                  <w:divsChild>
                                                    <w:div w:id="13632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42248">
                                      <w:marLeft w:val="0"/>
                                      <w:marRight w:val="0"/>
                                      <w:marTop w:val="0"/>
                                      <w:marBottom w:val="0"/>
                                      <w:divBdr>
                                        <w:top w:val="none" w:sz="0" w:space="0" w:color="auto"/>
                                        <w:left w:val="none" w:sz="0" w:space="0" w:color="auto"/>
                                        <w:bottom w:val="none" w:sz="0" w:space="0" w:color="auto"/>
                                        <w:right w:val="none" w:sz="0" w:space="0" w:color="auto"/>
                                      </w:divBdr>
                                      <w:divsChild>
                                        <w:div w:id="1199440156">
                                          <w:marLeft w:val="0"/>
                                          <w:marRight w:val="0"/>
                                          <w:marTop w:val="0"/>
                                          <w:marBottom w:val="0"/>
                                          <w:divBdr>
                                            <w:top w:val="none" w:sz="0" w:space="0" w:color="auto"/>
                                            <w:left w:val="none" w:sz="0" w:space="0" w:color="auto"/>
                                            <w:bottom w:val="none" w:sz="0" w:space="0" w:color="auto"/>
                                            <w:right w:val="none" w:sz="0" w:space="0" w:color="auto"/>
                                          </w:divBdr>
                                          <w:divsChild>
                                            <w:div w:id="1063067158">
                                              <w:marLeft w:val="0"/>
                                              <w:marRight w:val="0"/>
                                              <w:marTop w:val="0"/>
                                              <w:marBottom w:val="0"/>
                                              <w:divBdr>
                                                <w:top w:val="none" w:sz="0" w:space="0" w:color="auto"/>
                                                <w:left w:val="none" w:sz="0" w:space="0" w:color="auto"/>
                                                <w:bottom w:val="none" w:sz="0" w:space="0" w:color="auto"/>
                                                <w:right w:val="none" w:sz="0" w:space="0" w:color="auto"/>
                                              </w:divBdr>
                                              <w:divsChild>
                                                <w:div w:id="833371959">
                                                  <w:marLeft w:val="0"/>
                                                  <w:marRight w:val="0"/>
                                                  <w:marTop w:val="0"/>
                                                  <w:marBottom w:val="0"/>
                                                  <w:divBdr>
                                                    <w:top w:val="none" w:sz="0" w:space="0" w:color="auto"/>
                                                    <w:left w:val="none" w:sz="0" w:space="0" w:color="auto"/>
                                                    <w:bottom w:val="none" w:sz="0" w:space="0" w:color="auto"/>
                                                    <w:right w:val="none" w:sz="0" w:space="0" w:color="auto"/>
                                                  </w:divBdr>
                                                  <w:divsChild>
                                                    <w:div w:id="12674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7048">
                                      <w:marLeft w:val="0"/>
                                      <w:marRight w:val="0"/>
                                      <w:marTop w:val="0"/>
                                      <w:marBottom w:val="0"/>
                                      <w:divBdr>
                                        <w:top w:val="none" w:sz="0" w:space="0" w:color="auto"/>
                                        <w:left w:val="none" w:sz="0" w:space="0" w:color="auto"/>
                                        <w:bottom w:val="none" w:sz="0" w:space="0" w:color="auto"/>
                                        <w:right w:val="none" w:sz="0" w:space="0" w:color="auto"/>
                                      </w:divBdr>
                                      <w:divsChild>
                                        <w:div w:id="1739478914">
                                          <w:marLeft w:val="0"/>
                                          <w:marRight w:val="0"/>
                                          <w:marTop w:val="0"/>
                                          <w:marBottom w:val="450"/>
                                          <w:divBdr>
                                            <w:top w:val="none" w:sz="0" w:space="0" w:color="auto"/>
                                            <w:left w:val="none" w:sz="0" w:space="0" w:color="auto"/>
                                            <w:bottom w:val="none" w:sz="0" w:space="0" w:color="auto"/>
                                            <w:right w:val="none" w:sz="0" w:space="0" w:color="auto"/>
                                          </w:divBdr>
                                          <w:divsChild>
                                            <w:div w:id="758522208">
                                              <w:marLeft w:val="0"/>
                                              <w:marRight w:val="0"/>
                                              <w:marTop w:val="0"/>
                                              <w:marBottom w:val="0"/>
                                              <w:divBdr>
                                                <w:top w:val="none" w:sz="0" w:space="0" w:color="auto"/>
                                                <w:left w:val="none" w:sz="0" w:space="0" w:color="auto"/>
                                                <w:bottom w:val="none" w:sz="0" w:space="0" w:color="auto"/>
                                                <w:right w:val="none" w:sz="0" w:space="0" w:color="auto"/>
                                              </w:divBdr>
                                              <w:divsChild>
                                                <w:div w:id="1995601529">
                                                  <w:marLeft w:val="0"/>
                                                  <w:marRight w:val="0"/>
                                                  <w:marTop w:val="0"/>
                                                  <w:marBottom w:val="0"/>
                                                  <w:divBdr>
                                                    <w:top w:val="none" w:sz="0" w:space="0" w:color="auto"/>
                                                    <w:left w:val="none" w:sz="0" w:space="0" w:color="auto"/>
                                                    <w:bottom w:val="none" w:sz="0" w:space="0" w:color="auto"/>
                                                    <w:right w:val="none" w:sz="0" w:space="0" w:color="auto"/>
                                                  </w:divBdr>
                                                  <w:divsChild>
                                                    <w:div w:id="127173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39228">
                                      <w:marLeft w:val="0"/>
                                      <w:marRight w:val="0"/>
                                      <w:marTop w:val="0"/>
                                      <w:marBottom w:val="0"/>
                                      <w:divBdr>
                                        <w:top w:val="none" w:sz="0" w:space="0" w:color="auto"/>
                                        <w:left w:val="none" w:sz="0" w:space="0" w:color="auto"/>
                                        <w:bottom w:val="none" w:sz="0" w:space="0" w:color="auto"/>
                                        <w:right w:val="none" w:sz="0" w:space="0" w:color="auto"/>
                                      </w:divBdr>
                                      <w:divsChild>
                                        <w:div w:id="1802528734">
                                          <w:marLeft w:val="0"/>
                                          <w:marRight w:val="0"/>
                                          <w:marTop w:val="0"/>
                                          <w:marBottom w:val="450"/>
                                          <w:divBdr>
                                            <w:top w:val="none" w:sz="0" w:space="0" w:color="auto"/>
                                            <w:left w:val="none" w:sz="0" w:space="0" w:color="auto"/>
                                            <w:bottom w:val="none" w:sz="0" w:space="0" w:color="auto"/>
                                            <w:right w:val="none" w:sz="0" w:space="0" w:color="auto"/>
                                          </w:divBdr>
                                          <w:divsChild>
                                            <w:div w:id="1556772518">
                                              <w:marLeft w:val="0"/>
                                              <w:marRight w:val="0"/>
                                              <w:marTop w:val="0"/>
                                              <w:marBottom w:val="0"/>
                                              <w:divBdr>
                                                <w:top w:val="none" w:sz="0" w:space="0" w:color="auto"/>
                                                <w:left w:val="none" w:sz="0" w:space="0" w:color="auto"/>
                                                <w:bottom w:val="none" w:sz="0" w:space="0" w:color="auto"/>
                                                <w:right w:val="none" w:sz="0" w:space="0" w:color="auto"/>
                                              </w:divBdr>
                                              <w:divsChild>
                                                <w:div w:id="535510316">
                                                  <w:marLeft w:val="0"/>
                                                  <w:marRight w:val="0"/>
                                                  <w:marTop w:val="0"/>
                                                  <w:marBottom w:val="0"/>
                                                  <w:divBdr>
                                                    <w:top w:val="none" w:sz="0" w:space="0" w:color="auto"/>
                                                    <w:left w:val="none" w:sz="0" w:space="0" w:color="auto"/>
                                                    <w:bottom w:val="none" w:sz="0" w:space="0" w:color="auto"/>
                                                    <w:right w:val="none" w:sz="0" w:space="0" w:color="auto"/>
                                                  </w:divBdr>
                                                  <w:divsChild>
                                                    <w:div w:id="4640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305711">
                                      <w:marLeft w:val="0"/>
                                      <w:marRight w:val="0"/>
                                      <w:marTop w:val="0"/>
                                      <w:marBottom w:val="0"/>
                                      <w:divBdr>
                                        <w:top w:val="none" w:sz="0" w:space="0" w:color="auto"/>
                                        <w:left w:val="none" w:sz="0" w:space="0" w:color="auto"/>
                                        <w:bottom w:val="none" w:sz="0" w:space="0" w:color="auto"/>
                                        <w:right w:val="none" w:sz="0" w:space="0" w:color="auto"/>
                                      </w:divBdr>
                                      <w:divsChild>
                                        <w:div w:id="1514878445">
                                          <w:marLeft w:val="0"/>
                                          <w:marRight w:val="0"/>
                                          <w:marTop w:val="0"/>
                                          <w:marBottom w:val="0"/>
                                          <w:divBdr>
                                            <w:top w:val="none" w:sz="0" w:space="0" w:color="auto"/>
                                            <w:left w:val="none" w:sz="0" w:space="0" w:color="auto"/>
                                            <w:bottom w:val="none" w:sz="0" w:space="0" w:color="auto"/>
                                            <w:right w:val="none" w:sz="0" w:space="0" w:color="auto"/>
                                          </w:divBdr>
                                          <w:divsChild>
                                            <w:div w:id="1342586943">
                                              <w:marLeft w:val="0"/>
                                              <w:marRight w:val="0"/>
                                              <w:marTop w:val="0"/>
                                              <w:marBottom w:val="0"/>
                                              <w:divBdr>
                                                <w:top w:val="none" w:sz="0" w:space="0" w:color="auto"/>
                                                <w:left w:val="none" w:sz="0" w:space="0" w:color="auto"/>
                                                <w:bottom w:val="none" w:sz="0" w:space="0" w:color="auto"/>
                                                <w:right w:val="none" w:sz="0" w:space="0" w:color="auto"/>
                                              </w:divBdr>
                                              <w:divsChild>
                                                <w:div w:id="917324450">
                                                  <w:marLeft w:val="0"/>
                                                  <w:marRight w:val="0"/>
                                                  <w:marTop w:val="0"/>
                                                  <w:marBottom w:val="0"/>
                                                  <w:divBdr>
                                                    <w:top w:val="none" w:sz="0" w:space="0" w:color="auto"/>
                                                    <w:left w:val="none" w:sz="0" w:space="0" w:color="auto"/>
                                                    <w:bottom w:val="none" w:sz="0" w:space="0" w:color="auto"/>
                                                    <w:right w:val="none" w:sz="0" w:space="0" w:color="auto"/>
                                                  </w:divBdr>
                                                  <w:divsChild>
                                                    <w:div w:id="13306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326932">
                                      <w:marLeft w:val="0"/>
                                      <w:marRight w:val="0"/>
                                      <w:marTop w:val="0"/>
                                      <w:marBottom w:val="0"/>
                                      <w:divBdr>
                                        <w:top w:val="none" w:sz="0" w:space="0" w:color="auto"/>
                                        <w:left w:val="none" w:sz="0" w:space="0" w:color="auto"/>
                                        <w:bottom w:val="none" w:sz="0" w:space="0" w:color="auto"/>
                                        <w:right w:val="none" w:sz="0" w:space="0" w:color="auto"/>
                                      </w:divBdr>
                                      <w:divsChild>
                                        <w:div w:id="1502549807">
                                          <w:marLeft w:val="0"/>
                                          <w:marRight w:val="0"/>
                                          <w:marTop w:val="0"/>
                                          <w:marBottom w:val="0"/>
                                          <w:divBdr>
                                            <w:top w:val="none" w:sz="0" w:space="0" w:color="auto"/>
                                            <w:left w:val="none" w:sz="0" w:space="0" w:color="auto"/>
                                            <w:bottom w:val="none" w:sz="0" w:space="0" w:color="auto"/>
                                            <w:right w:val="none" w:sz="0" w:space="0" w:color="auto"/>
                                          </w:divBdr>
                                          <w:divsChild>
                                            <w:div w:id="50468470">
                                              <w:marLeft w:val="0"/>
                                              <w:marRight w:val="0"/>
                                              <w:marTop w:val="0"/>
                                              <w:marBottom w:val="0"/>
                                              <w:divBdr>
                                                <w:top w:val="none" w:sz="0" w:space="0" w:color="auto"/>
                                                <w:left w:val="none" w:sz="0" w:space="0" w:color="auto"/>
                                                <w:bottom w:val="none" w:sz="0" w:space="0" w:color="auto"/>
                                                <w:right w:val="none" w:sz="0" w:space="0" w:color="auto"/>
                                              </w:divBdr>
                                              <w:divsChild>
                                                <w:div w:id="995180792">
                                                  <w:marLeft w:val="0"/>
                                                  <w:marRight w:val="0"/>
                                                  <w:marTop w:val="0"/>
                                                  <w:marBottom w:val="0"/>
                                                  <w:divBdr>
                                                    <w:top w:val="none" w:sz="0" w:space="0" w:color="auto"/>
                                                    <w:left w:val="none" w:sz="0" w:space="0" w:color="auto"/>
                                                    <w:bottom w:val="none" w:sz="0" w:space="0" w:color="auto"/>
                                                    <w:right w:val="none" w:sz="0" w:space="0" w:color="auto"/>
                                                  </w:divBdr>
                                                  <w:divsChild>
                                                    <w:div w:id="1553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1416">
                                              <w:marLeft w:val="0"/>
                                              <w:marRight w:val="0"/>
                                              <w:marTop w:val="0"/>
                                              <w:marBottom w:val="0"/>
                                              <w:divBdr>
                                                <w:top w:val="none" w:sz="0" w:space="0" w:color="auto"/>
                                                <w:left w:val="none" w:sz="0" w:space="0" w:color="auto"/>
                                                <w:bottom w:val="none" w:sz="0" w:space="0" w:color="auto"/>
                                                <w:right w:val="none" w:sz="0" w:space="0" w:color="auto"/>
                                              </w:divBdr>
                                              <w:divsChild>
                                                <w:div w:id="840388601">
                                                  <w:marLeft w:val="0"/>
                                                  <w:marRight w:val="0"/>
                                                  <w:marTop w:val="0"/>
                                                  <w:marBottom w:val="0"/>
                                                  <w:divBdr>
                                                    <w:top w:val="none" w:sz="0" w:space="0" w:color="auto"/>
                                                    <w:left w:val="none" w:sz="0" w:space="0" w:color="auto"/>
                                                    <w:bottom w:val="none" w:sz="0" w:space="0" w:color="auto"/>
                                                    <w:right w:val="none" w:sz="0" w:space="0" w:color="auto"/>
                                                  </w:divBdr>
                                                  <w:divsChild>
                                                    <w:div w:id="83122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671021">
                                      <w:marLeft w:val="0"/>
                                      <w:marRight w:val="0"/>
                                      <w:marTop w:val="0"/>
                                      <w:marBottom w:val="0"/>
                                      <w:divBdr>
                                        <w:top w:val="none" w:sz="0" w:space="0" w:color="auto"/>
                                        <w:left w:val="none" w:sz="0" w:space="0" w:color="auto"/>
                                        <w:bottom w:val="none" w:sz="0" w:space="0" w:color="auto"/>
                                        <w:right w:val="none" w:sz="0" w:space="0" w:color="auto"/>
                                      </w:divBdr>
                                      <w:divsChild>
                                        <w:div w:id="368647339">
                                          <w:marLeft w:val="0"/>
                                          <w:marRight w:val="0"/>
                                          <w:marTop w:val="0"/>
                                          <w:marBottom w:val="450"/>
                                          <w:divBdr>
                                            <w:top w:val="none" w:sz="0" w:space="0" w:color="auto"/>
                                            <w:left w:val="none" w:sz="0" w:space="0" w:color="auto"/>
                                            <w:bottom w:val="none" w:sz="0" w:space="0" w:color="auto"/>
                                            <w:right w:val="none" w:sz="0" w:space="0" w:color="auto"/>
                                          </w:divBdr>
                                          <w:divsChild>
                                            <w:div w:id="1468744162">
                                              <w:marLeft w:val="0"/>
                                              <w:marRight w:val="0"/>
                                              <w:marTop w:val="0"/>
                                              <w:marBottom w:val="0"/>
                                              <w:divBdr>
                                                <w:top w:val="none" w:sz="0" w:space="0" w:color="auto"/>
                                                <w:left w:val="none" w:sz="0" w:space="0" w:color="auto"/>
                                                <w:bottom w:val="none" w:sz="0" w:space="0" w:color="auto"/>
                                                <w:right w:val="none" w:sz="0" w:space="0" w:color="auto"/>
                                              </w:divBdr>
                                              <w:divsChild>
                                                <w:div w:id="412163693">
                                                  <w:marLeft w:val="0"/>
                                                  <w:marRight w:val="0"/>
                                                  <w:marTop w:val="0"/>
                                                  <w:marBottom w:val="0"/>
                                                  <w:divBdr>
                                                    <w:top w:val="none" w:sz="0" w:space="0" w:color="auto"/>
                                                    <w:left w:val="none" w:sz="0" w:space="0" w:color="auto"/>
                                                    <w:bottom w:val="none" w:sz="0" w:space="0" w:color="auto"/>
                                                    <w:right w:val="none" w:sz="0" w:space="0" w:color="auto"/>
                                                  </w:divBdr>
                                                  <w:divsChild>
                                                    <w:div w:id="14863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5684307">
      <w:bodyDiv w:val="1"/>
      <w:marLeft w:val="0"/>
      <w:marRight w:val="0"/>
      <w:marTop w:val="0"/>
      <w:marBottom w:val="0"/>
      <w:divBdr>
        <w:top w:val="none" w:sz="0" w:space="0" w:color="auto"/>
        <w:left w:val="none" w:sz="0" w:space="0" w:color="auto"/>
        <w:bottom w:val="none" w:sz="0" w:space="0" w:color="auto"/>
        <w:right w:val="none" w:sz="0" w:space="0" w:color="auto"/>
      </w:divBdr>
    </w:div>
    <w:div w:id="406729204">
      <w:bodyDiv w:val="1"/>
      <w:marLeft w:val="0"/>
      <w:marRight w:val="0"/>
      <w:marTop w:val="0"/>
      <w:marBottom w:val="0"/>
      <w:divBdr>
        <w:top w:val="none" w:sz="0" w:space="0" w:color="auto"/>
        <w:left w:val="none" w:sz="0" w:space="0" w:color="auto"/>
        <w:bottom w:val="none" w:sz="0" w:space="0" w:color="auto"/>
        <w:right w:val="none" w:sz="0" w:space="0" w:color="auto"/>
      </w:divBdr>
    </w:div>
    <w:div w:id="408163830">
      <w:bodyDiv w:val="1"/>
      <w:marLeft w:val="0"/>
      <w:marRight w:val="0"/>
      <w:marTop w:val="0"/>
      <w:marBottom w:val="0"/>
      <w:divBdr>
        <w:top w:val="none" w:sz="0" w:space="0" w:color="auto"/>
        <w:left w:val="none" w:sz="0" w:space="0" w:color="auto"/>
        <w:bottom w:val="none" w:sz="0" w:space="0" w:color="auto"/>
        <w:right w:val="none" w:sz="0" w:space="0" w:color="auto"/>
      </w:divBdr>
    </w:div>
    <w:div w:id="420102489">
      <w:bodyDiv w:val="1"/>
      <w:marLeft w:val="0"/>
      <w:marRight w:val="0"/>
      <w:marTop w:val="0"/>
      <w:marBottom w:val="0"/>
      <w:divBdr>
        <w:top w:val="none" w:sz="0" w:space="0" w:color="auto"/>
        <w:left w:val="none" w:sz="0" w:space="0" w:color="auto"/>
        <w:bottom w:val="none" w:sz="0" w:space="0" w:color="auto"/>
        <w:right w:val="none" w:sz="0" w:space="0" w:color="auto"/>
      </w:divBdr>
    </w:div>
    <w:div w:id="424882012">
      <w:bodyDiv w:val="1"/>
      <w:marLeft w:val="0"/>
      <w:marRight w:val="0"/>
      <w:marTop w:val="0"/>
      <w:marBottom w:val="0"/>
      <w:divBdr>
        <w:top w:val="none" w:sz="0" w:space="0" w:color="auto"/>
        <w:left w:val="none" w:sz="0" w:space="0" w:color="auto"/>
        <w:bottom w:val="none" w:sz="0" w:space="0" w:color="auto"/>
        <w:right w:val="none" w:sz="0" w:space="0" w:color="auto"/>
      </w:divBdr>
    </w:div>
    <w:div w:id="426116082">
      <w:bodyDiv w:val="1"/>
      <w:marLeft w:val="0"/>
      <w:marRight w:val="0"/>
      <w:marTop w:val="0"/>
      <w:marBottom w:val="0"/>
      <w:divBdr>
        <w:top w:val="none" w:sz="0" w:space="0" w:color="auto"/>
        <w:left w:val="none" w:sz="0" w:space="0" w:color="auto"/>
        <w:bottom w:val="none" w:sz="0" w:space="0" w:color="auto"/>
        <w:right w:val="none" w:sz="0" w:space="0" w:color="auto"/>
      </w:divBdr>
      <w:divsChild>
        <w:div w:id="87116606">
          <w:marLeft w:val="0"/>
          <w:marRight w:val="0"/>
          <w:marTop w:val="0"/>
          <w:marBottom w:val="0"/>
          <w:divBdr>
            <w:top w:val="none" w:sz="0" w:space="0" w:color="auto"/>
            <w:left w:val="none" w:sz="0" w:space="0" w:color="auto"/>
            <w:bottom w:val="none" w:sz="0" w:space="0" w:color="auto"/>
            <w:right w:val="none" w:sz="0" w:space="0" w:color="auto"/>
          </w:divBdr>
          <w:divsChild>
            <w:div w:id="486944214">
              <w:marLeft w:val="-225"/>
              <w:marRight w:val="-225"/>
              <w:marTop w:val="0"/>
              <w:marBottom w:val="0"/>
              <w:divBdr>
                <w:top w:val="none" w:sz="0" w:space="0" w:color="auto"/>
                <w:left w:val="none" w:sz="0" w:space="0" w:color="auto"/>
                <w:bottom w:val="none" w:sz="0" w:space="0" w:color="auto"/>
                <w:right w:val="none" w:sz="0" w:space="0" w:color="auto"/>
              </w:divBdr>
              <w:divsChild>
                <w:div w:id="220598284">
                  <w:marLeft w:val="0"/>
                  <w:marRight w:val="0"/>
                  <w:marTop w:val="0"/>
                  <w:marBottom w:val="0"/>
                  <w:divBdr>
                    <w:top w:val="none" w:sz="0" w:space="0" w:color="auto"/>
                    <w:left w:val="none" w:sz="0" w:space="0" w:color="auto"/>
                    <w:bottom w:val="none" w:sz="0" w:space="0" w:color="auto"/>
                    <w:right w:val="none" w:sz="0" w:space="0" w:color="auto"/>
                  </w:divBdr>
                  <w:divsChild>
                    <w:div w:id="113328009">
                      <w:marLeft w:val="0"/>
                      <w:marRight w:val="0"/>
                      <w:marTop w:val="0"/>
                      <w:marBottom w:val="0"/>
                      <w:divBdr>
                        <w:top w:val="none" w:sz="0" w:space="0" w:color="auto"/>
                        <w:left w:val="none" w:sz="0" w:space="0" w:color="auto"/>
                        <w:bottom w:val="none" w:sz="0" w:space="0" w:color="auto"/>
                        <w:right w:val="none" w:sz="0" w:space="0" w:color="auto"/>
                      </w:divBdr>
                      <w:divsChild>
                        <w:div w:id="1106190922">
                          <w:marLeft w:val="0"/>
                          <w:marRight w:val="0"/>
                          <w:marTop w:val="0"/>
                          <w:marBottom w:val="0"/>
                          <w:divBdr>
                            <w:top w:val="none" w:sz="0" w:space="0" w:color="auto"/>
                            <w:left w:val="none" w:sz="0" w:space="0" w:color="auto"/>
                            <w:bottom w:val="none" w:sz="0" w:space="0" w:color="auto"/>
                            <w:right w:val="none" w:sz="0" w:space="0" w:color="auto"/>
                          </w:divBdr>
                          <w:divsChild>
                            <w:div w:id="729495067">
                              <w:marLeft w:val="0"/>
                              <w:marRight w:val="0"/>
                              <w:marTop w:val="0"/>
                              <w:marBottom w:val="0"/>
                              <w:divBdr>
                                <w:top w:val="none" w:sz="0" w:space="0" w:color="auto"/>
                                <w:left w:val="none" w:sz="0" w:space="0" w:color="auto"/>
                                <w:bottom w:val="none" w:sz="0" w:space="0" w:color="auto"/>
                                <w:right w:val="none" w:sz="0" w:space="0" w:color="auto"/>
                              </w:divBdr>
                              <w:divsChild>
                                <w:div w:id="204567241">
                                  <w:marLeft w:val="0"/>
                                  <w:marRight w:val="0"/>
                                  <w:marTop w:val="0"/>
                                  <w:marBottom w:val="0"/>
                                  <w:divBdr>
                                    <w:top w:val="none" w:sz="0" w:space="0" w:color="auto"/>
                                    <w:left w:val="none" w:sz="0" w:space="0" w:color="auto"/>
                                    <w:bottom w:val="none" w:sz="0" w:space="0" w:color="auto"/>
                                    <w:right w:val="none" w:sz="0" w:space="0" w:color="auto"/>
                                  </w:divBdr>
                                  <w:divsChild>
                                    <w:div w:id="1737705254">
                                      <w:marLeft w:val="0"/>
                                      <w:marRight w:val="0"/>
                                      <w:marTop w:val="0"/>
                                      <w:marBottom w:val="0"/>
                                      <w:divBdr>
                                        <w:top w:val="none" w:sz="0" w:space="0" w:color="auto"/>
                                        <w:left w:val="none" w:sz="0" w:space="0" w:color="auto"/>
                                        <w:bottom w:val="none" w:sz="0" w:space="0" w:color="auto"/>
                                        <w:right w:val="none" w:sz="0" w:space="0" w:color="auto"/>
                                      </w:divBdr>
                                      <w:divsChild>
                                        <w:div w:id="1613824990">
                                          <w:marLeft w:val="0"/>
                                          <w:marRight w:val="0"/>
                                          <w:marTop w:val="0"/>
                                          <w:marBottom w:val="0"/>
                                          <w:divBdr>
                                            <w:top w:val="none" w:sz="0" w:space="0" w:color="auto"/>
                                            <w:left w:val="none" w:sz="0" w:space="0" w:color="auto"/>
                                            <w:bottom w:val="none" w:sz="0" w:space="0" w:color="auto"/>
                                            <w:right w:val="none" w:sz="0" w:space="0" w:color="auto"/>
                                          </w:divBdr>
                                          <w:divsChild>
                                            <w:div w:id="1209105562">
                                              <w:marLeft w:val="0"/>
                                              <w:marRight w:val="0"/>
                                              <w:marTop w:val="0"/>
                                              <w:marBottom w:val="0"/>
                                              <w:divBdr>
                                                <w:top w:val="none" w:sz="0" w:space="0" w:color="auto"/>
                                                <w:left w:val="none" w:sz="0" w:space="0" w:color="auto"/>
                                                <w:bottom w:val="none" w:sz="0" w:space="0" w:color="auto"/>
                                                <w:right w:val="none" w:sz="0" w:space="0" w:color="auto"/>
                                              </w:divBdr>
                                              <w:divsChild>
                                                <w:div w:id="821432991">
                                                  <w:marLeft w:val="0"/>
                                                  <w:marRight w:val="0"/>
                                                  <w:marTop w:val="0"/>
                                                  <w:marBottom w:val="0"/>
                                                  <w:divBdr>
                                                    <w:top w:val="none" w:sz="0" w:space="0" w:color="auto"/>
                                                    <w:left w:val="none" w:sz="0" w:space="0" w:color="auto"/>
                                                    <w:bottom w:val="none" w:sz="0" w:space="0" w:color="auto"/>
                                                    <w:right w:val="none" w:sz="0" w:space="0" w:color="auto"/>
                                                  </w:divBdr>
                                                  <w:divsChild>
                                                    <w:div w:id="911044163">
                                                      <w:marLeft w:val="0"/>
                                                      <w:marRight w:val="0"/>
                                                      <w:marTop w:val="0"/>
                                                      <w:marBottom w:val="0"/>
                                                      <w:divBdr>
                                                        <w:top w:val="none" w:sz="0" w:space="0" w:color="auto"/>
                                                        <w:left w:val="none" w:sz="0" w:space="0" w:color="auto"/>
                                                        <w:bottom w:val="none" w:sz="0" w:space="0" w:color="auto"/>
                                                        <w:right w:val="none" w:sz="0" w:space="0" w:color="auto"/>
                                                      </w:divBdr>
                                                      <w:divsChild>
                                                        <w:div w:id="139068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5992">
                                                  <w:marLeft w:val="0"/>
                                                  <w:marRight w:val="0"/>
                                                  <w:marTop w:val="0"/>
                                                  <w:marBottom w:val="0"/>
                                                  <w:divBdr>
                                                    <w:top w:val="none" w:sz="0" w:space="0" w:color="auto"/>
                                                    <w:left w:val="none" w:sz="0" w:space="0" w:color="auto"/>
                                                    <w:bottom w:val="none" w:sz="0" w:space="0" w:color="auto"/>
                                                    <w:right w:val="none" w:sz="0" w:space="0" w:color="auto"/>
                                                  </w:divBdr>
                                                  <w:divsChild>
                                                    <w:div w:id="277877637">
                                                      <w:marLeft w:val="0"/>
                                                      <w:marRight w:val="0"/>
                                                      <w:marTop w:val="0"/>
                                                      <w:marBottom w:val="0"/>
                                                      <w:divBdr>
                                                        <w:top w:val="none" w:sz="0" w:space="0" w:color="auto"/>
                                                        <w:left w:val="none" w:sz="0" w:space="0" w:color="auto"/>
                                                        <w:bottom w:val="none" w:sz="0" w:space="0" w:color="auto"/>
                                                        <w:right w:val="none" w:sz="0" w:space="0" w:color="auto"/>
                                                      </w:divBdr>
                                                      <w:divsChild>
                                                        <w:div w:id="19518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3425687">
      <w:bodyDiv w:val="1"/>
      <w:marLeft w:val="0"/>
      <w:marRight w:val="0"/>
      <w:marTop w:val="0"/>
      <w:marBottom w:val="0"/>
      <w:divBdr>
        <w:top w:val="none" w:sz="0" w:space="0" w:color="auto"/>
        <w:left w:val="none" w:sz="0" w:space="0" w:color="auto"/>
        <w:bottom w:val="none" w:sz="0" w:space="0" w:color="auto"/>
        <w:right w:val="none" w:sz="0" w:space="0" w:color="auto"/>
      </w:divBdr>
      <w:divsChild>
        <w:div w:id="1246036305">
          <w:marLeft w:val="0"/>
          <w:marRight w:val="0"/>
          <w:marTop w:val="0"/>
          <w:marBottom w:val="0"/>
          <w:divBdr>
            <w:top w:val="none" w:sz="0" w:space="0" w:color="auto"/>
            <w:left w:val="none" w:sz="0" w:space="0" w:color="auto"/>
            <w:bottom w:val="none" w:sz="0" w:space="0" w:color="auto"/>
            <w:right w:val="none" w:sz="0" w:space="0" w:color="auto"/>
          </w:divBdr>
          <w:divsChild>
            <w:div w:id="895899019">
              <w:marLeft w:val="0"/>
              <w:marRight w:val="0"/>
              <w:marTop w:val="0"/>
              <w:marBottom w:val="0"/>
              <w:divBdr>
                <w:top w:val="none" w:sz="0" w:space="0" w:color="auto"/>
                <w:left w:val="none" w:sz="0" w:space="0" w:color="auto"/>
                <w:bottom w:val="none" w:sz="0" w:space="0" w:color="auto"/>
                <w:right w:val="none" w:sz="0" w:space="0" w:color="auto"/>
              </w:divBdr>
              <w:divsChild>
                <w:div w:id="1887135399">
                  <w:marLeft w:val="0"/>
                  <w:marRight w:val="0"/>
                  <w:marTop w:val="48"/>
                  <w:marBottom w:val="72"/>
                  <w:divBdr>
                    <w:top w:val="none" w:sz="0" w:space="0" w:color="auto"/>
                    <w:left w:val="none" w:sz="0" w:space="0" w:color="auto"/>
                    <w:bottom w:val="none" w:sz="0" w:space="0" w:color="auto"/>
                    <w:right w:val="none" w:sz="0" w:space="0" w:color="auto"/>
                  </w:divBdr>
                  <w:divsChild>
                    <w:div w:id="1321545214">
                      <w:marLeft w:val="0"/>
                      <w:marRight w:val="0"/>
                      <w:marTop w:val="0"/>
                      <w:marBottom w:val="0"/>
                      <w:divBdr>
                        <w:top w:val="none" w:sz="0" w:space="0" w:color="auto"/>
                        <w:left w:val="none" w:sz="0" w:space="0" w:color="auto"/>
                        <w:bottom w:val="none" w:sz="0" w:space="0" w:color="auto"/>
                        <w:right w:val="none" w:sz="0" w:space="0" w:color="auto"/>
                      </w:divBdr>
                      <w:divsChild>
                        <w:div w:id="275793553">
                          <w:marLeft w:val="0"/>
                          <w:marRight w:val="0"/>
                          <w:marTop w:val="0"/>
                          <w:marBottom w:val="580"/>
                          <w:divBdr>
                            <w:top w:val="none" w:sz="0" w:space="0" w:color="auto"/>
                            <w:left w:val="none" w:sz="0" w:space="0" w:color="auto"/>
                            <w:bottom w:val="none" w:sz="0" w:space="0" w:color="auto"/>
                            <w:right w:val="none" w:sz="0" w:space="0" w:color="auto"/>
                          </w:divBdr>
                          <w:divsChild>
                            <w:div w:id="676538608">
                              <w:marLeft w:val="0"/>
                              <w:marRight w:val="33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131236">
      <w:bodyDiv w:val="1"/>
      <w:marLeft w:val="0"/>
      <w:marRight w:val="0"/>
      <w:marTop w:val="0"/>
      <w:marBottom w:val="0"/>
      <w:divBdr>
        <w:top w:val="none" w:sz="0" w:space="0" w:color="auto"/>
        <w:left w:val="none" w:sz="0" w:space="0" w:color="auto"/>
        <w:bottom w:val="none" w:sz="0" w:space="0" w:color="auto"/>
        <w:right w:val="none" w:sz="0" w:space="0" w:color="auto"/>
      </w:divBdr>
    </w:div>
    <w:div w:id="471488364">
      <w:bodyDiv w:val="1"/>
      <w:marLeft w:val="0"/>
      <w:marRight w:val="0"/>
      <w:marTop w:val="0"/>
      <w:marBottom w:val="0"/>
      <w:divBdr>
        <w:top w:val="none" w:sz="0" w:space="0" w:color="auto"/>
        <w:left w:val="none" w:sz="0" w:space="0" w:color="auto"/>
        <w:bottom w:val="none" w:sz="0" w:space="0" w:color="auto"/>
        <w:right w:val="none" w:sz="0" w:space="0" w:color="auto"/>
      </w:divBdr>
      <w:divsChild>
        <w:div w:id="1848907978">
          <w:marLeft w:val="0"/>
          <w:marRight w:val="0"/>
          <w:marTop w:val="0"/>
          <w:marBottom w:val="0"/>
          <w:divBdr>
            <w:top w:val="none" w:sz="0" w:space="0" w:color="auto"/>
            <w:left w:val="none" w:sz="0" w:space="0" w:color="auto"/>
            <w:bottom w:val="none" w:sz="0" w:space="0" w:color="auto"/>
            <w:right w:val="none" w:sz="0" w:space="0" w:color="auto"/>
          </w:divBdr>
          <w:divsChild>
            <w:div w:id="73819479">
              <w:marLeft w:val="0"/>
              <w:marRight w:val="0"/>
              <w:marTop w:val="0"/>
              <w:marBottom w:val="0"/>
              <w:divBdr>
                <w:top w:val="none" w:sz="0" w:space="0" w:color="auto"/>
                <w:left w:val="none" w:sz="0" w:space="0" w:color="auto"/>
                <w:bottom w:val="none" w:sz="0" w:space="0" w:color="auto"/>
                <w:right w:val="none" w:sz="0" w:space="0" w:color="auto"/>
              </w:divBdr>
              <w:divsChild>
                <w:div w:id="692801702">
                  <w:marLeft w:val="0"/>
                  <w:marRight w:val="0"/>
                  <w:marTop w:val="0"/>
                  <w:marBottom w:val="0"/>
                  <w:divBdr>
                    <w:top w:val="none" w:sz="0" w:space="0" w:color="auto"/>
                    <w:left w:val="none" w:sz="0" w:space="0" w:color="auto"/>
                    <w:bottom w:val="none" w:sz="0" w:space="0" w:color="auto"/>
                    <w:right w:val="none" w:sz="0" w:space="0" w:color="auto"/>
                  </w:divBdr>
                  <w:divsChild>
                    <w:div w:id="164786278">
                      <w:marLeft w:val="0"/>
                      <w:marRight w:val="0"/>
                      <w:marTop w:val="0"/>
                      <w:marBottom w:val="0"/>
                      <w:divBdr>
                        <w:top w:val="none" w:sz="0" w:space="0" w:color="auto"/>
                        <w:left w:val="none" w:sz="0" w:space="0" w:color="auto"/>
                        <w:bottom w:val="none" w:sz="0" w:space="0" w:color="auto"/>
                        <w:right w:val="none" w:sz="0" w:space="0" w:color="auto"/>
                      </w:divBdr>
                      <w:divsChild>
                        <w:div w:id="558787345">
                          <w:marLeft w:val="0"/>
                          <w:marRight w:val="0"/>
                          <w:marTop w:val="0"/>
                          <w:marBottom w:val="0"/>
                          <w:divBdr>
                            <w:top w:val="none" w:sz="0" w:space="0" w:color="auto"/>
                            <w:left w:val="none" w:sz="0" w:space="0" w:color="auto"/>
                            <w:bottom w:val="none" w:sz="0" w:space="0" w:color="auto"/>
                            <w:right w:val="none" w:sz="0" w:space="0" w:color="auto"/>
                          </w:divBdr>
                          <w:divsChild>
                            <w:div w:id="826480592">
                              <w:marLeft w:val="0"/>
                              <w:marRight w:val="0"/>
                              <w:marTop w:val="0"/>
                              <w:marBottom w:val="0"/>
                              <w:divBdr>
                                <w:top w:val="none" w:sz="0" w:space="0" w:color="auto"/>
                                <w:left w:val="none" w:sz="0" w:space="0" w:color="auto"/>
                                <w:bottom w:val="none" w:sz="0" w:space="0" w:color="auto"/>
                                <w:right w:val="none" w:sz="0" w:space="0" w:color="auto"/>
                              </w:divBdr>
                              <w:divsChild>
                                <w:div w:id="222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332977">
      <w:bodyDiv w:val="1"/>
      <w:marLeft w:val="0"/>
      <w:marRight w:val="0"/>
      <w:marTop w:val="0"/>
      <w:marBottom w:val="0"/>
      <w:divBdr>
        <w:top w:val="none" w:sz="0" w:space="0" w:color="auto"/>
        <w:left w:val="none" w:sz="0" w:space="0" w:color="auto"/>
        <w:bottom w:val="none" w:sz="0" w:space="0" w:color="auto"/>
        <w:right w:val="none" w:sz="0" w:space="0" w:color="auto"/>
      </w:divBdr>
    </w:div>
    <w:div w:id="481040313">
      <w:bodyDiv w:val="1"/>
      <w:marLeft w:val="0"/>
      <w:marRight w:val="0"/>
      <w:marTop w:val="0"/>
      <w:marBottom w:val="0"/>
      <w:divBdr>
        <w:top w:val="none" w:sz="0" w:space="0" w:color="auto"/>
        <w:left w:val="none" w:sz="0" w:space="0" w:color="auto"/>
        <w:bottom w:val="none" w:sz="0" w:space="0" w:color="auto"/>
        <w:right w:val="none" w:sz="0" w:space="0" w:color="auto"/>
      </w:divBdr>
      <w:divsChild>
        <w:div w:id="1317303602">
          <w:marLeft w:val="0"/>
          <w:marRight w:val="0"/>
          <w:marTop w:val="0"/>
          <w:marBottom w:val="0"/>
          <w:divBdr>
            <w:top w:val="none" w:sz="0" w:space="0" w:color="auto"/>
            <w:left w:val="none" w:sz="0" w:space="0" w:color="auto"/>
            <w:bottom w:val="none" w:sz="0" w:space="0" w:color="auto"/>
            <w:right w:val="none" w:sz="0" w:space="0" w:color="auto"/>
          </w:divBdr>
          <w:divsChild>
            <w:div w:id="485320473">
              <w:marLeft w:val="0"/>
              <w:marRight w:val="0"/>
              <w:marTop w:val="0"/>
              <w:marBottom w:val="0"/>
              <w:divBdr>
                <w:top w:val="none" w:sz="0" w:space="0" w:color="auto"/>
                <w:left w:val="none" w:sz="0" w:space="0" w:color="auto"/>
                <w:bottom w:val="none" w:sz="0" w:space="0" w:color="auto"/>
                <w:right w:val="none" w:sz="0" w:space="0" w:color="auto"/>
              </w:divBdr>
              <w:divsChild>
                <w:div w:id="72048854">
                  <w:marLeft w:val="0"/>
                  <w:marRight w:val="0"/>
                  <w:marTop w:val="0"/>
                  <w:marBottom w:val="0"/>
                  <w:divBdr>
                    <w:top w:val="none" w:sz="0" w:space="0" w:color="auto"/>
                    <w:left w:val="none" w:sz="0" w:space="0" w:color="auto"/>
                    <w:bottom w:val="none" w:sz="0" w:space="0" w:color="auto"/>
                    <w:right w:val="none" w:sz="0" w:space="0" w:color="auto"/>
                  </w:divBdr>
                  <w:divsChild>
                    <w:div w:id="1452550524">
                      <w:marLeft w:val="0"/>
                      <w:marRight w:val="0"/>
                      <w:marTop w:val="0"/>
                      <w:marBottom w:val="0"/>
                      <w:divBdr>
                        <w:top w:val="none" w:sz="0" w:space="0" w:color="auto"/>
                        <w:left w:val="none" w:sz="0" w:space="0" w:color="auto"/>
                        <w:bottom w:val="none" w:sz="0" w:space="0" w:color="auto"/>
                        <w:right w:val="none" w:sz="0" w:space="0" w:color="auto"/>
                      </w:divBdr>
                      <w:divsChild>
                        <w:div w:id="385225068">
                          <w:marLeft w:val="0"/>
                          <w:marRight w:val="0"/>
                          <w:marTop w:val="0"/>
                          <w:marBottom w:val="0"/>
                          <w:divBdr>
                            <w:top w:val="none" w:sz="0" w:space="0" w:color="auto"/>
                            <w:left w:val="none" w:sz="0" w:space="0" w:color="auto"/>
                            <w:bottom w:val="none" w:sz="0" w:space="0" w:color="auto"/>
                            <w:right w:val="none" w:sz="0" w:space="0" w:color="auto"/>
                          </w:divBdr>
                          <w:divsChild>
                            <w:div w:id="488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549962">
      <w:bodyDiv w:val="1"/>
      <w:marLeft w:val="0"/>
      <w:marRight w:val="0"/>
      <w:marTop w:val="0"/>
      <w:marBottom w:val="0"/>
      <w:divBdr>
        <w:top w:val="none" w:sz="0" w:space="0" w:color="auto"/>
        <w:left w:val="none" w:sz="0" w:space="0" w:color="auto"/>
        <w:bottom w:val="none" w:sz="0" w:space="0" w:color="auto"/>
        <w:right w:val="none" w:sz="0" w:space="0" w:color="auto"/>
      </w:divBdr>
      <w:divsChild>
        <w:div w:id="77335505">
          <w:marLeft w:val="1166"/>
          <w:marRight w:val="0"/>
          <w:marTop w:val="115"/>
          <w:marBottom w:val="0"/>
          <w:divBdr>
            <w:top w:val="none" w:sz="0" w:space="0" w:color="auto"/>
            <w:left w:val="none" w:sz="0" w:space="0" w:color="auto"/>
            <w:bottom w:val="none" w:sz="0" w:space="0" w:color="auto"/>
            <w:right w:val="none" w:sz="0" w:space="0" w:color="auto"/>
          </w:divBdr>
        </w:div>
        <w:div w:id="339159662">
          <w:marLeft w:val="475"/>
          <w:marRight w:val="0"/>
          <w:marTop w:val="115"/>
          <w:marBottom w:val="0"/>
          <w:divBdr>
            <w:top w:val="none" w:sz="0" w:space="0" w:color="auto"/>
            <w:left w:val="none" w:sz="0" w:space="0" w:color="auto"/>
            <w:bottom w:val="none" w:sz="0" w:space="0" w:color="auto"/>
            <w:right w:val="none" w:sz="0" w:space="0" w:color="auto"/>
          </w:divBdr>
        </w:div>
        <w:div w:id="1117332264">
          <w:marLeft w:val="1166"/>
          <w:marRight w:val="0"/>
          <w:marTop w:val="115"/>
          <w:marBottom w:val="0"/>
          <w:divBdr>
            <w:top w:val="none" w:sz="0" w:space="0" w:color="auto"/>
            <w:left w:val="none" w:sz="0" w:space="0" w:color="auto"/>
            <w:bottom w:val="none" w:sz="0" w:space="0" w:color="auto"/>
            <w:right w:val="none" w:sz="0" w:space="0" w:color="auto"/>
          </w:divBdr>
        </w:div>
        <w:div w:id="1212618447">
          <w:marLeft w:val="1166"/>
          <w:marRight w:val="0"/>
          <w:marTop w:val="115"/>
          <w:marBottom w:val="0"/>
          <w:divBdr>
            <w:top w:val="none" w:sz="0" w:space="0" w:color="auto"/>
            <w:left w:val="none" w:sz="0" w:space="0" w:color="auto"/>
            <w:bottom w:val="none" w:sz="0" w:space="0" w:color="auto"/>
            <w:right w:val="none" w:sz="0" w:space="0" w:color="auto"/>
          </w:divBdr>
        </w:div>
        <w:div w:id="1573855469">
          <w:marLeft w:val="1166"/>
          <w:marRight w:val="0"/>
          <w:marTop w:val="115"/>
          <w:marBottom w:val="0"/>
          <w:divBdr>
            <w:top w:val="none" w:sz="0" w:space="0" w:color="auto"/>
            <w:left w:val="none" w:sz="0" w:space="0" w:color="auto"/>
            <w:bottom w:val="none" w:sz="0" w:space="0" w:color="auto"/>
            <w:right w:val="none" w:sz="0" w:space="0" w:color="auto"/>
          </w:divBdr>
        </w:div>
      </w:divsChild>
    </w:div>
    <w:div w:id="495344287">
      <w:bodyDiv w:val="1"/>
      <w:marLeft w:val="0"/>
      <w:marRight w:val="0"/>
      <w:marTop w:val="0"/>
      <w:marBottom w:val="0"/>
      <w:divBdr>
        <w:top w:val="none" w:sz="0" w:space="0" w:color="auto"/>
        <w:left w:val="none" w:sz="0" w:space="0" w:color="auto"/>
        <w:bottom w:val="none" w:sz="0" w:space="0" w:color="auto"/>
        <w:right w:val="none" w:sz="0" w:space="0" w:color="auto"/>
      </w:divBdr>
    </w:div>
    <w:div w:id="495727216">
      <w:bodyDiv w:val="1"/>
      <w:marLeft w:val="0"/>
      <w:marRight w:val="0"/>
      <w:marTop w:val="0"/>
      <w:marBottom w:val="0"/>
      <w:divBdr>
        <w:top w:val="none" w:sz="0" w:space="0" w:color="auto"/>
        <w:left w:val="none" w:sz="0" w:space="0" w:color="auto"/>
        <w:bottom w:val="none" w:sz="0" w:space="0" w:color="auto"/>
        <w:right w:val="none" w:sz="0" w:space="0" w:color="auto"/>
      </w:divBdr>
      <w:divsChild>
        <w:div w:id="629558796">
          <w:marLeft w:val="446"/>
          <w:marRight w:val="0"/>
          <w:marTop w:val="0"/>
          <w:marBottom w:val="0"/>
          <w:divBdr>
            <w:top w:val="none" w:sz="0" w:space="0" w:color="auto"/>
            <w:left w:val="none" w:sz="0" w:space="0" w:color="auto"/>
            <w:bottom w:val="none" w:sz="0" w:space="0" w:color="auto"/>
            <w:right w:val="none" w:sz="0" w:space="0" w:color="auto"/>
          </w:divBdr>
        </w:div>
        <w:div w:id="1912766200">
          <w:marLeft w:val="446"/>
          <w:marRight w:val="0"/>
          <w:marTop w:val="0"/>
          <w:marBottom w:val="0"/>
          <w:divBdr>
            <w:top w:val="none" w:sz="0" w:space="0" w:color="auto"/>
            <w:left w:val="none" w:sz="0" w:space="0" w:color="auto"/>
            <w:bottom w:val="none" w:sz="0" w:space="0" w:color="auto"/>
            <w:right w:val="none" w:sz="0" w:space="0" w:color="auto"/>
          </w:divBdr>
        </w:div>
        <w:div w:id="477844067">
          <w:marLeft w:val="446"/>
          <w:marRight w:val="0"/>
          <w:marTop w:val="0"/>
          <w:marBottom w:val="0"/>
          <w:divBdr>
            <w:top w:val="none" w:sz="0" w:space="0" w:color="auto"/>
            <w:left w:val="none" w:sz="0" w:space="0" w:color="auto"/>
            <w:bottom w:val="none" w:sz="0" w:space="0" w:color="auto"/>
            <w:right w:val="none" w:sz="0" w:space="0" w:color="auto"/>
          </w:divBdr>
        </w:div>
        <w:div w:id="301545366">
          <w:marLeft w:val="446"/>
          <w:marRight w:val="0"/>
          <w:marTop w:val="0"/>
          <w:marBottom w:val="0"/>
          <w:divBdr>
            <w:top w:val="none" w:sz="0" w:space="0" w:color="auto"/>
            <w:left w:val="none" w:sz="0" w:space="0" w:color="auto"/>
            <w:bottom w:val="none" w:sz="0" w:space="0" w:color="auto"/>
            <w:right w:val="none" w:sz="0" w:space="0" w:color="auto"/>
          </w:divBdr>
        </w:div>
      </w:divsChild>
    </w:div>
    <w:div w:id="517038707">
      <w:bodyDiv w:val="1"/>
      <w:marLeft w:val="0"/>
      <w:marRight w:val="0"/>
      <w:marTop w:val="0"/>
      <w:marBottom w:val="0"/>
      <w:divBdr>
        <w:top w:val="none" w:sz="0" w:space="0" w:color="auto"/>
        <w:left w:val="none" w:sz="0" w:space="0" w:color="auto"/>
        <w:bottom w:val="none" w:sz="0" w:space="0" w:color="auto"/>
        <w:right w:val="none" w:sz="0" w:space="0" w:color="auto"/>
      </w:divBdr>
    </w:div>
    <w:div w:id="519902455">
      <w:bodyDiv w:val="1"/>
      <w:marLeft w:val="0"/>
      <w:marRight w:val="0"/>
      <w:marTop w:val="0"/>
      <w:marBottom w:val="0"/>
      <w:divBdr>
        <w:top w:val="none" w:sz="0" w:space="0" w:color="auto"/>
        <w:left w:val="none" w:sz="0" w:space="0" w:color="auto"/>
        <w:bottom w:val="none" w:sz="0" w:space="0" w:color="auto"/>
        <w:right w:val="none" w:sz="0" w:space="0" w:color="auto"/>
      </w:divBdr>
    </w:div>
    <w:div w:id="532159647">
      <w:bodyDiv w:val="1"/>
      <w:marLeft w:val="0"/>
      <w:marRight w:val="0"/>
      <w:marTop w:val="0"/>
      <w:marBottom w:val="0"/>
      <w:divBdr>
        <w:top w:val="none" w:sz="0" w:space="0" w:color="auto"/>
        <w:left w:val="none" w:sz="0" w:space="0" w:color="auto"/>
        <w:bottom w:val="none" w:sz="0" w:space="0" w:color="auto"/>
        <w:right w:val="none" w:sz="0" w:space="0" w:color="auto"/>
      </w:divBdr>
    </w:div>
    <w:div w:id="568660912">
      <w:bodyDiv w:val="1"/>
      <w:marLeft w:val="0"/>
      <w:marRight w:val="0"/>
      <w:marTop w:val="0"/>
      <w:marBottom w:val="0"/>
      <w:divBdr>
        <w:top w:val="none" w:sz="0" w:space="0" w:color="auto"/>
        <w:left w:val="none" w:sz="0" w:space="0" w:color="auto"/>
        <w:bottom w:val="none" w:sz="0" w:space="0" w:color="auto"/>
        <w:right w:val="none" w:sz="0" w:space="0" w:color="auto"/>
      </w:divBdr>
    </w:div>
    <w:div w:id="599602949">
      <w:bodyDiv w:val="1"/>
      <w:marLeft w:val="0"/>
      <w:marRight w:val="0"/>
      <w:marTop w:val="0"/>
      <w:marBottom w:val="0"/>
      <w:divBdr>
        <w:top w:val="none" w:sz="0" w:space="0" w:color="auto"/>
        <w:left w:val="none" w:sz="0" w:space="0" w:color="auto"/>
        <w:bottom w:val="none" w:sz="0" w:space="0" w:color="auto"/>
        <w:right w:val="none" w:sz="0" w:space="0" w:color="auto"/>
      </w:divBdr>
    </w:div>
    <w:div w:id="613099231">
      <w:bodyDiv w:val="1"/>
      <w:marLeft w:val="0"/>
      <w:marRight w:val="0"/>
      <w:marTop w:val="0"/>
      <w:marBottom w:val="0"/>
      <w:divBdr>
        <w:top w:val="none" w:sz="0" w:space="0" w:color="auto"/>
        <w:left w:val="none" w:sz="0" w:space="0" w:color="auto"/>
        <w:bottom w:val="none" w:sz="0" w:space="0" w:color="auto"/>
        <w:right w:val="none" w:sz="0" w:space="0" w:color="auto"/>
      </w:divBdr>
    </w:div>
    <w:div w:id="633411215">
      <w:bodyDiv w:val="1"/>
      <w:marLeft w:val="0"/>
      <w:marRight w:val="0"/>
      <w:marTop w:val="0"/>
      <w:marBottom w:val="0"/>
      <w:divBdr>
        <w:top w:val="none" w:sz="0" w:space="0" w:color="auto"/>
        <w:left w:val="none" w:sz="0" w:space="0" w:color="auto"/>
        <w:bottom w:val="none" w:sz="0" w:space="0" w:color="auto"/>
        <w:right w:val="none" w:sz="0" w:space="0" w:color="auto"/>
      </w:divBdr>
    </w:div>
    <w:div w:id="639310948">
      <w:bodyDiv w:val="1"/>
      <w:marLeft w:val="0"/>
      <w:marRight w:val="0"/>
      <w:marTop w:val="0"/>
      <w:marBottom w:val="0"/>
      <w:divBdr>
        <w:top w:val="none" w:sz="0" w:space="0" w:color="auto"/>
        <w:left w:val="none" w:sz="0" w:space="0" w:color="auto"/>
        <w:bottom w:val="none" w:sz="0" w:space="0" w:color="auto"/>
        <w:right w:val="none" w:sz="0" w:space="0" w:color="auto"/>
      </w:divBdr>
    </w:div>
    <w:div w:id="639766834">
      <w:bodyDiv w:val="1"/>
      <w:marLeft w:val="0"/>
      <w:marRight w:val="0"/>
      <w:marTop w:val="0"/>
      <w:marBottom w:val="0"/>
      <w:divBdr>
        <w:top w:val="none" w:sz="0" w:space="0" w:color="auto"/>
        <w:left w:val="none" w:sz="0" w:space="0" w:color="auto"/>
        <w:bottom w:val="none" w:sz="0" w:space="0" w:color="auto"/>
        <w:right w:val="none" w:sz="0" w:space="0" w:color="auto"/>
      </w:divBdr>
    </w:div>
    <w:div w:id="659895504">
      <w:bodyDiv w:val="1"/>
      <w:marLeft w:val="0"/>
      <w:marRight w:val="0"/>
      <w:marTop w:val="0"/>
      <w:marBottom w:val="0"/>
      <w:divBdr>
        <w:top w:val="none" w:sz="0" w:space="0" w:color="auto"/>
        <w:left w:val="none" w:sz="0" w:space="0" w:color="auto"/>
        <w:bottom w:val="none" w:sz="0" w:space="0" w:color="auto"/>
        <w:right w:val="none" w:sz="0" w:space="0" w:color="auto"/>
      </w:divBdr>
    </w:div>
    <w:div w:id="670377954">
      <w:bodyDiv w:val="1"/>
      <w:marLeft w:val="0"/>
      <w:marRight w:val="0"/>
      <w:marTop w:val="0"/>
      <w:marBottom w:val="0"/>
      <w:divBdr>
        <w:top w:val="none" w:sz="0" w:space="0" w:color="auto"/>
        <w:left w:val="none" w:sz="0" w:space="0" w:color="auto"/>
        <w:bottom w:val="none" w:sz="0" w:space="0" w:color="auto"/>
        <w:right w:val="none" w:sz="0" w:space="0" w:color="auto"/>
      </w:divBdr>
    </w:div>
    <w:div w:id="682172651">
      <w:bodyDiv w:val="1"/>
      <w:marLeft w:val="0"/>
      <w:marRight w:val="0"/>
      <w:marTop w:val="0"/>
      <w:marBottom w:val="0"/>
      <w:divBdr>
        <w:top w:val="none" w:sz="0" w:space="0" w:color="auto"/>
        <w:left w:val="none" w:sz="0" w:space="0" w:color="auto"/>
        <w:bottom w:val="none" w:sz="0" w:space="0" w:color="auto"/>
        <w:right w:val="none" w:sz="0" w:space="0" w:color="auto"/>
      </w:divBdr>
    </w:div>
    <w:div w:id="682898823">
      <w:bodyDiv w:val="1"/>
      <w:marLeft w:val="0"/>
      <w:marRight w:val="0"/>
      <w:marTop w:val="0"/>
      <w:marBottom w:val="0"/>
      <w:divBdr>
        <w:top w:val="none" w:sz="0" w:space="0" w:color="auto"/>
        <w:left w:val="none" w:sz="0" w:space="0" w:color="auto"/>
        <w:bottom w:val="none" w:sz="0" w:space="0" w:color="auto"/>
        <w:right w:val="none" w:sz="0" w:space="0" w:color="auto"/>
      </w:divBdr>
    </w:div>
    <w:div w:id="700252373">
      <w:bodyDiv w:val="1"/>
      <w:marLeft w:val="0"/>
      <w:marRight w:val="0"/>
      <w:marTop w:val="0"/>
      <w:marBottom w:val="0"/>
      <w:divBdr>
        <w:top w:val="none" w:sz="0" w:space="0" w:color="auto"/>
        <w:left w:val="none" w:sz="0" w:space="0" w:color="auto"/>
        <w:bottom w:val="none" w:sz="0" w:space="0" w:color="auto"/>
        <w:right w:val="none" w:sz="0" w:space="0" w:color="auto"/>
      </w:divBdr>
    </w:div>
    <w:div w:id="714816741">
      <w:bodyDiv w:val="1"/>
      <w:marLeft w:val="0"/>
      <w:marRight w:val="0"/>
      <w:marTop w:val="0"/>
      <w:marBottom w:val="0"/>
      <w:divBdr>
        <w:top w:val="none" w:sz="0" w:space="0" w:color="auto"/>
        <w:left w:val="none" w:sz="0" w:space="0" w:color="auto"/>
        <w:bottom w:val="none" w:sz="0" w:space="0" w:color="auto"/>
        <w:right w:val="none" w:sz="0" w:space="0" w:color="auto"/>
      </w:divBdr>
      <w:divsChild>
        <w:div w:id="2008092817">
          <w:marLeft w:val="0"/>
          <w:marRight w:val="0"/>
          <w:marTop w:val="0"/>
          <w:marBottom w:val="0"/>
          <w:divBdr>
            <w:top w:val="none" w:sz="0" w:space="0" w:color="auto"/>
            <w:left w:val="none" w:sz="0" w:space="0" w:color="auto"/>
            <w:bottom w:val="none" w:sz="0" w:space="0" w:color="auto"/>
            <w:right w:val="none" w:sz="0" w:space="0" w:color="auto"/>
          </w:divBdr>
          <w:divsChild>
            <w:div w:id="1003356917">
              <w:marLeft w:val="-225"/>
              <w:marRight w:val="-225"/>
              <w:marTop w:val="0"/>
              <w:marBottom w:val="0"/>
              <w:divBdr>
                <w:top w:val="none" w:sz="0" w:space="0" w:color="auto"/>
                <w:left w:val="none" w:sz="0" w:space="0" w:color="auto"/>
                <w:bottom w:val="none" w:sz="0" w:space="0" w:color="auto"/>
                <w:right w:val="none" w:sz="0" w:space="0" w:color="auto"/>
              </w:divBdr>
              <w:divsChild>
                <w:div w:id="1869024035">
                  <w:marLeft w:val="0"/>
                  <w:marRight w:val="0"/>
                  <w:marTop w:val="0"/>
                  <w:marBottom w:val="0"/>
                  <w:divBdr>
                    <w:top w:val="none" w:sz="0" w:space="0" w:color="auto"/>
                    <w:left w:val="none" w:sz="0" w:space="0" w:color="auto"/>
                    <w:bottom w:val="none" w:sz="0" w:space="0" w:color="auto"/>
                    <w:right w:val="none" w:sz="0" w:space="0" w:color="auto"/>
                  </w:divBdr>
                  <w:divsChild>
                    <w:div w:id="924068476">
                      <w:marLeft w:val="0"/>
                      <w:marRight w:val="0"/>
                      <w:marTop w:val="0"/>
                      <w:marBottom w:val="0"/>
                      <w:divBdr>
                        <w:top w:val="none" w:sz="0" w:space="0" w:color="auto"/>
                        <w:left w:val="none" w:sz="0" w:space="0" w:color="auto"/>
                        <w:bottom w:val="none" w:sz="0" w:space="0" w:color="auto"/>
                        <w:right w:val="none" w:sz="0" w:space="0" w:color="auto"/>
                      </w:divBdr>
                      <w:divsChild>
                        <w:div w:id="1314144766">
                          <w:marLeft w:val="0"/>
                          <w:marRight w:val="0"/>
                          <w:marTop w:val="0"/>
                          <w:marBottom w:val="0"/>
                          <w:divBdr>
                            <w:top w:val="none" w:sz="0" w:space="0" w:color="auto"/>
                            <w:left w:val="none" w:sz="0" w:space="0" w:color="auto"/>
                            <w:bottom w:val="none" w:sz="0" w:space="0" w:color="auto"/>
                            <w:right w:val="none" w:sz="0" w:space="0" w:color="auto"/>
                          </w:divBdr>
                          <w:divsChild>
                            <w:div w:id="112020231">
                              <w:marLeft w:val="-225"/>
                              <w:marRight w:val="0"/>
                              <w:marTop w:val="300"/>
                              <w:marBottom w:val="300"/>
                              <w:divBdr>
                                <w:top w:val="none" w:sz="0" w:space="0" w:color="auto"/>
                                <w:left w:val="single" w:sz="36" w:space="8" w:color="E3E3E3"/>
                                <w:bottom w:val="none" w:sz="0" w:space="0" w:color="auto"/>
                                <w:right w:val="none" w:sz="0" w:space="0" w:color="auto"/>
                              </w:divBdr>
                              <w:divsChild>
                                <w:div w:id="1794866141">
                                  <w:marLeft w:val="0"/>
                                  <w:marRight w:val="0"/>
                                  <w:marTop w:val="0"/>
                                  <w:marBottom w:val="0"/>
                                  <w:divBdr>
                                    <w:top w:val="none" w:sz="0" w:space="0" w:color="auto"/>
                                    <w:left w:val="none" w:sz="0" w:space="0" w:color="auto"/>
                                    <w:bottom w:val="none" w:sz="0" w:space="0" w:color="auto"/>
                                    <w:right w:val="none" w:sz="0" w:space="0" w:color="auto"/>
                                  </w:divBdr>
                                  <w:divsChild>
                                    <w:div w:id="727343250">
                                      <w:marLeft w:val="0"/>
                                      <w:marRight w:val="0"/>
                                      <w:marTop w:val="0"/>
                                      <w:marBottom w:val="0"/>
                                      <w:divBdr>
                                        <w:top w:val="none" w:sz="0" w:space="0" w:color="auto"/>
                                        <w:left w:val="none" w:sz="0" w:space="0" w:color="auto"/>
                                        <w:bottom w:val="none" w:sz="0" w:space="0" w:color="auto"/>
                                        <w:right w:val="none" w:sz="0" w:space="0" w:color="auto"/>
                                      </w:divBdr>
                                      <w:divsChild>
                                        <w:div w:id="140471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91348">
                              <w:marLeft w:val="0"/>
                              <w:marRight w:val="0"/>
                              <w:marTop w:val="0"/>
                              <w:marBottom w:val="0"/>
                              <w:divBdr>
                                <w:top w:val="none" w:sz="0" w:space="0" w:color="auto"/>
                                <w:left w:val="none" w:sz="0" w:space="0" w:color="auto"/>
                                <w:bottom w:val="none" w:sz="0" w:space="0" w:color="auto"/>
                                <w:right w:val="none" w:sz="0" w:space="0" w:color="auto"/>
                              </w:divBdr>
                              <w:divsChild>
                                <w:div w:id="2069113300">
                                  <w:marLeft w:val="0"/>
                                  <w:marRight w:val="0"/>
                                  <w:marTop w:val="0"/>
                                  <w:marBottom w:val="0"/>
                                  <w:divBdr>
                                    <w:top w:val="none" w:sz="0" w:space="0" w:color="auto"/>
                                    <w:left w:val="none" w:sz="0" w:space="0" w:color="auto"/>
                                    <w:bottom w:val="none" w:sz="0" w:space="0" w:color="auto"/>
                                    <w:right w:val="none" w:sz="0" w:space="0" w:color="auto"/>
                                  </w:divBdr>
                                  <w:divsChild>
                                    <w:div w:id="2032604672">
                                      <w:marLeft w:val="0"/>
                                      <w:marRight w:val="0"/>
                                      <w:marTop w:val="0"/>
                                      <w:marBottom w:val="0"/>
                                      <w:divBdr>
                                        <w:top w:val="none" w:sz="0" w:space="0" w:color="auto"/>
                                        <w:left w:val="none" w:sz="0" w:space="0" w:color="auto"/>
                                        <w:bottom w:val="none" w:sz="0" w:space="0" w:color="auto"/>
                                        <w:right w:val="none" w:sz="0" w:space="0" w:color="auto"/>
                                      </w:divBdr>
                                      <w:divsChild>
                                        <w:div w:id="1260334837">
                                          <w:marLeft w:val="0"/>
                                          <w:marRight w:val="0"/>
                                          <w:marTop w:val="0"/>
                                          <w:marBottom w:val="0"/>
                                          <w:divBdr>
                                            <w:top w:val="none" w:sz="0" w:space="0" w:color="auto"/>
                                            <w:left w:val="none" w:sz="0" w:space="0" w:color="auto"/>
                                            <w:bottom w:val="none" w:sz="0" w:space="0" w:color="auto"/>
                                            <w:right w:val="none" w:sz="0" w:space="0" w:color="auto"/>
                                          </w:divBdr>
                                          <w:divsChild>
                                            <w:div w:id="2010055809">
                                              <w:marLeft w:val="0"/>
                                              <w:marRight w:val="0"/>
                                              <w:marTop w:val="0"/>
                                              <w:marBottom w:val="0"/>
                                              <w:divBdr>
                                                <w:top w:val="none" w:sz="0" w:space="0" w:color="auto"/>
                                                <w:left w:val="none" w:sz="0" w:space="0" w:color="auto"/>
                                                <w:bottom w:val="none" w:sz="0" w:space="0" w:color="auto"/>
                                                <w:right w:val="none" w:sz="0" w:space="0" w:color="auto"/>
                                              </w:divBdr>
                                              <w:divsChild>
                                                <w:div w:id="661203907">
                                                  <w:marLeft w:val="0"/>
                                                  <w:marRight w:val="0"/>
                                                  <w:marTop w:val="0"/>
                                                  <w:marBottom w:val="0"/>
                                                  <w:divBdr>
                                                    <w:top w:val="none" w:sz="0" w:space="0" w:color="auto"/>
                                                    <w:left w:val="none" w:sz="0" w:space="0" w:color="auto"/>
                                                    <w:bottom w:val="none" w:sz="0" w:space="0" w:color="auto"/>
                                                    <w:right w:val="none" w:sz="0" w:space="0" w:color="auto"/>
                                                  </w:divBdr>
                                                  <w:divsChild>
                                                    <w:div w:id="1731730351">
                                                      <w:marLeft w:val="0"/>
                                                      <w:marRight w:val="0"/>
                                                      <w:marTop w:val="0"/>
                                                      <w:marBottom w:val="0"/>
                                                      <w:divBdr>
                                                        <w:top w:val="none" w:sz="0" w:space="0" w:color="auto"/>
                                                        <w:left w:val="none" w:sz="0" w:space="0" w:color="auto"/>
                                                        <w:bottom w:val="none" w:sz="0" w:space="0" w:color="auto"/>
                                                        <w:right w:val="none" w:sz="0" w:space="0" w:color="auto"/>
                                                      </w:divBdr>
                                                      <w:divsChild>
                                                        <w:div w:id="179000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2486240">
      <w:bodyDiv w:val="1"/>
      <w:marLeft w:val="0"/>
      <w:marRight w:val="0"/>
      <w:marTop w:val="0"/>
      <w:marBottom w:val="0"/>
      <w:divBdr>
        <w:top w:val="none" w:sz="0" w:space="0" w:color="auto"/>
        <w:left w:val="none" w:sz="0" w:space="0" w:color="auto"/>
        <w:bottom w:val="none" w:sz="0" w:space="0" w:color="auto"/>
        <w:right w:val="none" w:sz="0" w:space="0" w:color="auto"/>
      </w:divBdr>
    </w:div>
    <w:div w:id="739713421">
      <w:bodyDiv w:val="1"/>
      <w:marLeft w:val="0"/>
      <w:marRight w:val="0"/>
      <w:marTop w:val="0"/>
      <w:marBottom w:val="0"/>
      <w:divBdr>
        <w:top w:val="none" w:sz="0" w:space="0" w:color="auto"/>
        <w:left w:val="none" w:sz="0" w:space="0" w:color="auto"/>
        <w:bottom w:val="none" w:sz="0" w:space="0" w:color="auto"/>
        <w:right w:val="none" w:sz="0" w:space="0" w:color="auto"/>
      </w:divBdr>
    </w:div>
    <w:div w:id="747506601">
      <w:bodyDiv w:val="1"/>
      <w:marLeft w:val="0"/>
      <w:marRight w:val="0"/>
      <w:marTop w:val="0"/>
      <w:marBottom w:val="0"/>
      <w:divBdr>
        <w:top w:val="none" w:sz="0" w:space="0" w:color="auto"/>
        <w:left w:val="none" w:sz="0" w:space="0" w:color="auto"/>
        <w:bottom w:val="none" w:sz="0" w:space="0" w:color="auto"/>
        <w:right w:val="none" w:sz="0" w:space="0" w:color="auto"/>
      </w:divBdr>
    </w:div>
    <w:div w:id="748388326">
      <w:bodyDiv w:val="1"/>
      <w:marLeft w:val="0"/>
      <w:marRight w:val="0"/>
      <w:marTop w:val="0"/>
      <w:marBottom w:val="0"/>
      <w:divBdr>
        <w:top w:val="none" w:sz="0" w:space="0" w:color="auto"/>
        <w:left w:val="none" w:sz="0" w:space="0" w:color="auto"/>
        <w:bottom w:val="none" w:sz="0" w:space="0" w:color="auto"/>
        <w:right w:val="none" w:sz="0" w:space="0" w:color="auto"/>
      </w:divBdr>
    </w:div>
    <w:div w:id="759134510">
      <w:bodyDiv w:val="1"/>
      <w:marLeft w:val="0"/>
      <w:marRight w:val="0"/>
      <w:marTop w:val="0"/>
      <w:marBottom w:val="0"/>
      <w:divBdr>
        <w:top w:val="none" w:sz="0" w:space="0" w:color="auto"/>
        <w:left w:val="none" w:sz="0" w:space="0" w:color="auto"/>
        <w:bottom w:val="none" w:sz="0" w:space="0" w:color="auto"/>
        <w:right w:val="none" w:sz="0" w:space="0" w:color="auto"/>
      </w:divBdr>
      <w:divsChild>
        <w:div w:id="215512294">
          <w:marLeft w:val="475"/>
          <w:marRight w:val="0"/>
          <w:marTop w:val="115"/>
          <w:marBottom w:val="0"/>
          <w:divBdr>
            <w:top w:val="none" w:sz="0" w:space="0" w:color="auto"/>
            <w:left w:val="none" w:sz="0" w:space="0" w:color="auto"/>
            <w:bottom w:val="none" w:sz="0" w:space="0" w:color="auto"/>
            <w:right w:val="none" w:sz="0" w:space="0" w:color="auto"/>
          </w:divBdr>
        </w:div>
        <w:div w:id="586228779">
          <w:marLeft w:val="475"/>
          <w:marRight w:val="0"/>
          <w:marTop w:val="115"/>
          <w:marBottom w:val="0"/>
          <w:divBdr>
            <w:top w:val="none" w:sz="0" w:space="0" w:color="auto"/>
            <w:left w:val="none" w:sz="0" w:space="0" w:color="auto"/>
            <w:bottom w:val="none" w:sz="0" w:space="0" w:color="auto"/>
            <w:right w:val="none" w:sz="0" w:space="0" w:color="auto"/>
          </w:divBdr>
        </w:div>
        <w:div w:id="1678188883">
          <w:marLeft w:val="475"/>
          <w:marRight w:val="0"/>
          <w:marTop w:val="115"/>
          <w:marBottom w:val="0"/>
          <w:divBdr>
            <w:top w:val="none" w:sz="0" w:space="0" w:color="auto"/>
            <w:left w:val="none" w:sz="0" w:space="0" w:color="auto"/>
            <w:bottom w:val="none" w:sz="0" w:space="0" w:color="auto"/>
            <w:right w:val="none" w:sz="0" w:space="0" w:color="auto"/>
          </w:divBdr>
        </w:div>
        <w:div w:id="1816486456">
          <w:marLeft w:val="1166"/>
          <w:marRight w:val="0"/>
          <w:marTop w:val="115"/>
          <w:marBottom w:val="0"/>
          <w:divBdr>
            <w:top w:val="none" w:sz="0" w:space="0" w:color="auto"/>
            <w:left w:val="none" w:sz="0" w:space="0" w:color="auto"/>
            <w:bottom w:val="none" w:sz="0" w:space="0" w:color="auto"/>
            <w:right w:val="none" w:sz="0" w:space="0" w:color="auto"/>
          </w:divBdr>
        </w:div>
        <w:div w:id="1990133915">
          <w:marLeft w:val="1166"/>
          <w:marRight w:val="0"/>
          <w:marTop w:val="115"/>
          <w:marBottom w:val="0"/>
          <w:divBdr>
            <w:top w:val="none" w:sz="0" w:space="0" w:color="auto"/>
            <w:left w:val="none" w:sz="0" w:space="0" w:color="auto"/>
            <w:bottom w:val="none" w:sz="0" w:space="0" w:color="auto"/>
            <w:right w:val="none" w:sz="0" w:space="0" w:color="auto"/>
          </w:divBdr>
        </w:div>
      </w:divsChild>
    </w:div>
    <w:div w:id="760446254">
      <w:bodyDiv w:val="1"/>
      <w:marLeft w:val="0"/>
      <w:marRight w:val="0"/>
      <w:marTop w:val="0"/>
      <w:marBottom w:val="0"/>
      <w:divBdr>
        <w:top w:val="none" w:sz="0" w:space="0" w:color="auto"/>
        <w:left w:val="none" w:sz="0" w:space="0" w:color="auto"/>
        <w:bottom w:val="none" w:sz="0" w:space="0" w:color="auto"/>
        <w:right w:val="none" w:sz="0" w:space="0" w:color="auto"/>
      </w:divBdr>
    </w:div>
    <w:div w:id="770517167">
      <w:bodyDiv w:val="1"/>
      <w:marLeft w:val="0"/>
      <w:marRight w:val="0"/>
      <w:marTop w:val="0"/>
      <w:marBottom w:val="0"/>
      <w:divBdr>
        <w:top w:val="none" w:sz="0" w:space="0" w:color="auto"/>
        <w:left w:val="none" w:sz="0" w:space="0" w:color="auto"/>
        <w:bottom w:val="none" w:sz="0" w:space="0" w:color="auto"/>
        <w:right w:val="none" w:sz="0" w:space="0" w:color="auto"/>
      </w:divBdr>
    </w:div>
    <w:div w:id="783580314">
      <w:bodyDiv w:val="1"/>
      <w:marLeft w:val="0"/>
      <w:marRight w:val="0"/>
      <w:marTop w:val="0"/>
      <w:marBottom w:val="0"/>
      <w:divBdr>
        <w:top w:val="none" w:sz="0" w:space="0" w:color="auto"/>
        <w:left w:val="none" w:sz="0" w:space="0" w:color="auto"/>
        <w:bottom w:val="none" w:sz="0" w:space="0" w:color="auto"/>
        <w:right w:val="none" w:sz="0" w:space="0" w:color="auto"/>
      </w:divBdr>
    </w:div>
    <w:div w:id="798185780">
      <w:bodyDiv w:val="1"/>
      <w:marLeft w:val="0"/>
      <w:marRight w:val="0"/>
      <w:marTop w:val="0"/>
      <w:marBottom w:val="0"/>
      <w:divBdr>
        <w:top w:val="none" w:sz="0" w:space="0" w:color="auto"/>
        <w:left w:val="none" w:sz="0" w:space="0" w:color="auto"/>
        <w:bottom w:val="none" w:sz="0" w:space="0" w:color="auto"/>
        <w:right w:val="none" w:sz="0" w:space="0" w:color="auto"/>
      </w:divBdr>
      <w:divsChild>
        <w:div w:id="1849321384">
          <w:marLeft w:val="0"/>
          <w:marRight w:val="0"/>
          <w:marTop w:val="600"/>
          <w:marBottom w:val="600"/>
          <w:divBdr>
            <w:top w:val="single" w:sz="6" w:space="8" w:color="EEEEEE"/>
            <w:left w:val="single" w:sz="6" w:space="11" w:color="EEEEEE"/>
            <w:bottom w:val="single" w:sz="6" w:space="8" w:color="EEEEEE"/>
            <w:right w:val="single" w:sz="6" w:space="11" w:color="EEEEEE"/>
          </w:divBdr>
          <w:divsChild>
            <w:div w:id="1702512438">
              <w:marLeft w:val="-225"/>
              <w:marRight w:val="-225"/>
              <w:marTop w:val="0"/>
              <w:marBottom w:val="0"/>
              <w:divBdr>
                <w:top w:val="none" w:sz="0" w:space="0" w:color="auto"/>
                <w:left w:val="none" w:sz="0" w:space="0" w:color="auto"/>
                <w:bottom w:val="none" w:sz="0" w:space="0" w:color="auto"/>
                <w:right w:val="none" w:sz="0" w:space="0" w:color="auto"/>
              </w:divBdr>
              <w:divsChild>
                <w:div w:id="1399093669">
                  <w:marLeft w:val="0"/>
                  <w:marRight w:val="0"/>
                  <w:marTop w:val="0"/>
                  <w:marBottom w:val="0"/>
                  <w:divBdr>
                    <w:top w:val="none" w:sz="0" w:space="0" w:color="auto"/>
                    <w:left w:val="none" w:sz="0" w:space="0" w:color="auto"/>
                    <w:bottom w:val="none" w:sz="0" w:space="0" w:color="auto"/>
                    <w:right w:val="none" w:sz="0" w:space="0" w:color="auto"/>
                  </w:divBdr>
                  <w:divsChild>
                    <w:div w:id="370111401">
                      <w:marLeft w:val="0"/>
                      <w:marRight w:val="0"/>
                      <w:marTop w:val="0"/>
                      <w:marBottom w:val="0"/>
                      <w:divBdr>
                        <w:top w:val="none" w:sz="0" w:space="0" w:color="auto"/>
                        <w:left w:val="none" w:sz="0" w:space="0" w:color="auto"/>
                        <w:bottom w:val="none" w:sz="0" w:space="0" w:color="auto"/>
                        <w:right w:val="none" w:sz="0" w:space="0" w:color="auto"/>
                      </w:divBdr>
                      <w:divsChild>
                        <w:div w:id="1418862795">
                          <w:marLeft w:val="0"/>
                          <w:marRight w:val="0"/>
                          <w:marTop w:val="0"/>
                          <w:marBottom w:val="0"/>
                          <w:divBdr>
                            <w:top w:val="none" w:sz="0" w:space="0" w:color="auto"/>
                            <w:left w:val="none" w:sz="0" w:space="0" w:color="auto"/>
                            <w:bottom w:val="none" w:sz="0" w:space="0" w:color="auto"/>
                            <w:right w:val="none" w:sz="0" w:space="0" w:color="auto"/>
                          </w:divBdr>
                          <w:divsChild>
                            <w:div w:id="1028221431">
                              <w:marLeft w:val="0"/>
                              <w:marRight w:val="0"/>
                              <w:marTop w:val="0"/>
                              <w:marBottom w:val="0"/>
                              <w:divBdr>
                                <w:top w:val="none" w:sz="0" w:space="0" w:color="auto"/>
                                <w:left w:val="none" w:sz="0" w:space="0" w:color="auto"/>
                                <w:bottom w:val="none" w:sz="0" w:space="0" w:color="auto"/>
                                <w:right w:val="none" w:sz="0" w:space="0" w:color="auto"/>
                              </w:divBdr>
                              <w:divsChild>
                                <w:div w:id="769856989">
                                  <w:marLeft w:val="0"/>
                                  <w:marRight w:val="0"/>
                                  <w:marTop w:val="0"/>
                                  <w:marBottom w:val="0"/>
                                  <w:divBdr>
                                    <w:top w:val="none" w:sz="0" w:space="0" w:color="auto"/>
                                    <w:left w:val="none" w:sz="0" w:space="0" w:color="auto"/>
                                    <w:bottom w:val="none" w:sz="0" w:space="0" w:color="auto"/>
                                    <w:right w:val="none" w:sz="0" w:space="0" w:color="auto"/>
                                  </w:divBdr>
                                  <w:divsChild>
                                    <w:div w:id="1643653164">
                                      <w:marLeft w:val="0"/>
                                      <w:marRight w:val="0"/>
                                      <w:marTop w:val="0"/>
                                      <w:marBottom w:val="0"/>
                                      <w:divBdr>
                                        <w:top w:val="none" w:sz="0" w:space="0" w:color="auto"/>
                                        <w:left w:val="none" w:sz="0" w:space="0" w:color="auto"/>
                                        <w:bottom w:val="none" w:sz="0" w:space="0" w:color="auto"/>
                                        <w:right w:val="none" w:sz="0" w:space="0" w:color="auto"/>
                                      </w:divBdr>
                                      <w:divsChild>
                                        <w:div w:id="20937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881140">
      <w:bodyDiv w:val="1"/>
      <w:marLeft w:val="0"/>
      <w:marRight w:val="0"/>
      <w:marTop w:val="0"/>
      <w:marBottom w:val="0"/>
      <w:divBdr>
        <w:top w:val="none" w:sz="0" w:space="0" w:color="auto"/>
        <w:left w:val="none" w:sz="0" w:space="0" w:color="auto"/>
        <w:bottom w:val="none" w:sz="0" w:space="0" w:color="auto"/>
        <w:right w:val="none" w:sz="0" w:space="0" w:color="auto"/>
      </w:divBdr>
    </w:div>
    <w:div w:id="814950316">
      <w:bodyDiv w:val="1"/>
      <w:marLeft w:val="0"/>
      <w:marRight w:val="0"/>
      <w:marTop w:val="0"/>
      <w:marBottom w:val="0"/>
      <w:divBdr>
        <w:top w:val="none" w:sz="0" w:space="0" w:color="auto"/>
        <w:left w:val="none" w:sz="0" w:space="0" w:color="auto"/>
        <w:bottom w:val="none" w:sz="0" w:space="0" w:color="auto"/>
        <w:right w:val="none" w:sz="0" w:space="0" w:color="auto"/>
      </w:divBdr>
    </w:div>
    <w:div w:id="832992545">
      <w:bodyDiv w:val="1"/>
      <w:marLeft w:val="0"/>
      <w:marRight w:val="0"/>
      <w:marTop w:val="0"/>
      <w:marBottom w:val="0"/>
      <w:divBdr>
        <w:top w:val="none" w:sz="0" w:space="0" w:color="auto"/>
        <w:left w:val="none" w:sz="0" w:space="0" w:color="auto"/>
        <w:bottom w:val="none" w:sz="0" w:space="0" w:color="auto"/>
        <w:right w:val="none" w:sz="0" w:space="0" w:color="auto"/>
      </w:divBdr>
    </w:div>
    <w:div w:id="849180952">
      <w:bodyDiv w:val="1"/>
      <w:marLeft w:val="0"/>
      <w:marRight w:val="0"/>
      <w:marTop w:val="0"/>
      <w:marBottom w:val="0"/>
      <w:divBdr>
        <w:top w:val="none" w:sz="0" w:space="0" w:color="auto"/>
        <w:left w:val="none" w:sz="0" w:space="0" w:color="auto"/>
        <w:bottom w:val="none" w:sz="0" w:space="0" w:color="auto"/>
        <w:right w:val="none" w:sz="0" w:space="0" w:color="auto"/>
      </w:divBdr>
    </w:div>
    <w:div w:id="854419846">
      <w:bodyDiv w:val="1"/>
      <w:marLeft w:val="0"/>
      <w:marRight w:val="0"/>
      <w:marTop w:val="0"/>
      <w:marBottom w:val="0"/>
      <w:divBdr>
        <w:top w:val="none" w:sz="0" w:space="0" w:color="auto"/>
        <w:left w:val="none" w:sz="0" w:space="0" w:color="auto"/>
        <w:bottom w:val="none" w:sz="0" w:space="0" w:color="auto"/>
        <w:right w:val="none" w:sz="0" w:space="0" w:color="auto"/>
      </w:divBdr>
      <w:divsChild>
        <w:div w:id="1117485299">
          <w:marLeft w:val="0"/>
          <w:marRight w:val="0"/>
          <w:marTop w:val="0"/>
          <w:marBottom w:val="0"/>
          <w:divBdr>
            <w:top w:val="none" w:sz="0" w:space="0" w:color="auto"/>
            <w:left w:val="none" w:sz="0" w:space="0" w:color="auto"/>
            <w:bottom w:val="none" w:sz="0" w:space="0" w:color="auto"/>
            <w:right w:val="none" w:sz="0" w:space="0" w:color="auto"/>
          </w:divBdr>
          <w:divsChild>
            <w:div w:id="1465000293">
              <w:marLeft w:val="0"/>
              <w:marRight w:val="0"/>
              <w:marTop w:val="0"/>
              <w:marBottom w:val="0"/>
              <w:divBdr>
                <w:top w:val="none" w:sz="0" w:space="0" w:color="auto"/>
                <w:left w:val="none" w:sz="0" w:space="0" w:color="auto"/>
                <w:bottom w:val="none" w:sz="0" w:space="0" w:color="auto"/>
                <w:right w:val="none" w:sz="0" w:space="0" w:color="auto"/>
              </w:divBdr>
              <w:divsChild>
                <w:div w:id="2034377296">
                  <w:marLeft w:val="0"/>
                  <w:marRight w:val="0"/>
                  <w:marTop w:val="0"/>
                  <w:marBottom w:val="0"/>
                  <w:divBdr>
                    <w:top w:val="none" w:sz="0" w:space="0" w:color="auto"/>
                    <w:left w:val="none" w:sz="0" w:space="0" w:color="auto"/>
                    <w:bottom w:val="none" w:sz="0" w:space="0" w:color="auto"/>
                    <w:right w:val="none" w:sz="0" w:space="0" w:color="auto"/>
                  </w:divBdr>
                  <w:divsChild>
                    <w:div w:id="1885409357">
                      <w:marLeft w:val="0"/>
                      <w:marRight w:val="0"/>
                      <w:marTop w:val="0"/>
                      <w:marBottom w:val="600"/>
                      <w:divBdr>
                        <w:top w:val="none" w:sz="0" w:space="0" w:color="auto"/>
                        <w:left w:val="none" w:sz="0" w:space="0" w:color="auto"/>
                        <w:bottom w:val="none" w:sz="0" w:space="0" w:color="auto"/>
                        <w:right w:val="none" w:sz="0" w:space="0" w:color="auto"/>
                      </w:divBdr>
                      <w:divsChild>
                        <w:div w:id="582227729">
                          <w:marLeft w:val="0"/>
                          <w:marRight w:val="0"/>
                          <w:marTop w:val="0"/>
                          <w:marBottom w:val="0"/>
                          <w:divBdr>
                            <w:top w:val="none" w:sz="0" w:space="0" w:color="auto"/>
                            <w:left w:val="none" w:sz="0" w:space="0" w:color="auto"/>
                            <w:bottom w:val="none" w:sz="0" w:space="0" w:color="auto"/>
                            <w:right w:val="none" w:sz="0" w:space="0" w:color="auto"/>
                          </w:divBdr>
                          <w:divsChild>
                            <w:div w:id="2064939591">
                              <w:marLeft w:val="0"/>
                              <w:marRight w:val="0"/>
                              <w:marTop w:val="0"/>
                              <w:marBottom w:val="0"/>
                              <w:divBdr>
                                <w:top w:val="none" w:sz="0" w:space="0" w:color="auto"/>
                                <w:left w:val="none" w:sz="0" w:space="0" w:color="auto"/>
                                <w:bottom w:val="none" w:sz="0" w:space="0" w:color="auto"/>
                                <w:right w:val="none" w:sz="0" w:space="0" w:color="auto"/>
                              </w:divBdr>
                              <w:divsChild>
                                <w:div w:id="1467890922">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857428621">
      <w:marLeft w:val="0"/>
      <w:marRight w:val="0"/>
      <w:marTop w:val="0"/>
      <w:marBottom w:val="0"/>
      <w:divBdr>
        <w:top w:val="none" w:sz="0" w:space="0" w:color="auto"/>
        <w:left w:val="none" w:sz="0" w:space="0" w:color="auto"/>
        <w:bottom w:val="none" w:sz="0" w:space="0" w:color="auto"/>
        <w:right w:val="none" w:sz="0" w:space="0" w:color="auto"/>
      </w:divBdr>
      <w:divsChild>
        <w:div w:id="1839492815">
          <w:marLeft w:val="-225"/>
          <w:marRight w:val="-225"/>
          <w:marTop w:val="0"/>
          <w:marBottom w:val="0"/>
          <w:divBdr>
            <w:top w:val="none" w:sz="0" w:space="0" w:color="auto"/>
            <w:left w:val="none" w:sz="0" w:space="0" w:color="auto"/>
            <w:bottom w:val="none" w:sz="0" w:space="0" w:color="auto"/>
            <w:right w:val="none" w:sz="0" w:space="0" w:color="auto"/>
          </w:divBdr>
          <w:divsChild>
            <w:div w:id="836725801">
              <w:marLeft w:val="0"/>
              <w:marRight w:val="0"/>
              <w:marTop w:val="0"/>
              <w:marBottom w:val="0"/>
              <w:divBdr>
                <w:top w:val="none" w:sz="0" w:space="0" w:color="auto"/>
                <w:left w:val="none" w:sz="0" w:space="0" w:color="auto"/>
                <w:bottom w:val="none" w:sz="0" w:space="0" w:color="auto"/>
                <w:right w:val="none" w:sz="0" w:space="0" w:color="auto"/>
              </w:divBdr>
            </w:div>
            <w:div w:id="1545756118">
              <w:marLeft w:val="0"/>
              <w:marRight w:val="0"/>
              <w:marTop w:val="0"/>
              <w:marBottom w:val="0"/>
              <w:divBdr>
                <w:top w:val="none" w:sz="0" w:space="0" w:color="auto"/>
                <w:left w:val="none" w:sz="0" w:space="0" w:color="auto"/>
                <w:bottom w:val="none" w:sz="0" w:space="0" w:color="auto"/>
                <w:right w:val="none" w:sz="0" w:space="0" w:color="auto"/>
              </w:divBdr>
              <w:divsChild>
                <w:div w:id="329528156">
                  <w:marLeft w:val="0"/>
                  <w:marRight w:val="0"/>
                  <w:marTop w:val="0"/>
                  <w:marBottom w:val="300"/>
                  <w:divBdr>
                    <w:top w:val="none" w:sz="0" w:space="0" w:color="auto"/>
                    <w:left w:val="none" w:sz="0" w:space="0" w:color="auto"/>
                    <w:bottom w:val="none" w:sz="0" w:space="0" w:color="auto"/>
                    <w:right w:val="none" w:sz="0" w:space="0" w:color="auto"/>
                  </w:divBdr>
                </w:div>
              </w:divsChild>
            </w:div>
            <w:div w:id="198962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5999">
      <w:bodyDiv w:val="1"/>
      <w:marLeft w:val="0"/>
      <w:marRight w:val="0"/>
      <w:marTop w:val="0"/>
      <w:marBottom w:val="0"/>
      <w:divBdr>
        <w:top w:val="none" w:sz="0" w:space="0" w:color="auto"/>
        <w:left w:val="none" w:sz="0" w:space="0" w:color="auto"/>
        <w:bottom w:val="none" w:sz="0" w:space="0" w:color="auto"/>
        <w:right w:val="none" w:sz="0" w:space="0" w:color="auto"/>
      </w:divBdr>
      <w:divsChild>
        <w:div w:id="52822295">
          <w:marLeft w:val="274"/>
          <w:marRight w:val="0"/>
          <w:marTop w:val="0"/>
          <w:marBottom w:val="120"/>
          <w:divBdr>
            <w:top w:val="none" w:sz="0" w:space="0" w:color="auto"/>
            <w:left w:val="none" w:sz="0" w:space="0" w:color="auto"/>
            <w:bottom w:val="none" w:sz="0" w:space="0" w:color="auto"/>
            <w:right w:val="none" w:sz="0" w:space="0" w:color="auto"/>
          </w:divBdr>
        </w:div>
        <w:div w:id="75134098">
          <w:marLeft w:val="274"/>
          <w:marRight w:val="0"/>
          <w:marTop w:val="0"/>
          <w:marBottom w:val="120"/>
          <w:divBdr>
            <w:top w:val="none" w:sz="0" w:space="0" w:color="auto"/>
            <w:left w:val="none" w:sz="0" w:space="0" w:color="auto"/>
            <w:bottom w:val="none" w:sz="0" w:space="0" w:color="auto"/>
            <w:right w:val="none" w:sz="0" w:space="0" w:color="auto"/>
          </w:divBdr>
        </w:div>
        <w:div w:id="246614257">
          <w:marLeft w:val="274"/>
          <w:marRight w:val="0"/>
          <w:marTop w:val="0"/>
          <w:marBottom w:val="120"/>
          <w:divBdr>
            <w:top w:val="none" w:sz="0" w:space="0" w:color="auto"/>
            <w:left w:val="none" w:sz="0" w:space="0" w:color="auto"/>
            <w:bottom w:val="none" w:sz="0" w:space="0" w:color="auto"/>
            <w:right w:val="none" w:sz="0" w:space="0" w:color="auto"/>
          </w:divBdr>
        </w:div>
        <w:div w:id="849368162">
          <w:marLeft w:val="274"/>
          <w:marRight w:val="0"/>
          <w:marTop w:val="0"/>
          <w:marBottom w:val="120"/>
          <w:divBdr>
            <w:top w:val="none" w:sz="0" w:space="0" w:color="auto"/>
            <w:left w:val="none" w:sz="0" w:space="0" w:color="auto"/>
            <w:bottom w:val="none" w:sz="0" w:space="0" w:color="auto"/>
            <w:right w:val="none" w:sz="0" w:space="0" w:color="auto"/>
          </w:divBdr>
        </w:div>
        <w:div w:id="941842658">
          <w:marLeft w:val="274"/>
          <w:marRight w:val="0"/>
          <w:marTop w:val="0"/>
          <w:marBottom w:val="120"/>
          <w:divBdr>
            <w:top w:val="none" w:sz="0" w:space="0" w:color="auto"/>
            <w:left w:val="none" w:sz="0" w:space="0" w:color="auto"/>
            <w:bottom w:val="none" w:sz="0" w:space="0" w:color="auto"/>
            <w:right w:val="none" w:sz="0" w:space="0" w:color="auto"/>
          </w:divBdr>
        </w:div>
        <w:div w:id="1010374208">
          <w:marLeft w:val="274"/>
          <w:marRight w:val="0"/>
          <w:marTop w:val="0"/>
          <w:marBottom w:val="120"/>
          <w:divBdr>
            <w:top w:val="none" w:sz="0" w:space="0" w:color="auto"/>
            <w:left w:val="none" w:sz="0" w:space="0" w:color="auto"/>
            <w:bottom w:val="none" w:sz="0" w:space="0" w:color="auto"/>
            <w:right w:val="none" w:sz="0" w:space="0" w:color="auto"/>
          </w:divBdr>
        </w:div>
        <w:div w:id="1471485350">
          <w:marLeft w:val="274"/>
          <w:marRight w:val="0"/>
          <w:marTop w:val="0"/>
          <w:marBottom w:val="120"/>
          <w:divBdr>
            <w:top w:val="none" w:sz="0" w:space="0" w:color="auto"/>
            <w:left w:val="none" w:sz="0" w:space="0" w:color="auto"/>
            <w:bottom w:val="none" w:sz="0" w:space="0" w:color="auto"/>
            <w:right w:val="none" w:sz="0" w:space="0" w:color="auto"/>
          </w:divBdr>
        </w:div>
        <w:div w:id="1491485941">
          <w:marLeft w:val="274"/>
          <w:marRight w:val="0"/>
          <w:marTop w:val="0"/>
          <w:marBottom w:val="120"/>
          <w:divBdr>
            <w:top w:val="none" w:sz="0" w:space="0" w:color="auto"/>
            <w:left w:val="none" w:sz="0" w:space="0" w:color="auto"/>
            <w:bottom w:val="none" w:sz="0" w:space="0" w:color="auto"/>
            <w:right w:val="none" w:sz="0" w:space="0" w:color="auto"/>
          </w:divBdr>
        </w:div>
        <w:div w:id="1644115067">
          <w:marLeft w:val="274"/>
          <w:marRight w:val="0"/>
          <w:marTop w:val="0"/>
          <w:marBottom w:val="120"/>
          <w:divBdr>
            <w:top w:val="none" w:sz="0" w:space="0" w:color="auto"/>
            <w:left w:val="none" w:sz="0" w:space="0" w:color="auto"/>
            <w:bottom w:val="none" w:sz="0" w:space="0" w:color="auto"/>
            <w:right w:val="none" w:sz="0" w:space="0" w:color="auto"/>
          </w:divBdr>
        </w:div>
        <w:div w:id="2107530740">
          <w:marLeft w:val="274"/>
          <w:marRight w:val="0"/>
          <w:marTop w:val="0"/>
          <w:marBottom w:val="120"/>
          <w:divBdr>
            <w:top w:val="none" w:sz="0" w:space="0" w:color="auto"/>
            <w:left w:val="none" w:sz="0" w:space="0" w:color="auto"/>
            <w:bottom w:val="none" w:sz="0" w:space="0" w:color="auto"/>
            <w:right w:val="none" w:sz="0" w:space="0" w:color="auto"/>
          </w:divBdr>
        </w:div>
        <w:div w:id="2128306200">
          <w:marLeft w:val="274"/>
          <w:marRight w:val="0"/>
          <w:marTop w:val="0"/>
          <w:marBottom w:val="120"/>
          <w:divBdr>
            <w:top w:val="none" w:sz="0" w:space="0" w:color="auto"/>
            <w:left w:val="none" w:sz="0" w:space="0" w:color="auto"/>
            <w:bottom w:val="none" w:sz="0" w:space="0" w:color="auto"/>
            <w:right w:val="none" w:sz="0" w:space="0" w:color="auto"/>
          </w:divBdr>
        </w:div>
      </w:divsChild>
    </w:div>
    <w:div w:id="882908045">
      <w:bodyDiv w:val="1"/>
      <w:marLeft w:val="0"/>
      <w:marRight w:val="0"/>
      <w:marTop w:val="0"/>
      <w:marBottom w:val="0"/>
      <w:divBdr>
        <w:top w:val="none" w:sz="0" w:space="0" w:color="auto"/>
        <w:left w:val="none" w:sz="0" w:space="0" w:color="auto"/>
        <w:bottom w:val="none" w:sz="0" w:space="0" w:color="auto"/>
        <w:right w:val="none" w:sz="0" w:space="0" w:color="auto"/>
      </w:divBdr>
    </w:div>
    <w:div w:id="891891856">
      <w:bodyDiv w:val="1"/>
      <w:marLeft w:val="0"/>
      <w:marRight w:val="0"/>
      <w:marTop w:val="0"/>
      <w:marBottom w:val="0"/>
      <w:divBdr>
        <w:top w:val="none" w:sz="0" w:space="0" w:color="auto"/>
        <w:left w:val="none" w:sz="0" w:space="0" w:color="auto"/>
        <w:bottom w:val="none" w:sz="0" w:space="0" w:color="auto"/>
        <w:right w:val="none" w:sz="0" w:space="0" w:color="auto"/>
      </w:divBdr>
    </w:div>
    <w:div w:id="907349737">
      <w:bodyDiv w:val="1"/>
      <w:marLeft w:val="0"/>
      <w:marRight w:val="0"/>
      <w:marTop w:val="0"/>
      <w:marBottom w:val="0"/>
      <w:divBdr>
        <w:top w:val="none" w:sz="0" w:space="0" w:color="auto"/>
        <w:left w:val="none" w:sz="0" w:space="0" w:color="auto"/>
        <w:bottom w:val="none" w:sz="0" w:space="0" w:color="auto"/>
        <w:right w:val="none" w:sz="0" w:space="0" w:color="auto"/>
      </w:divBdr>
    </w:div>
    <w:div w:id="911237251">
      <w:bodyDiv w:val="1"/>
      <w:marLeft w:val="0"/>
      <w:marRight w:val="0"/>
      <w:marTop w:val="0"/>
      <w:marBottom w:val="0"/>
      <w:divBdr>
        <w:top w:val="none" w:sz="0" w:space="0" w:color="auto"/>
        <w:left w:val="none" w:sz="0" w:space="0" w:color="auto"/>
        <w:bottom w:val="none" w:sz="0" w:space="0" w:color="auto"/>
        <w:right w:val="none" w:sz="0" w:space="0" w:color="auto"/>
      </w:divBdr>
    </w:div>
    <w:div w:id="923993960">
      <w:bodyDiv w:val="1"/>
      <w:marLeft w:val="0"/>
      <w:marRight w:val="0"/>
      <w:marTop w:val="0"/>
      <w:marBottom w:val="0"/>
      <w:divBdr>
        <w:top w:val="none" w:sz="0" w:space="0" w:color="auto"/>
        <w:left w:val="none" w:sz="0" w:space="0" w:color="auto"/>
        <w:bottom w:val="none" w:sz="0" w:space="0" w:color="auto"/>
        <w:right w:val="none" w:sz="0" w:space="0" w:color="auto"/>
      </w:divBdr>
    </w:div>
    <w:div w:id="924194603">
      <w:bodyDiv w:val="1"/>
      <w:marLeft w:val="0"/>
      <w:marRight w:val="0"/>
      <w:marTop w:val="0"/>
      <w:marBottom w:val="0"/>
      <w:divBdr>
        <w:top w:val="none" w:sz="0" w:space="0" w:color="auto"/>
        <w:left w:val="none" w:sz="0" w:space="0" w:color="auto"/>
        <w:bottom w:val="none" w:sz="0" w:space="0" w:color="auto"/>
        <w:right w:val="none" w:sz="0" w:space="0" w:color="auto"/>
      </w:divBdr>
    </w:div>
    <w:div w:id="926309146">
      <w:bodyDiv w:val="1"/>
      <w:marLeft w:val="0"/>
      <w:marRight w:val="0"/>
      <w:marTop w:val="0"/>
      <w:marBottom w:val="0"/>
      <w:divBdr>
        <w:top w:val="none" w:sz="0" w:space="0" w:color="auto"/>
        <w:left w:val="none" w:sz="0" w:space="0" w:color="auto"/>
        <w:bottom w:val="none" w:sz="0" w:space="0" w:color="auto"/>
        <w:right w:val="none" w:sz="0" w:space="0" w:color="auto"/>
      </w:divBdr>
    </w:div>
    <w:div w:id="933170396">
      <w:bodyDiv w:val="1"/>
      <w:marLeft w:val="0"/>
      <w:marRight w:val="0"/>
      <w:marTop w:val="0"/>
      <w:marBottom w:val="0"/>
      <w:divBdr>
        <w:top w:val="none" w:sz="0" w:space="0" w:color="auto"/>
        <w:left w:val="none" w:sz="0" w:space="0" w:color="auto"/>
        <w:bottom w:val="none" w:sz="0" w:space="0" w:color="auto"/>
        <w:right w:val="none" w:sz="0" w:space="0" w:color="auto"/>
      </w:divBdr>
    </w:div>
    <w:div w:id="936014028">
      <w:bodyDiv w:val="1"/>
      <w:marLeft w:val="0"/>
      <w:marRight w:val="0"/>
      <w:marTop w:val="0"/>
      <w:marBottom w:val="0"/>
      <w:divBdr>
        <w:top w:val="none" w:sz="0" w:space="0" w:color="auto"/>
        <w:left w:val="none" w:sz="0" w:space="0" w:color="auto"/>
        <w:bottom w:val="none" w:sz="0" w:space="0" w:color="auto"/>
        <w:right w:val="none" w:sz="0" w:space="0" w:color="auto"/>
      </w:divBdr>
    </w:div>
    <w:div w:id="943725595">
      <w:bodyDiv w:val="1"/>
      <w:marLeft w:val="0"/>
      <w:marRight w:val="0"/>
      <w:marTop w:val="0"/>
      <w:marBottom w:val="0"/>
      <w:divBdr>
        <w:top w:val="none" w:sz="0" w:space="0" w:color="auto"/>
        <w:left w:val="none" w:sz="0" w:space="0" w:color="auto"/>
        <w:bottom w:val="none" w:sz="0" w:space="0" w:color="auto"/>
        <w:right w:val="none" w:sz="0" w:space="0" w:color="auto"/>
      </w:divBdr>
    </w:div>
    <w:div w:id="990791151">
      <w:bodyDiv w:val="1"/>
      <w:marLeft w:val="0"/>
      <w:marRight w:val="0"/>
      <w:marTop w:val="0"/>
      <w:marBottom w:val="0"/>
      <w:divBdr>
        <w:top w:val="none" w:sz="0" w:space="0" w:color="auto"/>
        <w:left w:val="none" w:sz="0" w:space="0" w:color="auto"/>
        <w:bottom w:val="none" w:sz="0" w:space="0" w:color="auto"/>
        <w:right w:val="none" w:sz="0" w:space="0" w:color="auto"/>
      </w:divBdr>
    </w:div>
    <w:div w:id="1000817155">
      <w:bodyDiv w:val="1"/>
      <w:marLeft w:val="0"/>
      <w:marRight w:val="0"/>
      <w:marTop w:val="0"/>
      <w:marBottom w:val="0"/>
      <w:divBdr>
        <w:top w:val="none" w:sz="0" w:space="0" w:color="auto"/>
        <w:left w:val="none" w:sz="0" w:space="0" w:color="auto"/>
        <w:bottom w:val="none" w:sz="0" w:space="0" w:color="auto"/>
        <w:right w:val="none" w:sz="0" w:space="0" w:color="auto"/>
      </w:divBdr>
    </w:div>
    <w:div w:id="1016033709">
      <w:bodyDiv w:val="1"/>
      <w:marLeft w:val="0"/>
      <w:marRight w:val="0"/>
      <w:marTop w:val="0"/>
      <w:marBottom w:val="0"/>
      <w:divBdr>
        <w:top w:val="none" w:sz="0" w:space="0" w:color="auto"/>
        <w:left w:val="none" w:sz="0" w:space="0" w:color="auto"/>
        <w:bottom w:val="none" w:sz="0" w:space="0" w:color="auto"/>
        <w:right w:val="none" w:sz="0" w:space="0" w:color="auto"/>
      </w:divBdr>
    </w:div>
    <w:div w:id="1031151830">
      <w:bodyDiv w:val="1"/>
      <w:marLeft w:val="0"/>
      <w:marRight w:val="0"/>
      <w:marTop w:val="0"/>
      <w:marBottom w:val="0"/>
      <w:divBdr>
        <w:top w:val="none" w:sz="0" w:space="0" w:color="auto"/>
        <w:left w:val="none" w:sz="0" w:space="0" w:color="auto"/>
        <w:bottom w:val="none" w:sz="0" w:space="0" w:color="auto"/>
        <w:right w:val="none" w:sz="0" w:space="0" w:color="auto"/>
      </w:divBdr>
    </w:div>
    <w:div w:id="1035421945">
      <w:bodyDiv w:val="1"/>
      <w:marLeft w:val="0"/>
      <w:marRight w:val="0"/>
      <w:marTop w:val="0"/>
      <w:marBottom w:val="0"/>
      <w:divBdr>
        <w:top w:val="none" w:sz="0" w:space="0" w:color="auto"/>
        <w:left w:val="none" w:sz="0" w:space="0" w:color="auto"/>
        <w:bottom w:val="none" w:sz="0" w:space="0" w:color="auto"/>
        <w:right w:val="none" w:sz="0" w:space="0" w:color="auto"/>
      </w:divBdr>
    </w:div>
    <w:div w:id="1087463591">
      <w:bodyDiv w:val="1"/>
      <w:marLeft w:val="0"/>
      <w:marRight w:val="0"/>
      <w:marTop w:val="0"/>
      <w:marBottom w:val="0"/>
      <w:divBdr>
        <w:top w:val="none" w:sz="0" w:space="0" w:color="auto"/>
        <w:left w:val="none" w:sz="0" w:space="0" w:color="auto"/>
        <w:bottom w:val="none" w:sz="0" w:space="0" w:color="auto"/>
        <w:right w:val="none" w:sz="0" w:space="0" w:color="auto"/>
      </w:divBdr>
    </w:div>
    <w:div w:id="1119645549">
      <w:bodyDiv w:val="1"/>
      <w:marLeft w:val="0"/>
      <w:marRight w:val="0"/>
      <w:marTop w:val="0"/>
      <w:marBottom w:val="0"/>
      <w:divBdr>
        <w:top w:val="none" w:sz="0" w:space="0" w:color="auto"/>
        <w:left w:val="none" w:sz="0" w:space="0" w:color="auto"/>
        <w:bottom w:val="none" w:sz="0" w:space="0" w:color="auto"/>
        <w:right w:val="none" w:sz="0" w:space="0" w:color="auto"/>
      </w:divBdr>
      <w:divsChild>
        <w:div w:id="913080251">
          <w:marLeft w:val="475"/>
          <w:marRight w:val="0"/>
          <w:marTop w:val="115"/>
          <w:marBottom w:val="0"/>
          <w:divBdr>
            <w:top w:val="none" w:sz="0" w:space="0" w:color="auto"/>
            <w:left w:val="none" w:sz="0" w:space="0" w:color="auto"/>
            <w:bottom w:val="none" w:sz="0" w:space="0" w:color="auto"/>
            <w:right w:val="none" w:sz="0" w:space="0" w:color="auto"/>
          </w:divBdr>
        </w:div>
        <w:div w:id="1233081408">
          <w:marLeft w:val="475"/>
          <w:marRight w:val="0"/>
          <w:marTop w:val="115"/>
          <w:marBottom w:val="0"/>
          <w:divBdr>
            <w:top w:val="none" w:sz="0" w:space="0" w:color="auto"/>
            <w:left w:val="none" w:sz="0" w:space="0" w:color="auto"/>
            <w:bottom w:val="none" w:sz="0" w:space="0" w:color="auto"/>
            <w:right w:val="none" w:sz="0" w:space="0" w:color="auto"/>
          </w:divBdr>
        </w:div>
      </w:divsChild>
    </w:div>
    <w:div w:id="1123571172">
      <w:bodyDiv w:val="1"/>
      <w:marLeft w:val="0"/>
      <w:marRight w:val="0"/>
      <w:marTop w:val="0"/>
      <w:marBottom w:val="0"/>
      <w:divBdr>
        <w:top w:val="none" w:sz="0" w:space="0" w:color="auto"/>
        <w:left w:val="none" w:sz="0" w:space="0" w:color="auto"/>
        <w:bottom w:val="none" w:sz="0" w:space="0" w:color="auto"/>
        <w:right w:val="none" w:sz="0" w:space="0" w:color="auto"/>
      </w:divBdr>
    </w:div>
    <w:div w:id="1127896990">
      <w:bodyDiv w:val="1"/>
      <w:marLeft w:val="0"/>
      <w:marRight w:val="0"/>
      <w:marTop w:val="0"/>
      <w:marBottom w:val="0"/>
      <w:divBdr>
        <w:top w:val="none" w:sz="0" w:space="0" w:color="auto"/>
        <w:left w:val="none" w:sz="0" w:space="0" w:color="auto"/>
        <w:bottom w:val="none" w:sz="0" w:space="0" w:color="auto"/>
        <w:right w:val="none" w:sz="0" w:space="0" w:color="auto"/>
      </w:divBdr>
    </w:div>
    <w:div w:id="1148666565">
      <w:bodyDiv w:val="1"/>
      <w:marLeft w:val="0"/>
      <w:marRight w:val="0"/>
      <w:marTop w:val="0"/>
      <w:marBottom w:val="0"/>
      <w:divBdr>
        <w:top w:val="none" w:sz="0" w:space="0" w:color="auto"/>
        <w:left w:val="none" w:sz="0" w:space="0" w:color="auto"/>
        <w:bottom w:val="none" w:sz="0" w:space="0" w:color="auto"/>
        <w:right w:val="none" w:sz="0" w:space="0" w:color="auto"/>
      </w:divBdr>
    </w:div>
    <w:div w:id="1188523639">
      <w:bodyDiv w:val="1"/>
      <w:marLeft w:val="0"/>
      <w:marRight w:val="0"/>
      <w:marTop w:val="0"/>
      <w:marBottom w:val="0"/>
      <w:divBdr>
        <w:top w:val="none" w:sz="0" w:space="0" w:color="auto"/>
        <w:left w:val="none" w:sz="0" w:space="0" w:color="auto"/>
        <w:bottom w:val="none" w:sz="0" w:space="0" w:color="auto"/>
        <w:right w:val="none" w:sz="0" w:space="0" w:color="auto"/>
      </w:divBdr>
    </w:div>
    <w:div w:id="1191603199">
      <w:bodyDiv w:val="1"/>
      <w:marLeft w:val="0"/>
      <w:marRight w:val="0"/>
      <w:marTop w:val="0"/>
      <w:marBottom w:val="0"/>
      <w:divBdr>
        <w:top w:val="none" w:sz="0" w:space="0" w:color="auto"/>
        <w:left w:val="none" w:sz="0" w:space="0" w:color="auto"/>
        <w:bottom w:val="none" w:sz="0" w:space="0" w:color="auto"/>
        <w:right w:val="none" w:sz="0" w:space="0" w:color="auto"/>
      </w:divBdr>
      <w:divsChild>
        <w:div w:id="1214391233">
          <w:marLeft w:val="0"/>
          <w:marRight w:val="0"/>
          <w:marTop w:val="0"/>
          <w:marBottom w:val="0"/>
          <w:divBdr>
            <w:top w:val="none" w:sz="0" w:space="0" w:color="auto"/>
            <w:left w:val="none" w:sz="0" w:space="0" w:color="auto"/>
            <w:bottom w:val="none" w:sz="0" w:space="0" w:color="auto"/>
            <w:right w:val="none" w:sz="0" w:space="0" w:color="auto"/>
          </w:divBdr>
          <w:divsChild>
            <w:div w:id="1218199104">
              <w:marLeft w:val="0"/>
              <w:marRight w:val="0"/>
              <w:marTop w:val="0"/>
              <w:marBottom w:val="0"/>
              <w:divBdr>
                <w:top w:val="none" w:sz="0" w:space="0" w:color="auto"/>
                <w:left w:val="none" w:sz="0" w:space="0" w:color="auto"/>
                <w:bottom w:val="none" w:sz="0" w:space="0" w:color="auto"/>
                <w:right w:val="none" w:sz="0" w:space="0" w:color="auto"/>
              </w:divBdr>
              <w:divsChild>
                <w:div w:id="765922523">
                  <w:marLeft w:val="0"/>
                  <w:marRight w:val="0"/>
                  <w:marTop w:val="0"/>
                  <w:marBottom w:val="0"/>
                  <w:divBdr>
                    <w:top w:val="none" w:sz="0" w:space="0" w:color="auto"/>
                    <w:left w:val="none" w:sz="0" w:space="0" w:color="auto"/>
                    <w:bottom w:val="none" w:sz="0" w:space="0" w:color="auto"/>
                    <w:right w:val="none" w:sz="0" w:space="0" w:color="auto"/>
                  </w:divBdr>
                  <w:divsChild>
                    <w:div w:id="2023777935">
                      <w:marLeft w:val="0"/>
                      <w:marRight w:val="0"/>
                      <w:marTop w:val="0"/>
                      <w:marBottom w:val="600"/>
                      <w:divBdr>
                        <w:top w:val="none" w:sz="0" w:space="0" w:color="auto"/>
                        <w:left w:val="none" w:sz="0" w:space="0" w:color="auto"/>
                        <w:bottom w:val="none" w:sz="0" w:space="0" w:color="auto"/>
                        <w:right w:val="none" w:sz="0" w:space="0" w:color="auto"/>
                      </w:divBdr>
                      <w:divsChild>
                        <w:div w:id="1555191537">
                          <w:marLeft w:val="0"/>
                          <w:marRight w:val="0"/>
                          <w:marTop w:val="0"/>
                          <w:marBottom w:val="0"/>
                          <w:divBdr>
                            <w:top w:val="none" w:sz="0" w:space="0" w:color="auto"/>
                            <w:left w:val="none" w:sz="0" w:space="0" w:color="auto"/>
                            <w:bottom w:val="none" w:sz="0" w:space="0" w:color="auto"/>
                            <w:right w:val="none" w:sz="0" w:space="0" w:color="auto"/>
                          </w:divBdr>
                          <w:divsChild>
                            <w:div w:id="1654526523">
                              <w:marLeft w:val="0"/>
                              <w:marRight w:val="0"/>
                              <w:marTop w:val="0"/>
                              <w:marBottom w:val="0"/>
                              <w:divBdr>
                                <w:top w:val="none" w:sz="0" w:space="0" w:color="auto"/>
                                <w:left w:val="none" w:sz="0" w:space="0" w:color="auto"/>
                                <w:bottom w:val="none" w:sz="0" w:space="0" w:color="auto"/>
                                <w:right w:val="none" w:sz="0" w:space="0" w:color="auto"/>
                              </w:divBdr>
                              <w:divsChild>
                                <w:div w:id="1601571817">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1195079806">
      <w:bodyDiv w:val="1"/>
      <w:marLeft w:val="0"/>
      <w:marRight w:val="0"/>
      <w:marTop w:val="0"/>
      <w:marBottom w:val="0"/>
      <w:divBdr>
        <w:top w:val="none" w:sz="0" w:space="0" w:color="auto"/>
        <w:left w:val="none" w:sz="0" w:space="0" w:color="auto"/>
        <w:bottom w:val="none" w:sz="0" w:space="0" w:color="auto"/>
        <w:right w:val="none" w:sz="0" w:space="0" w:color="auto"/>
      </w:divBdr>
    </w:div>
    <w:div w:id="1206794054">
      <w:bodyDiv w:val="1"/>
      <w:marLeft w:val="0"/>
      <w:marRight w:val="0"/>
      <w:marTop w:val="0"/>
      <w:marBottom w:val="0"/>
      <w:divBdr>
        <w:top w:val="none" w:sz="0" w:space="0" w:color="auto"/>
        <w:left w:val="none" w:sz="0" w:space="0" w:color="auto"/>
        <w:bottom w:val="none" w:sz="0" w:space="0" w:color="auto"/>
        <w:right w:val="none" w:sz="0" w:space="0" w:color="auto"/>
      </w:divBdr>
    </w:div>
    <w:div w:id="1209076311">
      <w:bodyDiv w:val="1"/>
      <w:marLeft w:val="0"/>
      <w:marRight w:val="0"/>
      <w:marTop w:val="0"/>
      <w:marBottom w:val="0"/>
      <w:divBdr>
        <w:top w:val="none" w:sz="0" w:space="0" w:color="auto"/>
        <w:left w:val="none" w:sz="0" w:space="0" w:color="auto"/>
        <w:bottom w:val="none" w:sz="0" w:space="0" w:color="auto"/>
        <w:right w:val="none" w:sz="0" w:space="0" w:color="auto"/>
      </w:divBdr>
      <w:divsChild>
        <w:div w:id="1803227019">
          <w:marLeft w:val="0"/>
          <w:marRight w:val="0"/>
          <w:marTop w:val="0"/>
          <w:marBottom w:val="0"/>
          <w:divBdr>
            <w:top w:val="none" w:sz="0" w:space="0" w:color="auto"/>
            <w:left w:val="none" w:sz="0" w:space="0" w:color="auto"/>
            <w:bottom w:val="none" w:sz="0" w:space="0" w:color="auto"/>
            <w:right w:val="none" w:sz="0" w:space="0" w:color="auto"/>
          </w:divBdr>
          <w:divsChild>
            <w:div w:id="1774126320">
              <w:marLeft w:val="0"/>
              <w:marRight w:val="0"/>
              <w:marTop w:val="0"/>
              <w:marBottom w:val="0"/>
              <w:divBdr>
                <w:top w:val="none" w:sz="0" w:space="0" w:color="auto"/>
                <w:left w:val="none" w:sz="0" w:space="0" w:color="auto"/>
                <w:bottom w:val="none" w:sz="0" w:space="0" w:color="auto"/>
                <w:right w:val="none" w:sz="0" w:space="0" w:color="auto"/>
              </w:divBdr>
              <w:divsChild>
                <w:div w:id="677654914">
                  <w:marLeft w:val="0"/>
                  <w:marRight w:val="0"/>
                  <w:marTop w:val="0"/>
                  <w:marBottom w:val="0"/>
                  <w:divBdr>
                    <w:top w:val="none" w:sz="0" w:space="0" w:color="auto"/>
                    <w:left w:val="none" w:sz="0" w:space="0" w:color="auto"/>
                    <w:bottom w:val="none" w:sz="0" w:space="0" w:color="auto"/>
                    <w:right w:val="none" w:sz="0" w:space="0" w:color="auto"/>
                  </w:divBdr>
                  <w:divsChild>
                    <w:div w:id="696807213">
                      <w:marLeft w:val="0"/>
                      <w:marRight w:val="0"/>
                      <w:marTop w:val="0"/>
                      <w:marBottom w:val="0"/>
                      <w:divBdr>
                        <w:top w:val="none" w:sz="0" w:space="0" w:color="auto"/>
                        <w:left w:val="none" w:sz="0" w:space="0" w:color="auto"/>
                        <w:bottom w:val="none" w:sz="0" w:space="0" w:color="auto"/>
                        <w:right w:val="none" w:sz="0" w:space="0" w:color="auto"/>
                      </w:divBdr>
                      <w:divsChild>
                        <w:div w:id="1214973326">
                          <w:marLeft w:val="0"/>
                          <w:marRight w:val="0"/>
                          <w:marTop w:val="0"/>
                          <w:marBottom w:val="0"/>
                          <w:divBdr>
                            <w:top w:val="none" w:sz="0" w:space="0" w:color="auto"/>
                            <w:left w:val="none" w:sz="0" w:space="0" w:color="auto"/>
                            <w:bottom w:val="none" w:sz="0" w:space="0" w:color="auto"/>
                            <w:right w:val="none" w:sz="0" w:space="0" w:color="auto"/>
                          </w:divBdr>
                          <w:divsChild>
                            <w:div w:id="167405640">
                              <w:marLeft w:val="0"/>
                              <w:marRight w:val="0"/>
                              <w:marTop w:val="0"/>
                              <w:marBottom w:val="0"/>
                              <w:divBdr>
                                <w:top w:val="none" w:sz="0" w:space="0" w:color="auto"/>
                                <w:left w:val="none" w:sz="0" w:space="0" w:color="auto"/>
                                <w:bottom w:val="none" w:sz="0" w:space="0" w:color="auto"/>
                                <w:right w:val="none" w:sz="0" w:space="0" w:color="auto"/>
                              </w:divBdr>
                              <w:divsChild>
                                <w:div w:id="1523518585">
                                  <w:marLeft w:val="0"/>
                                  <w:marRight w:val="0"/>
                                  <w:marTop w:val="0"/>
                                  <w:marBottom w:val="0"/>
                                  <w:divBdr>
                                    <w:top w:val="none" w:sz="0" w:space="0" w:color="auto"/>
                                    <w:left w:val="none" w:sz="0" w:space="0" w:color="auto"/>
                                    <w:bottom w:val="none" w:sz="0" w:space="0" w:color="auto"/>
                                    <w:right w:val="none" w:sz="0" w:space="0" w:color="auto"/>
                                  </w:divBdr>
                                  <w:divsChild>
                                    <w:div w:id="1843354739">
                                      <w:marLeft w:val="0"/>
                                      <w:marRight w:val="0"/>
                                      <w:marTop w:val="0"/>
                                      <w:marBottom w:val="0"/>
                                      <w:divBdr>
                                        <w:top w:val="none" w:sz="0" w:space="0" w:color="auto"/>
                                        <w:left w:val="none" w:sz="0" w:space="0" w:color="auto"/>
                                        <w:bottom w:val="none" w:sz="0" w:space="0" w:color="auto"/>
                                        <w:right w:val="none" w:sz="0" w:space="0" w:color="auto"/>
                                      </w:divBdr>
                                      <w:divsChild>
                                        <w:div w:id="338194893">
                                          <w:marLeft w:val="0"/>
                                          <w:marRight w:val="0"/>
                                          <w:marTop w:val="0"/>
                                          <w:marBottom w:val="0"/>
                                          <w:divBdr>
                                            <w:top w:val="none" w:sz="0" w:space="0" w:color="auto"/>
                                            <w:left w:val="none" w:sz="0" w:space="0" w:color="auto"/>
                                            <w:bottom w:val="none" w:sz="0" w:space="0" w:color="auto"/>
                                            <w:right w:val="none" w:sz="0" w:space="0" w:color="auto"/>
                                          </w:divBdr>
                                          <w:divsChild>
                                            <w:div w:id="1163395546">
                                              <w:marLeft w:val="0"/>
                                              <w:marRight w:val="0"/>
                                              <w:marTop w:val="0"/>
                                              <w:marBottom w:val="0"/>
                                              <w:divBdr>
                                                <w:top w:val="none" w:sz="0" w:space="0" w:color="auto"/>
                                                <w:left w:val="none" w:sz="0" w:space="0" w:color="auto"/>
                                                <w:bottom w:val="none" w:sz="0" w:space="0" w:color="auto"/>
                                                <w:right w:val="none" w:sz="0" w:space="0" w:color="auto"/>
                                              </w:divBdr>
                                              <w:divsChild>
                                                <w:div w:id="704520947">
                                                  <w:marLeft w:val="0"/>
                                                  <w:marRight w:val="0"/>
                                                  <w:marTop w:val="0"/>
                                                  <w:marBottom w:val="0"/>
                                                  <w:divBdr>
                                                    <w:top w:val="none" w:sz="0" w:space="0" w:color="auto"/>
                                                    <w:left w:val="none" w:sz="0" w:space="0" w:color="auto"/>
                                                    <w:bottom w:val="none" w:sz="0" w:space="0" w:color="auto"/>
                                                    <w:right w:val="none" w:sz="0" w:space="0" w:color="auto"/>
                                                  </w:divBdr>
                                                  <w:divsChild>
                                                    <w:div w:id="684794246">
                                                      <w:marLeft w:val="0"/>
                                                      <w:marRight w:val="0"/>
                                                      <w:marTop w:val="0"/>
                                                      <w:marBottom w:val="0"/>
                                                      <w:divBdr>
                                                        <w:top w:val="none" w:sz="0" w:space="0" w:color="auto"/>
                                                        <w:left w:val="none" w:sz="0" w:space="0" w:color="auto"/>
                                                        <w:bottom w:val="none" w:sz="0" w:space="0" w:color="auto"/>
                                                        <w:right w:val="none" w:sz="0" w:space="0" w:color="auto"/>
                                                      </w:divBdr>
                                                      <w:divsChild>
                                                        <w:div w:id="522475040">
                                                          <w:marLeft w:val="0"/>
                                                          <w:marRight w:val="0"/>
                                                          <w:marTop w:val="0"/>
                                                          <w:marBottom w:val="0"/>
                                                          <w:divBdr>
                                                            <w:top w:val="none" w:sz="0" w:space="0" w:color="auto"/>
                                                            <w:left w:val="none" w:sz="0" w:space="0" w:color="auto"/>
                                                            <w:bottom w:val="none" w:sz="0" w:space="0" w:color="auto"/>
                                                            <w:right w:val="none" w:sz="0" w:space="0" w:color="auto"/>
                                                          </w:divBdr>
                                                          <w:divsChild>
                                                            <w:div w:id="1338118336">
                                                              <w:marLeft w:val="0"/>
                                                              <w:marRight w:val="0"/>
                                                              <w:marTop w:val="315"/>
                                                              <w:marBottom w:val="0"/>
                                                              <w:divBdr>
                                                                <w:top w:val="none" w:sz="0" w:space="0" w:color="auto"/>
                                                                <w:left w:val="none" w:sz="0" w:space="0" w:color="auto"/>
                                                                <w:bottom w:val="none" w:sz="0" w:space="0" w:color="auto"/>
                                                                <w:right w:val="none" w:sz="0" w:space="0" w:color="auto"/>
                                                              </w:divBdr>
                                                              <w:divsChild>
                                                                <w:div w:id="383797068">
                                                                  <w:marLeft w:val="0"/>
                                                                  <w:marRight w:val="0"/>
                                                                  <w:marTop w:val="0"/>
                                                                  <w:marBottom w:val="675"/>
                                                                  <w:divBdr>
                                                                    <w:top w:val="none" w:sz="0" w:space="0" w:color="auto"/>
                                                                    <w:left w:val="none" w:sz="0" w:space="0" w:color="auto"/>
                                                                    <w:bottom w:val="none" w:sz="0" w:space="0" w:color="auto"/>
                                                                    <w:right w:val="none" w:sz="0" w:space="0" w:color="auto"/>
                                                                  </w:divBdr>
                                                                  <w:divsChild>
                                                                    <w:div w:id="1760980370">
                                                                      <w:marLeft w:val="0"/>
                                                                      <w:marRight w:val="0"/>
                                                                      <w:marTop w:val="300"/>
                                                                      <w:marBottom w:val="0"/>
                                                                      <w:divBdr>
                                                                        <w:top w:val="none" w:sz="0" w:space="0" w:color="auto"/>
                                                                        <w:left w:val="none" w:sz="0" w:space="0" w:color="auto"/>
                                                                        <w:bottom w:val="none" w:sz="0" w:space="0" w:color="auto"/>
                                                                        <w:right w:val="none" w:sz="0" w:space="0" w:color="auto"/>
                                                                      </w:divBdr>
                                                                      <w:divsChild>
                                                                        <w:div w:id="1547795938">
                                                                          <w:marLeft w:val="0"/>
                                                                          <w:marRight w:val="0"/>
                                                                          <w:marTop w:val="0"/>
                                                                          <w:marBottom w:val="0"/>
                                                                          <w:divBdr>
                                                                            <w:top w:val="none" w:sz="0" w:space="0" w:color="auto"/>
                                                                            <w:left w:val="none" w:sz="0" w:space="0" w:color="auto"/>
                                                                            <w:bottom w:val="none" w:sz="0" w:space="0" w:color="auto"/>
                                                                            <w:right w:val="none" w:sz="0" w:space="0" w:color="auto"/>
                                                                          </w:divBdr>
                                                                          <w:divsChild>
                                                                            <w:div w:id="542985310">
                                                                              <w:marLeft w:val="-150"/>
                                                                              <w:marRight w:val="0"/>
                                                                              <w:marTop w:val="0"/>
                                                                              <w:marBottom w:val="0"/>
                                                                              <w:divBdr>
                                                                                <w:top w:val="none" w:sz="0" w:space="0" w:color="auto"/>
                                                                                <w:left w:val="none" w:sz="0" w:space="0" w:color="auto"/>
                                                                                <w:bottom w:val="none" w:sz="0" w:space="0" w:color="auto"/>
                                                                                <w:right w:val="none" w:sz="0" w:space="0" w:color="auto"/>
                                                                              </w:divBdr>
                                                                              <w:divsChild>
                                                                                <w:div w:id="817838665">
                                                                                  <w:marLeft w:val="0"/>
                                                                                  <w:marRight w:val="0"/>
                                                                                  <w:marTop w:val="0"/>
                                                                                  <w:marBottom w:val="0"/>
                                                                                  <w:divBdr>
                                                                                    <w:top w:val="none" w:sz="0" w:space="0" w:color="auto"/>
                                                                                    <w:left w:val="none" w:sz="0" w:space="0" w:color="auto"/>
                                                                                    <w:bottom w:val="none" w:sz="0" w:space="0" w:color="auto"/>
                                                                                    <w:right w:val="none" w:sz="0" w:space="0" w:color="auto"/>
                                                                                  </w:divBdr>
                                                                                  <w:divsChild>
                                                                                    <w:div w:id="855996646">
                                                                                      <w:marLeft w:val="180"/>
                                                                                      <w:marRight w:val="0"/>
                                                                                      <w:marTop w:val="0"/>
                                                                                      <w:marBottom w:val="0"/>
                                                                                      <w:divBdr>
                                                                                        <w:top w:val="none" w:sz="0" w:space="0" w:color="auto"/>
                                                                                        <w:left w:val="none" w:sz="0" w:space="0" w:color="auto"/>
                                                                                        <w:bottom w:val="none" w:sz="0" w:space="0" w:color="auto"/>
                                                                                        <w:right w:val="none" w:sz="0" w:space="0" w:color="auto"/>
                                                                                      </w:divBdr>
                                                                                      <w:divsChild>
                                                                                        <w:div w:id="966394244">
                                                                                          <w:marLeft w:val="0"/>
                                                                                          <w:marRight w:val="0"/>
                                                                                          <w:marTop w:val="0"/>
                                                                                          <w:marBottom w:val="0"/>
                                                                                          <w:divBdr>
                                                                                            <w:top w:val="none" w:sz="0" w:space="0" w:color="auto"/>
                                                                                            <w:left w:val="none" w:sz="0" w:space="0" w:color="auto"/>
                                                                                            <w:bottom w:val="none" w:sz="0" w:space="0" w:color="auto"/>
                                                                                            <w:right w:val="none" w:sz="0" w:space="0" w:color="auto"/>
                                                                                          </w:divBdr>
                                                                                          <w:divsChild>
                                                                                            <w:div w:id="1071582133">
                                                                                              <w:marLeft w:val="0"/>
                                                                                              <w:marRight w:val="0"/>
                                                                                              <w:marTop w:val="0"/>
                                                                                              <w:marBottom w:val="0"/>
                                                                                              <w:divBdr>
                                                                                                <w:top w:val="none" w:sz="0" w:space="0" w:color="auto"/>
                                                                                                <w:left w:val="none" w:sz="0" w:space="0" w:color="auto"/>
                                                                                                <w:bottom w:val="none" w:sz="0" w:space="0" w:color="auto"/>
                                                                                                <w:right w:val="none" w:sz="0" w:space="0" w:color="auto"/>
                                                                                              </w:divBdr>
                                                                                              <w:divsChild>
                                                                                                <w:div w:id="1653826031">
                                                                                                  <w:marLeft w:val="0"/>
                                                                                                  <w:marRight w:val="0"/>
                                                                                                  <w:marTop w:val="0"/>
                                                                                                  <w:marBottom w:val="0"/>
                                                                                                  <w:divBdr>
                                                                                                    <w:top w:val="none" w:sz="0" w:space="0" w:color="auto"/>
                                                                                                    <w:left w:val="none" w:sz="0" w:space="0" w:color="auto"/>
                                                                                                    <w:bottom w:val="none" w:sz="0" w:space="0" w:color="auto"/>
                                                                                                    <w:right w:val="none" w:sz="0" w:space="0" w:color="auto"/>
                                                                                                  </w:divBdr>
                                                                                                </w:div>
                                                                                              </w:divsChild>
                                                                                            </w:div>
                                                                                            <w:div w:id="1552186262">
                                                                                              <w:marLeft w:val="0"/>
                                                                                              <w:marRight w:val="0"/>
                                                                                              <w:marTop w:val="0"/>
                                                                                              <w:marBottom w:val="0"/>
                                                                                              <w:divBdr>
                                                                                                <w:top w:val="none" w:sz="0" w:space="0" w:color="auto"/>
                                                                                                <w:left w:val="none" w:sz="0" w:space="0" w:color="auto"/>
                                                                                                <w:bottom w:val="none" w:sz="0" w:space="0" w:color="auto"/>
                                                                                                <w:right w:val="none" w:sz="0" w:space="0" w:color="auto"/>
                                                                                              </w:divBdr>
                                                                                              <w:divsChild>
                                                                                                <w:div w:id="3937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0916250">
      <w:bodyDiv w:val="1"/>
      <w:marLeft w:val="0"/>
      <w:marRight w:val="0"/>
      <w:marTop w:val="0"/>
      <w:marBottom w:val="0"/>
      <w:divBdr>
        <w:top w:val="none" w:sz="0" w:space="0" w:color="auto"/>
        <w:left w:val="none" w:sz="0" w:space="0" w:color="auto"/>
        <w:bottom w:val="none" w:sz="0" w:space="0" w:color="auto"/>
        <w:right w:val="none" w:sz="0" w:space="0" w:color="auto"/>
      </w:divBdr>
    </w:div>
    <w:div w:id="1218664499">
      <w:bodyDiv w:val="1"/>
      <w:marLeft w:val="0"/>
      <w:marRight w:val="0"/>
      <w:marTop w:val="0"/>
      <w:marBottom w:val="0"/>
      <w:divBdr>
        <w:top w:val="none" w:sz="0" w:space="0" w:color="auto"/>
        <w:left w:val="none" w:sz="0" w:space="0" w:color="auto"/>
        <w:bottom w:val="none" w:sz="0" w:space="0" w:color="auto"/>
        <w:right w:val="none" w:sz="0" w:space="0" w:color="auto"/>
      </w:divBdr>
    </w:div>
    <w:div w:id="1234774641">
      <w:bodyDiv w:val="1"/>
      <w:marLeft w:val="0"/>
      <w:marRight w:val="0"/>
      <w:marTop w:val="0"/>
      <w:marBottom w:val="0"/>
      <w:divBdr>
        <w:top w:val="none" w:sz="0" w:space="0" w:color="auto"/>
        <w:left w:val="none" w:sz="0" w:space="0" w:color="auto"/>
        <w:bottom w:val="none" w:sz="0" w:space="0" w:color="auto"/>
        <w:right w:val="none" w:sz="0" w:space="0" w:color="auto"/>
      </w:divBdr>
    </w:div>
    <w:div w:id="1260260370">
      <w:bodyDiv w:val="1"/>
      <w:marLeft w:val="0"/>
      <w:marRight w:val="0"/>
      <w:marTop w:val="0"/>
      <w:marBottom w:val="0"/>
      <w:divBdr>
        <w:top w:val="none" w:sz="0" w:space="0" w:color="auto"/>
        <w:left w:val="none" w:sz="0" w:space="0" w:color="auto"/>
        <w:bottom w:val="none" w:sz="0" w:space="0" w:color="auto"/>
        <w:right w:val="none" w:sz="0" w:space="0" w:color="auto"/>
      </w:divBdr>
    </w:div>
    <w:div w:id="1291596998">
      <w:bodyDiv w:val="1"/>
      <w:marLeft w:val="0"/>
      <w:marRight w:val="0"/>
      <w:marTop w:val="0"/>
      <w:marBottom w:val="0"/>
      <w:divBdr>
        <w:top w:val="none" w:sz="0" w:space="0" w:color="auto"/>
        <w:left w:val="none" w:sz="0" w:space="0" w:color="auto"/>
        <w:bottom w:val="none" w:sz="0" w:space="0" w:color="auto"/>
        <w:right w:val="none" w:sz="0" w:space="0" w:color="auto"/>
      </w:divBdr>
    </w:div>
    <w:div w:id="1303659732">
      <w:bodyDiv w:val="1"/>
      <w:marLeft w:val="0"/>
      <w:marRight w:val="0"/>
      <w:marTop w:val="0"/>
      <w:marBottom w:val="0"/>
      <w:divBdr>
        <w:top w:val="none" w:sz="0" w:space="0" w:color="auto"/>
        <w:left w:val="none" w:sz="0" w:space="0" w:color="auto"/>
        <w:bottom w:val="none" w:sz="0" w:space="0" w:color="auto"/>
        <w:right w:val="none" w:sz="0" w:space="0" w:color="auto"/>
      </w:divBdr>
      <w:divsChild>
        <w:div w:id="1878807923">
          <w:marLeft w:val="0"/>
          <w:marRight w:val="0"/>
          <w:marTop w:val="0"/>
          <w:marBottom w:val="0"/>
          <w:divBdr>
            <w:top w:val="none" w:sz="0" w:space="0" w:color="auto"/>
            <w:left w:val="none" w:sz="0" w:space="0" w:color="auto"/>
            <w:bottom w:val="none" w:sz="0" w:space="0" w:color="auto"/>
            <w:right w:val="none" w:sz="0" w:space="0" w:color="auto"/>
          </w:divBdr>
          <w:divsChild>
            <w:div w:id="238828488">
              <w:marLeft w:val="-225"/>
              <w:marRight w:val="-225"/>
              <w:marTop w:val="0"/>
              <w:marBottom w:val="0"/>
              <w:divBdr>
                <w:top w:val="none" w:sz="0" w:space="0" w:color="auto"/>
                <w:left w:val="none" w:sz="0" w:space="0" w:color="auto"/>
                <w:bottom w:val="none" w:sz="0" w:space="0" w:color="auto"/>
                <w:right w:val="none" w:sz="0" w:space="0" w:color="auto"/>
              </w:divBdr>
              <w:divsChild>
                <w:div w:id="1000736842">
                  <w:marLeft w:val="0"/>
                  <w:marRight w:val="0"/>
                  <w:marTop w:val="0"/>
                  <w:marBottom w:val="0"/>
                  <w:divBdr>
                    <w:top w:val="none" w:sz="0" w:space="0" w:color="auto"/>
                    <w:left w:val="none" w:sz="0" w:space="0" w:color="auto"/>
                    <w:bottom w:val="none" w:sz="0" w:space="0" w:color="auto"/>
                    <w:right w:val="none" w:sz="0" w:space="0" w:color="auto"/>
                  </w:divBdr>
                  <w:divsChild>
                    <w:div w:id="1202477948">
                      <w:marLeft w:val="0"/>
                      <w:marRight w:val="0"/>
                      <w:marTop w:val="0"/>
                      <w:marBottom w:val="0"/>
                      <w:divBdr>
                        <w:top w:val="none" w:sz="0" w:space="0" w:color="auto"/>
                        <w:left w:val="none" w:sz="0" w:space="0" w:color="auto"/>
                        <w:bottom w:val="none" w:sz="0" w:space="0" w:color="auto"/>
                        <w:right w:val="none" w:sz="0" w:space="0" w:color="auto"/>
                      </w:divBdr>
                      <w:divsChild>
                        <w:div w:id="1218127600">
                          <w:marLeft w:val="0"/>
                          <w:marRight w:val="0"/>
                          <w:marTop w:val="0"/>
                          <w:marBottom w:val="0"/>
                          <w:divBdr>
                            <w:top w:val="none" w:sz="0" w:space="0" w:color="auto"/>
                            <w:left w:val="none" w:sz="0" w:space="0" w:color="auto"/>
                            <w:bottom w:val="none" w:sz="0" w:space="0" w:color="auto"/>
                            <w:right w:val="none" w:sz="0" w:space="0" w:color="auto"/>
                          </w:divBdr>
                          <w:divsChild>
                            <w:div w:id="1407221060">
                              <w:marLeft w:val="0"/>
                              <w:marRight w:val="0"/>
                              <w:marTop w:val="0"/>
                              <w:marBottom w:val="0"/>
                              <w:divBdr>
                                <w:top w:val="none" w:sz="0" w:space="0" w:color="auto"/>
                                <w:left w:val="none" w:sz="0" w:space="0" w:color="auto"/>
                                <w:bottom w:val="none" w:sz="0" w:space="0" w:color="auto"/>
                                <w:right w:val="none" w:sz="0" w:space="0" w:color="auto"/>
                              </w:divBdr>
                              <w:divsChild>
                                <w:div w:id="290984193">
                                  <w:marLeft w:val="0"/>
                                  <w:marRight w:val="0"/>
                                  <w:marTop w:val="0"/>
                                  <w:marBottom w:val="0"/>
                                  <w:divBdr>
                                    <w:top w:val="none" w:sz="0" w:space="0" w:color="auto"/>
                                    <w:left w:val="none" w:sz="0" w:space="0" w:color="auto"/>
                                    <w:bottom w:val="none" w:sz="0" w:space="0" w:color="auto"/>
                                    <w:right w:val="none" w:sz="0" w:space="0" w:color="auto"/>
                                  </w:divBdr>
                                  <w:divsChild>
                                    <w:div w:id="501316420">
                                      <w:marLeft w:val="0"/>
                                      <w:marRight w:val="0"/>
                                      <w:marTop w:val="0"/>
                                      <w:marBottom w:val="0"/>
                                      <w:divBdr>
                                        <w:top w:val="none" w:sz="0" w:space="0" w:color="auto"/>
                                        <w:left w:val="none" w:sz="0" w:space="0" w:color="auto"/>
                                        <w:bottom w:val="none" w:sz="0" w:space="0" w:color="auto"/>
                                        <w:right w:val="none" w:sz="0" w:space="0" w:color="auto"/>
                                      </w:divBdr>
                                      <w:divsChild>
                                        <w:div w:id="386415721">
                                          <w:marLeft w:val="0"/>
                                          <w:marRight w:val="0"/>
                                          <w:marTop w:val="0"/>
                                          <w:marBottom w:val="0"/>
                                          <w:divBdr>
                                            <w:top w:val="none" w:sz="0" w:space="0" w:color="auto"/>
                                            <w:left w:val="none" w:sz="0" w:space="0" w:color="auto"/>
                                            <w:bottom w:val="none" w:sz="0" w:space="0" w:color="auto"/>
                                            <w:right w:val="none" w:sz="0" w:space="0" w:color="auto"/>
                                          </w:divBdr>
                                          <w:divsChild>
                                            <w:div w:id="1371105081">
                                              <w:marLeft w:val="0"/>
                                              <w:marRight w:val="0"/>
                                              <w:marTop w:val="0"/>
                                              <w:marBottom w:val="0"/>
                                              <w:divBdr>
                                                <w:top w:val="none" w:sz="0" w:space="0" w:color="auto"/>
                                                <w:left w:val="none" w:sz="0" w:space="0" w:color="auto"/>
                                                <w:bottom w:val="none" w:sz="0" w:space="0" w:color="auto"/>
                                                <w:right w:val="none" w:sz="0" w:space="0" w:color="auto"/>
                                              </w:divBdr>
                                              <w:divsChild>
                                                <w:div w:id="1849639169">
                                                  <w:marLeft w:val="0"/>
                                                  <w:marRight w:val="0"/>
                                                  <w:marTop w:val="0"/>
                                                  <w:marBottom w:val="0"/>
                                                  <w:divBdr>
                                                    <w:top w:val="none" w:sz="0" w:space="0" w:color="auto"/>
                                                    <w:left w:val="none" w:sz="0" w:space="0" w:color="auto"/>
                                                    <w:bottom w:val="none" w:sz="0" w:space="0" w:color="auto"/>
                                                    <w:right w:val="none" w:sz="0" w:space="0" w:color="auto"/>
                                                  </w:divBdr>
                                                  <w:divsChild>
                                                    <w:div w:id="1099570808">
                                                      <w:marLeft w:val="0"/>
                                                      <w:marRight w:val="0"/>
                                                      <w:marTop w:val="0"/>
                                                      <w:marBottom w:val="0"/>
                                                      <w:divBdr>
                                                        <w:top w:val="none" w:sz="0" w:space="0" w:color="auto"/>
                                                        <w:left w:val="none" w:sz="0" w:space="0" w:color="auto"/>
                                                        <w:bottom w:val="none" w:sz="0" w:space="0" w:color="auto"/>
                                                        <w:right w:val="none" w:sz="0" w:space="0" w:color="auto"/>
                                                      </w:divBdr>
                                                      <w:divsChild>
                                                        <w:div w:id="115626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70466">
                                          <w:marLeft w:val="0"/>
                                          <w:marRight w:val="0"/>
                                          <w:marTop w:val="0"/>
                                          <w:marBottom w:val="0"/>
                                          <w:divBdr>
                                            <w:top w:val="none" w:sz="0" w:space="0" w:color="auto"/>
                                            <w:left w:val="none" w:sz="0" w:space="0" w:color="auto"/>
                                            <w:bottom w:val="none" w:sz="0" w:space="0" w:color="auto"/>
                                            <w:right w:val="none" w:sz="0" w:space="0" w:color="auto"/>
                                          </w:divBdr>
                                          <w:divsChild>
                                            <w:div w:id="428429692">
                                              <w:marLeft w:val="0"/>
                                              <w:marRight w:val="0"/>
                                              <w:marTop w:val="0"/>
                                              <w:marBottom w:val="450"/>
                                              <w:divBdr>
                                                <w:top w:val="none" w:sz="0" w:space="0" w:color="auto"/>
                                                <w:left w:val="none" w:sz="0" w:space="0" w:color="auto"/>
                                                <w:bottom w:val="none" w:sz="0" w:space="0" w:color="auto"/>
                                                <w:right w:val="none" w:sz="0" w:space="0" w:color="auto"/>
                                              </w:divBdr>
                                              <w:divsChild>
                                                <w:div w:id="1963611426">
                                                  <w:marLeft w:val="0"/>
                                                  <w:marRight w:val="0"/>
                                                  <w:marTop w:val="0"/>
                                                  <w:marBottom w:val="0"/>
                                                  <w:divBdr>
                                                    <w:top w:val="none" w:sz="0" w:space="0" w:color="auto"/>
                                                    <w:left w:val="none" w:sz="0" w:space="0" w:color="auto"/>
                                                    <w:bottom w:val="none" w:sz="0" w:space="0" w:color="auto"/>
                                                    <w:right w:val="none" w:sz="0" w:space="0" w:color="auto"/>
                                                  </w:divBdr>
                                                  <w:divsChild>
                                                    <w:div w:id="883982281">
                                                      <w:marLeft w:val="0"/>
                                                      <w:marRight w:val="0"/>
                                                      <w:marTop w:val="0"/>
                                                      <w:marBottom w:val="0"/>
                                                      <w:divBdr>
                                                        <w:top w:val="none" w:sz="0" w:space="0" w:color="auto"/>
                                                        <w:left w:val="none" w:sz="0" w:space="0" w:color="auto"/>
                                                        <w:bottom w:val="none" w:sz="0" w:space="0" w:color="auto"/>
                                                        <w:right w:val="none" w:sz="0" w:space="0" w:color="auto"/>
                                                      </w:divBdr>
                                                      <w:divsChild>
                                                        <w:div w:id="6156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355">
                                          <w:marLeft w:val="0"/>
                                          <w:marRight w:val="0"/>
                                          <w:marTop w:val="0"/>
                                          <w:marBottom w:val="0"/>
                                          <w:divBdr>
                                            <w:top w:val="none" w:sz="0" w:space="0" w:color="auto"/>
                                            <w:left w:val="none" w:sz="0" w:space="0" w:color="auto"/>
                                            <w:bottom w:val="none" w:sz="0" w:space="0" w:color="auto"/>
                                            <w:right w:val="none" w:sz="0" w:space="0" w:color="auto"/>
                                          </w:divBdr>
                                          <w:divsChild>
                                            <w:div w:id="465468598">
                                              <w:marLeft w:val="0"/>
                                              <w:marRight w:val="0"/>
                                              <w:marTop w:val="0"/>
                                              <w:marBottom w:val="0"/>
                                              <w:divBdr>
                                                <w:top w:val="none" w:sz="0" w:space="0" w:color="auto"/>
                                                <w:left w:val="none" w:sz="0" w:space="0" w:color="auto"/>
                                                <w:bottom w:val="none" w:sz="0" w:space="0" w:color="auto"/>
                                                <w:right w:val="none" w:sz="0" w:space="0" w:color="auto"/>
                                              </w:divBdr>
                                              <w:divsChild>
                                                <w:div w:id="170534165">
                                                  <w:marLeft w:val="0"/>
                                                  <w:marRight w:val="0"/>
                                                  <w:marTop w:val="0"/>
                                                  <w:marBottom w:val="0"/>
                                                  <w:divBdr>
                                                    <w:top w:val="none" w:sz="0" w:space="0" w:color="auto"/>
                                                    <w:left w:val="none" w:sz="0" w:space="0" w:color="auto"/>
                                                    <w:bottom w:val="none" w:sz="0" w:space="0" w:color="auto"/>
                                                    <w:right w:val="none" w:sz="0" w:space="0" w:color="auto"/>
                                                  </w:divBdr>
                                                  <w:divsChild>
                                                    <w:div w:id="682240650">
                                                      <w:marLeft w:val="0"/>
                                                      <w:marRight w:val="0"/>
                                                      <w:marTop w:val="0"/>
                                                      <w:marBottom w:val="0"/>
                                                      <w:divBdr>
                                                        <w:top w:val="none" w:sz="0" w:space="0" w:color="auto"/>
                                                        <w:left w:val="none" w:sz="0" w:space="0" w:color="auto"/>
                                                        <w:bottom w:val="none" w:sz="0" w:space="0" w:color="auto"/>
                                                        <w:right w:val="none" w:sz="0" w:space="0" w:color="auto"/>
                                                      </w:divBdr>
                                                      <w:divsChild>
                                                        <w:div w:id="2839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9817632">
      <w:bodyDiv w:val="1"/>
      <w:marLeft w:val="0"/>
      <w:marRight w:val="0"/>
      <w:marTop w:val="0"/>
      <w:marBottom w:val="0"/>
      <w:divBdr>
        <w:top w:val="none" w:sz="0" w:space="0" w:color="auto"/>
        <w:left w:val="none" w:sz="0" w:space="0" w:color="auto"/>
        <w:bottom w:val="none" w:sz="0" w:space="0" w:color="auto"/>
        <w:right w:val="none" w:sz="0" w:space="0" w:color="auto"/>
      </w:divBdr>
    </w:div>
    <w:div w:id="1327056148">
      <w:bodyDiv w:val="1"/>
      <w:marLeft w:val="0"/>
      <w:marRight w:val="0"/>
      <w:marTop w:val="0"/>
      <w:marBottom w:val="0"/>
      <w:divBdr>
        <w:top w:val="none" w:sz="0" w:space="0" w:color="auto"/>
        <w:left w:val="none" w:sz="0" w:space="0" w:color="auto"/>
        <w:bottom w:val="none" w:sz="0" w:space="0" w:color="auto"/>
        <w:right w:val="none" w:sz="0" w:space="0" w:color="auto"/>
      </w:divBdr>
    </w:div>
    <w:div w:id="1333795195">
      <w:bodyDiv w:val="1"/>
      <w:marLeft w:val="0"/>
      <w:marRight w:val="0"/>
      <w:marTop w:val="0"/>
      <w:marBottom w:val="0"/>
      <w:divBdr>
        <w:top w:val="none" w:sz="0" w:space="0" w:color="auto"/>
        <w:left w:val="none" w:sz="0" w:space="0" w:color="auto"/>
        <w:bottom w:val="none" w:sz="0" w:space="0" w:color="auto"/>
        <w:right w:val="none" w:sz="0" w:space="0" w:color="auto"/>
      </w:divBdr>
    </w:div>
    <w:div w:id="1335649436">
      <w:bodyDiv w:val="1"/>
      <w:marLeft w:val="0"/>
      <w:marRight w:val="0"/>
      <w:marTop w:val="0"/>
      <w:marBottom w:val="0"/>
      <w:divBdr>
        <w:top w:val="none" w:sz="0" w:space="0" w:color="auto"/>
        <w:left w:val="none" w:sz="0" w:space="0" w:color="auto"/>
        <w:bottom w:val="none" w:sz="0" w:space="0" w:color="auto"/>
        <w:right w:val="none" w:sz="0" w:space="0" w:color="auto"/>
      </w:divBdr>
    </w:div>
    <w:div w:id="1375544231">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95080023">
      <w:bodyDiv w:val="1"/>
      <w:marLeft w:val="0"/>
      <w:marRight w:val="0"/>
      <w:marTop w:val="0"/>
      <w:marBottom w:val="0"/>
      <w:divBdr>
        <w:top w:val="none" w:sz="0" w:space="0" w:color="auto"/>
        <w:left w:val="none" w:sz="0" w:space="0" w:color="auto"/>
        <w:bottom w:val="none" w:sz="0" w:space="0" w:color="auto"/>
        <w:right w:val="none" w:sz="0" w:space="0" w:color="auto"/>
      </w:divBdr>
      <w:divsChild>
        <w:div w:id="273483831">
          <w:marLeft w:val="446"/>
          <w:marRight w:val="0"/>
          <w:marTop w:val="0"/>
          <w:marBottom w:val="0"/>
          <w:divBdr>
            <w:top w:val="none" w:sz="0" w:space="0" w:color="auto"/>
            <w:left w:val="none" w:sz="0" w:space="0" w:color="auto"/>
            <w:bottom w:val="none" w:sz="0" w:space="0" w:color="auto"/>
            <w:right w:val="none" w:sz="0" w:space="0" w:color="auto"/>
          </w:divBdr>
        </w:div>
        <w:div w:id="1466695890">
          <w:marLeft w:val="446"/>
          <w:marRight w:val="0"/>
          <w:marTop w:val="0"/>
          <w:marBottom w:val="0"/>
          <w:divBdr>
            <w:top w:val="none" w:sz="0" w:space="0" w:color="auto"/>
            <w:left w:val="none" w:sz="0" w:space="0" w:color="auto"/>
            <w:bottom w:val="none" w:sz="0" w:space="0" w:color="auto"/>
            <w:right w:val="none" w:sz="0" w:space="0" w:color="auto"/>
          </w:divBdr>
        </w:div>
        <w:div w:id="1026954151">
          <w:marLeft w:val="446"/>
          <w:marRight w:val="0"/>
          <w:marTop w:val="0"/>
          <w:marBottom w:val="0"/>
          <w:divBdr>
            <w:top w:val="none" w:sz="0" w:space="0" w:color="auto"/>
            <w:left w:val="none" w:sz="0" w:space="0" w:color="auto"/>
            <w:bottom w:val="none" w:sz="0" w:space="0" w:color="auto"/>
            <w:right w:val="none" w:sz="0" w:space="0" w:color="auto"/>
          </w:divBdr>
        </w:div>
        <w:div w:id="1167093570">
          <w:marLeft w:val="446"/>
          <w:marRight w:val="0"/>
          <w:marTop w:val="0"/>
          <w:marBottom w:val="0"/>
          <w:divBdr>
            <w:top w:val="none" w:sz="0" w:space="0" w:color="auto"/>
            <w:left w:val="none" w:sz="0" w:space="0" w:color="auto"/>
            <w:bottom w:val="none" w:sz="0" w:space="0" w:color="auto"/>
            <w:right w:val="none" w:sz="0" w:space="0" w:color="auto"/>
          </w:divBdr>
        </w:div>
      </w:divsChild>
    </w:div>
    <w:div w:id="1395395595">
      <w:bodyDiv w:val="1"/>
      <w:marLeft w:val="0"/>
      <w:marRight w:val="0"/>
      <w:marTop w:val="0"/>
      <w:marBottom w:val="0"/>
      <w:divBdr>
        <w:top w:val="none" w:sz="0" w:space="0" w:color="auto"/>
        <w:left w:val="none" w:sz="0" w:space="0" w:color="auto"/>
        <w:bottom w:val="none" w:sz="0" w:space="0" w:color="auto"/>
        <w:right w:val="none" w:sz="0" w:space="0" w:color="auto"/>
      </w:divBdr>
    </w:div>
    <w:div w:id="1404570512">
      <w:bodyDiv w:val="1"/>
      <w:marLeft w:val="0"/>
      <w:marRight w:val="0"/>
      <w:marTop w:val="0"/>
      <w:marBottom w:val="0"/>
      <w:divBdr>
        <w:top w:val="none" w:sz="0" w:space="0" w:color="auto"/>
        <w:left w:val="none" w:sz="0" w:space="0" w:color="auto"/>
        <w:bottom w:val="none" w:sz="0" w:space="0" w:color="auto"/>
        <w:right w:val="none" w:sz="0" w:space="0" w:color="auto"/>
      </w:divBdr>
    </w:div>
    <w:div w:id="1406731128">
      <w:bodyDiv w:val="1"/>
      <w:marLeft w:val="0"/>
      <w:marRight w:val="0"/>
      <w:marTop w:val="0"/>
      <w:marBottom w:val="0"/>
      <w:divBdr>
        <w:top w:val="none" w:sz="0" w:space="0" w:color="auto"/>
        <w:left w:val="none" w:sz="0" w:space="0" w:color="auto"/>
        <w:bottom w:val="none" w:sz="0" w:space="0" w:color="auto"/>
        <w:right w:val="none" w:sz="0" w:space="0" w:color="auto"/>
      </w:divBdr>
    </w:div>
    <w:div w:id="1417896610">
      <w:bodyDiv w:val="1"/>
      <w:marLeft w:val="0"/>
      <w:marRight w:val="0"/>
      <w:marTop w:val="0"/>
      <w:marBottom w:val="0"/>
      <w:divBdr>
        <w:top w:val="none" w:sz="0" w:space="0" w:color="auto"/>
        <w:left w:val="none" w:sz="0" w:space="0" w:color="auto"/>
        <w:bottom w:val="none" w:sz="0" w:space="0" w:color="auto"/>
        <w:right w:val="none" w:sz="0" w:space="0" w:color="auto"/>
      </w:divBdr>
      <w:divsChild>
        <w:div w:id="2064940229">
          <w:marLeft w:val="446"/>
          <w:marRight w:val="0"/>
          <w:marTop w:val="0"/>
          <w:marBottom w:val="0"/>
          <w:divBdr>
            <w:top w:val="none" w:sz="0" w:space="0" w:color="auto"/>
            <w:left w:val="none" w:sz="0" w:space="0" w:color="auto"/>
            <w:bottom w:val="none" w:sz="0" w:space="0" w:color="auto"/>
            <w:right w:val="none" w:sz="0" w:space="0" w:color="auto"/>
          </w:divBdr>
        </w:div>
        <w:div w:id="1891769487">
          <w:marLeft w:val="446"/>
          <w:marRight w:val="0"/>
          <w:marTop w:val="0"/>
          <w:marBottom w:val="0"/>
          <w:divBdr>
            <w:top w:val="none" w:sz="0" w:space="0" w:color="auto"/>
            <w:left w:val="none" w:sz="0" w:space="0" w:color="auto"/>
            <w:bottom w:val="none" w:sz="0" w:space="0" w:color="auto"/>
            <w:right w:val="none" w:sz="0" w:space="0" w:color="auto"/>
          </w:divBdr>
        </w:div>
        <w:div w:id="822770937">
          <w:marLeft w:val="446"/>
          <w:marRight w:val="0"/>
          <w:marTop w:val="0"/>
          <w:marBottom w:val="0"/>
          <w:divBdr>
            <w:top w:val="none" w:sz="0" w:space="0" w:color="auto"/>
            <w:left w:val="none" w:sz="0" w:space="0" w:color="auto"/>
            <w:bottom w:val="none" w:sz="0" w:space="0" w:color="auto"/>
            <w:right w:val="none" w:sz="0" w:space="0" w:color="auto"/>
          </w:divBdr>
        </w:div>
        <w:div w:id="489634774">
          <w:marLeft w:val="446"/>
          <w:marRight w:val="0"/>
          <w:marTop w:val="0"/>
          <w:marBottom w:val="0"/>
          <w:divBdr>
            <w:top w:val="none" w:sz="0" w:space="0" w:color="auto"/>
            <w:left w:val="none" w:sz="0" w:space="0" w:color="auto"/>
            <w:bottom w:val="none" w:sz="0" w:space="0" w:color="auto"/>
            <w:right w:val="none" w:sz="0" w:space="0" w:color="auto"/>
          </w:divBdr>
        </w:div>
        <w:div w:id="1334526440">
          <w:marLeft w:val="446"/>
          <w:marRight w:val="0"/>
          <w:marTop w:val="0"/>
          <w:marBottom w:val="0"/>
          <w:divBdr>
            <w:top w:val="none" w:sz="0" w:space="0" w:color="auto"/>
            <w:left w:val="none" w:sz="0" w:space="0" w:color="auto"/>
            <w:bottom w:val="none" w:sz="0" w:space="0" w:color="auto"/>
            <w:right w:val="none" w:sz="0" w:space="0" w:color="auto"/>
          </w:divBdr>
        </w:div>
        <w:div w:id="260996540">
          <w:marLeft w:val="446"/>
          <w:marRight w:val="0"/>
          <w:marTop w:val="0"/>
          <w:marBottom w:val="0"/>
          <w:divBdr>
            <w:top w:val="none" w:sz="0" w:space="0" w:color="auto"/>
            <w:left w:val="none" w:sz="0" w:space="0" w:color="auto"/>
            <w:bottom w:val="none" w:sz="0" w:space="0" w:color="auto"/>
            <w:right w:val="none" w:sz="0" w:space="0" w:color="auto"/>
          </w:divBdr>
        </w:div>
        <w:div w:id="217980996">
          <w:marLeft w:val="446"/>
          <w:marRight w:val="0"/>
          <w:marTop w:val="0"/>
          <w:marBottom w:val="0"/>
          <w:divBdr>
            <w:top w:val="none" w:sz="0" w:space="0" w:color="auto"/>
            <w:left w:val="none" w:sz="0" w:space="0" w:color="auto"/>
            <w:bottom w:val="none" w:sz="0" w:space="0" w:color="auto"/>
            <w:right w:val="none" w:sz="0" w:space="0" w:color="auto"/>
          </w:divBdr>
        </w:div>
        <w:div w:id="1461193411">
          <w:marLeft w:val="446"/>
          <w:marRight w:val="0"/>
          <w:marTop w:val="0"/>
          <w:marBottom w:val="0"/>
          <w:divBdr>
            <w:top w:val="none" w:sz="0" w:space="0" w:color="auto"/>
            <w:left w:val="none" w:sz="0" w:space="0" w:color="auto"/>
            <w:bottom w:val="none" w:sz="0" w:space="0" w:color="auto"/>
            <w:right w:val="none" w:sz="0" w:space="0" w:color="auto"/>
          </w:divBdr>
        </w:div>
        <w:div w:id="272176241">
          <w:marLeft w:val="446"/>
          <w:marRight w:val="0"/>
          <w:marTop w:val="0"/>
          <w:marBottom w:val="0"/>
          <w:divBdr>
            <w:top w:val="none" w:sz="0" w:space="0" w:color="auto"/>
            <w:left w:val="none" w:sz="0" w:space="0" w:color="auto"/>
            <w:bottom w:val="none" w:sz="0" w:space="0" w:color="auto"/>
            <w:right w:val="none" w:sz="0" w:space="0" w:color="auto"/>
          </w:divBdr>
        </w:div>
      </w:divsChild>
    </w:div>
    <w:div w:id="1465805592">
      <w:bodyDiv w:val="1"/>
      <w:marLeft w:val="0"/>
      <w:marRight w:val="0"/>
      <w:marTop w:val="0"/>
      <w:marBottom w:val="0"/>
      <w:divBdr>
        <w:top w:val="none" w:sz="0" w:space="0" w:color="auto"/>
        <w:left w:val="none" w:sz="0" w:space="0" w:color="auto"/>
        <w:bottom w:val="none" w:sz="0" w:space="0" w:color="auto"/>
        <w:right w:val="none" w:sz="0" w:space="0" w:color="auto"/>
      </w:divBdr>
    </w:div>
    <w:div w:id="1466971218">
      <w:bodyDiv w:val="1"/>
      <w:marLeft w:val="0"/>
      <w:marRight w:val="0"/>
      <w:marTop w:val="0"/>
      <w:marBottom w:val="0"/>
      <w:divBdr>
        <w:top w:val="none" w:sz="0" w:space="0" w:color="auto"/>
        <w:left w:val="none" w:sz="0" w:space="0" w:color="auto"/>
        <w:bottom w:val="none" w:sz="0" w:space="0" w:color="auto"/>
        <w:right w:val="none" w:sz="0" w:space="0" w:color="auto"/>
      </w:divBdr>
    </w:div>
    <w:div w:id="1480995786">
      <w:bodyDiv w:val="1"/>
      <w:marLeft w:val="0"/>
      <w:marRight w:val="0"/>
      <w:marTop w:val="0"/>
      <w:marBottom w:val="0"/>
      <w:divBdr>
        <w:top w:val="none" w:sz="0" w:space="0" w:color="auto"/>
        <w:left w:val="none" w:sz="0" w:space="0" w:color="auto"/>
        <w:bottom w:val="none" w:sz="0" w:space="0" w:color="auto"/>
        <w:right w:val="none" w:sz="0" w:space="0" w:color="auto"/>
      </w:divBdr>
    </w:div>
    <w:div w:id="1513490625">
      <w:bodyDiv w:val="1"/>
      <w:marLeft w:val="0"/>
      <w:marRight w:val="0"/>
      <w:marTop w:val="0"/>
      <w:marBottom w:val="0"/>
      <w:divBdr>
        <w:top w:val="none" w:sz="0" w:space="0" w:color="auto"/>
        <w:left w:val="none" w:sz="0" w:space="0" w:color="auto"/>
        <w:bottom w:val="none" w:sz="0" w:space="0" w:color="auto"/>
        <w:right w:val="none" w:sz="0" w:space="0" w:color="auto"/>
      </w:divBdr>
    </w:div>
    <w:div w:id="1518040849">
      <w:bodyDiv w:val="1"/>
      <w:marLeft w:val="0"/>
      <w:marRight w:val="0"/>
      <w:marTop w:val="0"/>
      <w:marBottom w:val="0"/>
      <w:divBdr>
        <w:top w:val="none" w:sz="0" w:space="0" w:color="auto"/>
        <w:left w:val="none" w:sz="0" w:space="0" w:color="auto"/>
        <w:bottom w:val="none" w:sz="0" w:space="0" w:color="auto"/>
        <w:right w:val="none" w:sz="0" w:space="0" w:color="auto"/>
      </w:divBdr>
    </w:div>
    <w:div w:id="1553617391">
      <w:bodyDiv w:val="1"/>
      <w:marLeft w:val="0"/>
      <w:marRight w:val="0"/>
      <w:marTop w:val="0"/>
      <w:marBottom w:val="0"/>
      <w:divBdr>
        <w:top w:val="none" w:sz="0" w:space="0" w:color="auto"/>
        <w:left w:val="none" w:sz="0" w:space="0" w:color="auto"/>
        <w:bottom w:val="none" w:sz="0" w:space="0" w:color="auto"/>
        <w:right w:val="none" w:sz="0" w:space="0" w:color="auto"/>
      </w:divBdr>
    </w:div>
    <w:div w:id="1557544944">
      <w:bodyDiv w:val="1"/>
      <w:marLeft w:val="0"/>
      <w:marRight w:val="0"/>
      <w:marTop w:val="0"/>
      <w:marBottom w:val="0"/>
      <w:divBdr>
        <w:top w:val="none" w:sz="0" w:space="0" w:color="auto"/>
        <w:left w:val="none" w:sz="0" w:space="0" w:color="auto"/>
        <w:bottom w:val="none" w:sz="0" w:space="0" w:color="auto"/>
        <w:right w:val="none" w:sz="0" w:space="0" w:color="auto"/>
      </w:divBdr>
    </w:div>
    <w:div w:id="1570068763">
      <w:bodyDiv w:val="1"/>
      <w:marLeft w:val="0"/>
      <w:marRight w:val="0"/>
      <w:marTop w:val="0"/>
      <w:marBottom w:val="0"/>
      <w:divBdr>
        <w:top w:val="none" w:sz="0" w:space="0" w:color="auto"/>
        <w:left w:val="none" w:sz="0" w:space="0" w:color="auto"/>
        <w:bottom w:val="none" w:sz="0" w:space="0" w:color="auto"/>
        <w:right w:val="none" w:sz="0" w:space="0" w:color="auto"/>
      </w:divBdr>
    </w:div>
    <w:div w:id="1572233741">
      <w:bodyDiv w:val="1"/>
      <w:marLeft w:val="0"/>
      <w:marRight w:val="0"/>
      <w:marTop w:val="0"/>
      <w:marBottom w:val="0"/>
      <w:divBdr>
        <w:top w:val="none" w:sz="0" w:space="0" w:color="auto"/>
        <w:left w:val="none" w:sz="0" w:space="0" w:color="auto"/>
        <w:bottom w:val="none" w:sz="0" w:space="0" w:color="auto"/>
        <w:right w:val="none" w:sz="0" w:space="0" w:color="auto"/>
      </w:divBdr>
    </w:div>
    <w:div w:id="1577278796">
      <w:bodyDiv w:val="1"/>
      <w:marLeft w:val="0"/>
      <w:marRight w:val="0"/>
      <w:marTop w:val="0"/>
      <w:marBottom w:val="0"/>
      <w:divBdr>
        <w:top w:val="none" w:sz="0" w:space="0" w:color="auto"/>
        <w:left w:val="none" w:sz="0" w:space="0" w:color="auto"/>
        <w:bottom w:val="none" w:sz="0" w:space="0" w:color="auto"/>
        <w:right w:val="none" w:sz="0" w:space="0" w:color="auto"/>
      </w:divBdr>
    </w:div>
    <w:div w:id="1577783314">
      <w:bodyDiv w:val="1"/>
      <w:marLeft w:val="0"/>
      <w:marRight w:val="0"/>
      <w:marTop w:val="0"/>
      <w:marBottom w:val="0"/>
      <w:divBdr>
        <w:top w:val="none" w:sz="0" w:space="0" w:color="auto"/>
        <w:left w:val="none" w:sz="0" w:space="0" w:color="auto"/>
        <w:bottom w:val="none" w:sz="0" w:space="0" w:color="auto"/>
        <w:right w:val="none" w:sz="0" w:space="0" w:color="auto"/>
      </w:divBdr>
    </w:div>
    <w:div w:id="1578830403">
      <w:bodyDiv w:val="1"/>
      <w:marLeft w:val="0"/>
      <w:marRight w:val="0"/>
      <w:marTop w:val="0"/>
      <w:marBottom w:val="0"/>
      <w:divBdr>
        <w:top w:val="none" w:sz="0" w:space="0" w:color="auto"/>
        <w:left w:val="none" w:sz="0" w:space="0" w:color="auto"/>
        <w:bottom w:val="none" w:sz="0" w:space="0" w:color="auto"/>
        <w:right w:val="none" w:sz="0" w:space="0" w:color="auto"/>
      </w:divBdr>
    </w:div>
    <w:div w:id="1596552529">
      <w:bodyDiv w:val="1"/>
      <w:marLeft w:val="0"/>
      <w:marRight w:val="0"/>
      <w:marTop w:val="0"/>
      <w:marBottom w:val="0"/>
      <w:divBdr>
        <w:top w:val="none" w:sz="0" w:space="0" w:color="auto"/>
        <w:left w:val="none" w:sz="0" w:space="0" w:color="auto"/>
        <w:bottom w:val="none" w:sz="0" w:space="0" w:color="auto"/>
        <w:right w:val="none" w:sz="0" w:space="0" w:color="auto"/>
      </w:divBdr>
    </w:div>
    <w:div w:id="1602180007">
      <w:bodyDiv w:val="1"/>
      <w:marLeft w:val="0"/>
      <w:marRight w:val="0"/>
      <w:marTop w:val="0"/>
      <w:marBottom w:val="0"/>
      <w:divBdr>
        <w:top w:val="none" w:sz="0" w:space="0" w:color="auto"/>
        <w:left w:val="none" w:sz="0" w:space="0" w:color="auto"/>
        <w:bottom w:val="none" w:sz="0" w:space="0" w:color="auto"/>
        <w:right w:val="none" w:sz="0" w:space="0" w:color="auto"/>
      </w:divBdr>
      <w:divsChild>
        <w:div w:id="903300076">
          <w:marLeft w:val="0"/>
          <w:marRight w:val="0"/>
          <w:marTop w:val="0"/>
          <w:marBottom w:val="0"/>
          <w:divBdr>
            <w:top w:val="none" w:sz="0" w:space="0" w:color="auto"/>
            <w:left w:val="none" w:sz="0" w:space="0" w:color="auto"/>
            <w:bottom w:val="none" w:sz="0" w:space="0" w:color="auto"/>
            <w:right w:val="none" w:sz="0" w:space="0" w:color="auto"/>
          </w:divBdr>
          <w:divsChild>
            <w:div w:id="1274366088">
              <w:marLeft w:val="0"/>
              <w:marRight w:val="0"/>
              <w:marTop w:val="0"/>
              <w:marBottom w:val="0"/>
              <w:divBdr>
                <w:top w:val="none" w:sz="0" w:space="0" w:color="auto"/>
                <w:left w:val="none" w:sz="0" w:space="0" w:color="auto"/>
                <w:bottom w:val="none" w:sz="0" w:space="0" w:color="auto"/>
                <w:right w:val="none" w:sz="0" w:space="0" w:color="auto"/>
              </w:divBdr>
              <w:divsChild>
                <w:div w:id="221868252">
                  <w:marLeft w:val="0"/>
                  <w:marRight w:val="0"/>
                  <w:marTop w:val="0"/>
                  <w:marBottom w:val="0"/>
                  <w:divBdr>
                    <w:top w:val="none" w:sz="0" w:space="0" w:color="auto"/>
                    <w:left w:val="none" w:sz="0" w:space="0" w:color="auto"/>
                    <w:bottom w:val="none" w:sz="0" w:space="0" w:color="auto"/>
                    <w:right w:val="none" w:sz="0" w:space="0" w:color="auto"/>
                  </w:divBdr>
                  <w:divsChild>
                    <w:div w:id="693118378">
                      <w:marLeft w:val="0"/>
                      <w:marRight w:val="0"/>
                      <w:marTop w:val="0"/>
                      <w:marBottom w:val="600"/>
                      <w:divBdr>
                        <w:top w:val="none" w:sz="0" w:space="0" w:color="auto"/>
                        <w:left w:val="none" w:sz="0" w:space="0" w:color="auto"/>
                        <w:bottom w:val="none" w:sz="0" w:space="0" w:color="auto"/>
                        <w:right w:val="none" w:sz="0" w:space="0" w:color="auto"/>
                      </w:divBdr>
                      <w:divsChild>
                        <w:div w:id="1641112577">
                          <w:marLeft w:val="0"/>
                          <w:marRight w:val="0"/>
                          <w:marTop w:val="0"/>
                          <w:marBottom w:val="0"/>
                          <w:divBdr>
                            <w:top w:val="none" w:sz="0" w:space="0" w:color="auto"/>
                            <w:left w:val="none" w:sz="0" w:space="0" w:color="auto"/>
                            <w:bottom w:val="none" w:sz="0" w:space="0" w:color="auto"/>
                            <w:right w:val="none" w:sz="0" w:space="0" w:color="auto"/>
                          </w:divBdr>
                          <w:divsChild>
                            <w:div w:id="1814592860">
                              <w:marLeft w:val="0"/>
                              <w:marRight w:val="0"/>
                              <w:marTop w:val="0"/>
                              <w:marBottom w:val="0"/>
                              <w:divBdr>
                                <w:top w:val="none" w:sz="0" w:space="0" w:color="auto"/>
                                <w:left w:val="none" w:sz="0" w:space="0" w:color="auto"/>
                                <w:bottom w:val="none" w:sz="0" w:space="0" w:color="auto"/>
                                <w:right w:val="none" w:sz="0" w:space="0" w:color="auto"/>
                              </w:divBdr>
                              <w:divsChild>
                                <w:div w:id="1884171733">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1607499348">
      <w:bodyDiv w:val="1"/>
      <w:marLeft w:val="0"/>
      <w:marRight w:val="0"/>
      <w:marTop w:val="0"/>
      <w:marBottom w:val="0"/>
      <w:divBdr>
        <w:top w:val="none" w:sz="0" w:space="0" w:color="auto"/>
        <w:left w:val="none" w:sz="0" w:space="0" w:color="auto"/>
        <w:bottom w:val="none" w:sz="0" w:space="0" w:color="auto"/>
        <w:right w:val="none" w:sz="0" w:space="0" w:color="auto"/>
      </w:divBdr>
      <w:divsChild>
        <w:div w:id="632714257">
          <w:marLeft w:val="0"/>
          <w:marRight w:val="0"/>
          <w:marTop w:val="0"/>
          <w:marBottom w:val="0"/>
          <w:divBdr>
            <w:top w:val="none" w:sz="0" w:space="0" w:color="auto"/>
            <w:left w:val="none" w:sz="0" w:space="0" w:color="auto"/>
            <w:bottom w:val="none" w:sz="0" w:space="0" w:color="auto"/>
            <w:right w:val="none" w:sz="0" w:space="0" w:color="auto"/>
          </w:divBdr>
          <w:divsChild>
            <w:div w:id="1465583030">
              <w:marLeft w:val="0"/>
              <w:marRight w:val="0"/>
              <w:marTop w:val="0"/>
              <w:marBottom w:val="0"/>
              <w:divBdr>
                <w:top w:val="none" w:sz="0" w:space="0" w:color="auto"/>
                <w:left w:val="none" w:sz="0" w:space="0" w:color="auto"/>
                <w:bottom w:val="none" w:sz="0" w:space="0" w:color="auto"/>
                <w:right w:val="none" w:sz="0" w:space="0" w:color="auto"/>
              </w:divBdr>
              <w:divsChild>
                <w:div w:id="1455707628">
                  <w:marLeft w:val="0"/>
                  <w:marRight w:val="0"/>
                  <w:marTop w:val="0"/>
                  <w:marBottom w:val="0"/>
                  <w:divBdr>
                    <w:top w:val="none" w:sz="0" w:space="0" w:color="auto"/>
                    <w:left w:val="none" w:sz="0" w:space="0" w:color="auto"/>
                    <w:bottom w:val="none" w:sz="0" w:space="0" w:color="auto"/>
                    <w:right w:val="none" w:sz="0" w:space="0" w:color="auto"/>
                  </w:divBdr>
                  <w:divsChild>
                    <w:div w:id="781729909">
                      <w:marLeft w:val="0"/>
                      <w:marRight w:val="0"/>
                      <w:marTop w:val="0"/>
                      <w:marBottom w:val="600"/>
                      <w:divBdr>
                        <w:top w:val="none" w:sz="0" w:space="0" w:color="auto"/>
                        <w:left w:val="none" w:sz="0" w:space="0" w:color="auto"/>
                        <w:bottom w:val="none" w:sz="0" w:space="0" w:color="auto"/>
                        <w:right w:val="none" w:sz="0" w:space="0" w:color="auto"/>
                      </w:divBdr>
                      <w:divsChild>
                        <w:div w:id="1803621722">
                          <w:marLeft w:val="0"/>
                          <w:marRight w:val="0"/>
                          <w:marTop w:val="0"/>
                          <w:marBottom w:val="0"/>
                          <w:divBdr>
                            <w:top w:val="none" w:sz="0" w:space="0" w:color="auto"/>
                            <w:left w:val="none" w:sz="0" w:space="0" w:color="auto"/>
                            <w:bottom w:val="none" w:sz="0" w:space="0" w:color="auto"/>
                            <w:right w:val="none" w:sz="0" w:space="0" w:color="auto"/>
                          </w:divBdr>
                          <w:divsChild>
                            <w:div w:id="13773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576263">
      <w:bodyDiv w:val="1"/>
      <w:marLeft w:val="0"/>
      <w:marRight w:val="0"/>
      <w:marTop w:val="0"/>
      <w:marBottom w:val="0"/>
      <w:divBdr>
        <w:top w:val="none" w:sz="0" w:space="0" w:color="auto"/>
        <w:left w:val="none" w:sz="0" w:space="0" w:color="auto"/>
        <w:bottom w:val="none" w:sz="0" w:space="0" w:color="auto"/>
        <w:right w:val="none" w:sz="0" w:space="0" w:color="auto"/>
      </w:divBdr>
    </w:div>
    <w:div w:id="1637564142">
      <w:bodyDiv w:val="1"/>
      <w:marLeft w:val="0"/>
      <w:marRight w:val="0"/>
      <w:marTop w:val="0"/>
      <w:marBottom w:val="0"/>
      <w:divBdr>
        <w:top w:val="none" w:sz="0" w:space="0" w:color="auto"/>
        <w:left w:val="none" w:sz="0" w:space="0" w:color="auto"/>
        <w:bottom w:val="none" w:sz="0" w:space="0" w:color="auto"/>
        <w:right w:val="none" w:sz="0" w:space="0" w:color="auto"/>
      </w:divBdr>
    </w:div>
    <w:div w:id="1649165125">
      <w:bodyDiv w:val="1"/>
      <w:marLeft w:val="0"/>
      <w:marRight w:val="0"/>
      <w:marTop w:val="0"/>
      <w:marBottom w:val="0"/>
      <w:divBdr>
        <w:top w:val="none" w:sz="0" w:space="0" w:color="auto"/>
        <w:left w:val="none" w:sz="0" w:space="0" w:color="auto"/>
        <w:bottom w:val="none" w:sz="0" w:space="0" w:color="auto"/>
        <w:right w:val="none" w:sz="0" w:space="0" w:color="auto"/>
      </w:divBdr>
    </w:div>
    <w:div w:id="1657370293">
      <w:bodyDiv w:val="1"/>
      <w:marLeft w:val="0"/>
      <w:marRight w:val="0"/>
      <w:marTop w:val="0"/>
      <w:marBottom w:val="0"/>
      <w:divBdr>
        <w:top w:val="none" w:sz="0" w:space="0" w:color="auto"/>
        <w:left w:val="none" w:sz="0" w:space="0" w:color="auto"/>
        <w:bottom w:val="none" w:sz="0" w:space="0" w:color="auto"/>
        <w:right w:val="none" w:sz="0" w:space="0" w:color="auto"/>
      </w:divBdr>
    </w:div>
    <w:div w:id="1667130629">
      <w:bodyDiv w:val="1"/>
      <w:marLeft w:val="0"/>
      <w:marRight w:val="0"/>
      <w:marTop w:val="0"/>
      <w:marBottom w:val="0"/>
      <w:divBdr>
        <w:top w:val="none" w:sz="0" w:space="0" w:color="auto"/>
        <w:left w:val="none" w:sz="0" w:space="0" w:color="auto"/>
        <w:bottom w:val="none" w:sz="0" w:space="0" w:color="auto"/>
        <w:right w:val="none" w:sz="0" w:space="0" w:color="auto"/>
      </w:divBdr>
    </w:div>
    <w:div w:id="1670979437">
      <w:bodyDiv w:val="1"/>
      <w:marLeft w:val="0"/>
      <w:marRight w:val="0"/>
      <w:marTop w:val="0"/>
      <w:marBottom w:val="0"/>
      <w:divBdr>
        <w:top w:val="none" w:sz="0" w:space="0" w:color="auto"/>
        <w:left w:val="none" w:sz="0" w:space="0" w:color="auto"/>
        <w:bottom w:val="none" w:sz="0" w:space="0" w:color="auto"/>
        <w:right w:val="none" w:sz="0" w:space="0" w:color="auto"/>
      </w:divBdr>
    </w:div>
    <w:div w:id="1675645027">
      <w:bodyDiv w:val="1"/>
      <w:marLeft w:val="0"/>
      <w:marRight w:val="0"/>
      <w:marTop w:val="0"/>
      <w:marBottom w:val="0"/>
      <w:divBdr>
        <w:top w:val="none" w:sz="0" w:space="0" w:color="auto"/>
        <w:left w:val="none" w:sz="0" w:space="0" w:color="auto"/>
        <w:bottom w:val="none" w:sz="0" w:space="0" w:color="auto"/>
        <w:right w:val="none" w:sz="0" w:space="0" w:color="auto"/>
      </w:divBdr>
    </w:div>
    <w:div w:id="1689865909">
      <w:bodyDiv w:val="1"/>
      <w:marLeft w:val="0"/>
      <w:marRight w:val="0"/>
      <w:marTop w:val="0"/>
      <w:marBottom w:val="0"/>
      <w:divBdr>
        <w:top w:val="none" w:sz="0" w:space="0" w:color="auto"/>
        <w:left w:val="none" w:sz="0" w:space="0" w:color="auto"/>
        <w:bottom w:val="none" w:sz="0" w:space="0" w:color="auto"/>
        <w:right w:val="none" w:sz="0" w:space="0" w:color="auto"/>
      </w:divBdr>
    </w:div>
    <w:div w:id="1708526967">
      <w:bodyDiv w:val="1"/>
      <w:marLeft w:val="0"/>
      <w:marRight w:val="0"/>
      <w:marTop w:val="0"/>
      <w:marBottom w:val="0"/>
      <w:divBdr>
        <w:top w:val="none" w:sz="0" w:space="0" w:color="auto"/>
        <w:left w:val="none" w:sz="0" w:space="0" w:color="auto"/>
        <w:bottom w:val="none" w:sz="0" w:space="0" w:color="auto"/>
        <w:right w:val="none" w:sz="0" w:space="0" w:color="auto"/>
      </w:divBdr>
    </w:div>
    <w:div w:id="1752004375">
      <w:bodyDiv w:val="1"/>
      <w:marLeft w:val="0"/>
      <w:marRight w:val="0"/>
      <w:marTop w:val="0"/>
      <w:marBottom w:val="0"/>
      <w:divBdr>
        <w:top w:val="none" w:sz="0" w:space="0" w:color="auto"/>
        <w:left w:val="none" w:sz="0" w:space="0" w:color="auto"/>
        <w:bottom w:val="none" w:sz="0" w:space="0" w:color="auto"/>
        <w:right w:val="none" w:sz="0" w:space="0" w:color="auto"/>
      </w:divBdr>
    </w:div>
    <w:div w:id="1768652736">
      <w:bodyDiv w:val="1"/>
      <w:marLeft w:val="0"/>
      <w:marRight w:val="0"/>
      <w:marTop w:val="0"/>
      <w:marBottom w:val="0"/>
      <w:divBdr>
        <w:top w:val="none" w:sz="0" w:space="0" w:color="auto"/>
        <w:left w:val="none" w:sz="0" w:space="0" w:color="auto"/>
        <w:bottom w:val="none" w:sz="0" w:space="0" w:color="auto"/>
        <w:right w:val="none" w:sz="0" w:space="0" w:color="auto"/>
      </w:divBdr>
    </w:div>
    <w:div w:id="1782723529">
      <w:bodyDiv w:val="1"/>
      <w:marLeft w:val="0"/>
      <w:marRight w:val="0"/>
      <w:marTop w:val="0"/>
      <w:marBottom w:val="0"/>
      <w:divBdr>
        <w:top w:val="none" w:sz="0" w:space="0" w:color="auto"/>
        <w:left w:val="none" w:sz="0" w:space="0" w:color="auto"/>
        <w:bottom w:val="none" w:sz="0" w:space="0" w:color="auto"/>
        <w:right w:val="none" w:sz="0" w:space="0" w:color="auto"/>
      </w:divBdr>
    </w:div>
    <w:div w:id="1832867325">
      <w:bodyDiv w:val="1"/>
      <w:marLeft w:val="0"/>
      <w:marRight w:val="0"/>
      <w:marTop w:val="0"/>
      <w:marBottom w:val="0"/>
      <w:divBdr>
        <w:top w:val="none" w:sz="0" w:space="0" w:color="auto"/>
        <w:left w:val="none" w:sz="0" w:space="0" w:color="auto"/>
        <w:bottom w:val="none" w:sz="0" w:space="0" w:color="auto"/>
        <w:right w:val="none" w:sz="0" w:space="0" w:color="auto"/>
      </w:divBdr>
    </w:div>
    <w:div w:id="1834838267">
      <w:bodyDiv w:val="1"/>
      <w:marLeft w:val="0"/>
      <w:marRight w:val="0"/>
      <w:marTop w:val="0"/>
      <w:marBottom w:val="0"/>
      <w:divBdr>
        <w:top w:val="none" w:sz="0" w:space="0" w:color="auto"/>
        <w:left w:val="none" w:sz="0" w:space="0" w:color="auto"/>
        <w:bottom w:val="none" w:sz="0" w:space="0" w:color="auto"/>
        <w:right w:val="none" w:sz="0" w:space="0" w:color="auto"/>
      </w:divBdr>
    </w:div>
    <w:div w:id="1842156581">
      <w:bodyDiv w:val="1"/>
      <w:marLeft w:val="0"/>
      <w:marRight w:val="0"/>
      <w:marTop w:val="0"/>
      <w:marBottom w:val="0"/>
      <w:divBdr>
        <w:top w:val="none" w:sz="0" w:space="0" w:color="auto"/>
        <w:left w:val="none" w:sz="0" w:space="0" w:color="auto"/>
        <w:bottom w:val="none" w:sz="0" w:space="0" w:color="auto"/>
        <w:right w:val="none" w:sz="0" w:space="0" w:color="auto"/>
      </w:divBdr>
    </w:div>
    <w:div w:id="1848791109">
      <w:bodyDiv w:val="1"/>
      <w:marLeft w:val="0"/>
      <w:marRight w:val="0"/>
      <w:marTop w:val="0"/>
      <w:marBottom w:val="0"/>
      <w:divBdr>
        <w:top w:val="none" w:sz="0" w:space="0" w:color="auto"/>
        <w:left w:val="none" w:sz="0" w:space="0" w:color="auto"/>
        <w:bottom w:val="none" w:sz="0" w:space="0" w:color="auto"/>
        <w:right w:val="none" w:sz="0" w:space="0" w:color="auto"/>
      </w:divBdr>
    </w:div>
    <w:div w:id="1852336249">
      <w:bodyDiv w:val="1"/>
      <w:marLeft w:val="0"/>
      <w:marRight w:val="0"/>
      <w:marTop w:val="0"/>
      <w:marBottom w:val="0"/>
      <w:divBdr>
        <w:top w:val="none" w:sz="0" w:space="0" w:color="auto"/>
        <w:left w:val="none" w:sz="0" w:space="0" w:color="auto"/>
        <w:bottom w:val="none" w:sz="0" w:space="0" w:color="auto"/>
        <w:right w:val="none" w:sz="0" w:space="0" w:color="auto"/>
      </w:divBdr>
    </w:div>
    <w:div w:id="1858541260">
      <w:bodyDiv w:val="1"/>
      <w:marLeft w:val="0"/>
      <w:marRight w:val="0"/>
      <w:marTop w:val="0"/>
      <w:marBottom w:val="0"/>
      <w:divBdr>
        <w:top w:val="none" w:sz="0" w:space="0" w:color="auto"/>
        <w:left w:val="none" w:sz="0" w:space="0" w:color="auto"/>
        <w:bottom w:val="none" w:sz="0" w:space="0" w:color="auto"/>
        <w:right w:val="none" w:sz="0" w:space="0" w:color="auto"/>
      </w:divBdr>
    </w:div>
    <w:div w:id="1863975898">
      <w:bodyDiv w:val="1"/>
      <w:marLeft w:val="0"/>
      <w:marRight w:val="0"/>
      <w:marTop w:val="0"/>
      <w:marBottom w:val="0"/>
      <w:divBdr>
        <w:top w:val="none" w:sz="0" w:space="0" w:color="auto"/>
        <w:left w:val="none" w:sz="0" w:space="0" w:color="auto"/>
        <w:bottom w:val="none" w:sz="0" w:space="0" w:color="auto"/>
        <w:right w:val="none" w:sz="0" w:space="0" w:color="auto"/>
      </w:divBdr>
    </w:div>
    <w:div w:id="1867013110">
      <w:bodyDiv w:val="1"/>
      <w:marLeft w:val="0"/>
      <w:marRight w:val="0"/>
      <w:marTop w:val="0"/>
      <w:marBottom w:val="0"/>
      <w:divBdr>
        <w:top w:val="none" w:sz="0" w:space="0" w:color="auto"/>
        <w:left w:val="none" w:sz="0" w:space="0" w:color="auto"/>
        <w:bottom w:val="none" w:sz="0" w:space="0" w:color="auto"/>
        <w:right w:val="none" w:sz="0" w:space="0" w:color="auto"/>
      </w:divBdr>
    </w:div>
    <w:div w:id="1871140716">
      <w:bodyDiv w:val="1"/>
      <w:marLeft w:val="0"/>
      <w:marRight w:val="0"/>
      <w:marTop w:val="0"/>
      <w:marBottom w:val="0"/>
      <w:divBdr>
        <w:top w:val="none" w:sz="0" w:space="0" w:color="auto"/>
        <w:left w:val="none" w:sz="0" w:space="0" w:color="auto"/>
        <w:bottom w:val="none" w:sz="0" w:space="0" w:color="auto"/>
        <w:right w:val="none" w:sz="0" w:space="0" w:color="auto"/>
      </w:divBdr>
      <w:divsChild>
        <w:div w:id="514926110">
          <w:marLeft w:val="475"/>
          <w:marRight w:val="0"/>
          <w:marTop w:val="115"/>
          <w:marBottom w:val="0"/>
          <w:divBdr>
            <w:top w:val="none" w:sz="0" w:space="0" w:color="auto"/>
            <w:left w:val="none" w:sz="0" w:space="0" w:color="auto"/>
            <w:bottom w:val="none" w:sz="0" w:space="0" w:color="auto"/>
            <w:right w:val="none" w:sz="0" w:space="0" w:color="auto"/>
          </w:divBdr>
        </w:div>
        <w:div w:id="578714962">
          <w:marLeft w:val="475"/>
          <w:marRight w:val="0"/>
          <w:marTop w:val="115"/>
          <w:marBottom w:val="0"/>
          <w:divBdr>
            <w:top w:val="none" w:sz="0" w:space="0" w:color="auto"/>
            <w:left w:val="none" w:sz="0" w:space="0" w:color="auto"/>
            <w:bottom w:val="none" w:sz="0" w:space="0" w:color="auto"/>
            <w:right w:val="none" w:sz="0" w:space="0" w:color="auto"/>
          </w:divBdr>
        </w:div>
        <w:div w:id="1507748665">
          <w:marLeft w:val="475"/>
          <w:marRight w:val="0"/>
          <w:marTop w:val="115"/>
          <w:marBottom w:val="0"/>
          <w:divBdr>
            <w:top w:val="none" w:sz="0" w:space="0" w:color="auto"/>
            <w:left w:val="none" w:sz="0" w:space="0" w:color="auto"/>
            <w:bottom w:val="none" w:sz="0" w:space="0" w:color="auto"/>
            <w:right w:val="none" w:sz="0" w:space="0" w:color="auto"/>
          </w:divBdr>
        </w:div>
        <w:div w:id="2046052698">
          <w:marLeft w:val="475"/>
          <w:marRight w:val="0"/>
          <w:marTop w:val="115"/>
          <w:marBottom w:val="0"/>
          <w:divBdr>
            <w:top w:val="none" w:sz="0" w:space="0" w:color="auto"/>
            <w:left w:val="none" w:sz="0" w:space="0" w:color="auto"/>
            <w:bottom w:val="none" w:sz="0" w:space="0" w:color="auto"/>
            <w:right w:val="none" w:sz="0" w:space="0" w:color="auto"/>
          </w:divBdr>
        </w:div>
      </w:divsChild>
    </w:div>
    <w:div w:id="1871189306">
      <w:bodyDiv w:val="1"/>
      <w:marLeft w:val="0"/>
      <w:marRight w:val="0"/>
      <w:marTop w:val="0"/>
      <w:marBottom w:val="0"/>
      <w:divBdr>
        <w:top w:val="none" w:sz="0" w:space="0" w:color="auto"/>
        <w:left w:val="none" w:sz="0" w:space="0" w:color="auto"/>
        <w:bottom w:val="none" w:sz="0" w:space="0" w:color="auto"/>
        <w:right w:val="none" w:sz="0" w:space="0" w:color="auto"/>
      </w:divBdr>
    </w:div>
    <w:div w:id="1871650680">
      <w:bodyDiv w:val="1"/>
      <w:marLeft w:val="0"/>
      <w:marRight w:val="0"/>
      <w:marTop w:val="0"/>
      <w:marBottom w:val="0"/>
      <w:divBdr>
        <w:top w:val="none" w:sz="0" w:space="0" w:color="auto"/>
        <w:left w:val="none" w:sz="0" w:space="0" w:color="auto"/>
        <w:bottom w:val="none" w:sz="0" w:space="0" w:color="auto"/>
        <w:right w:val="none" w:sz="0" w:space="0" w:color="auto"/>
      </w:divBdr>
    </w:div>
    <w:div w:id="1872761400">
      <w:bodyDiv w:val="1"/>
      <w:marLeft w:val="0"/>
      <w:marRight w:val="0"/>
      <w:marTop w:val="0"/>
      <w:marBottom w:val="0"/>
      <w:divBdr>
        <w:top w:val="none" w:sz="0" w:space="0" w:color="auto"/>
        <w:left w:val="none" w:sz="0" w:space="0" w:color="auto"/>
        <w:bottom w:val="none" w:sz="0" w:space="0" w:color="auto"/>
        <w:right w:val="none" w:sz="0" w:space="0" w:color="auto"/>
      </w:divBdr>
    </w:div>
    <w:div w:id="1882671026">
      <w:bodyDiv w:val="1"/>
      <w:marLeft w:val="0"/>
      <w:marRight w:val="0"/>
      <w:marTop w:val="0"/>
      <w:marBottom w:val="0"/>
      <w:divBdr>
        <w:top w:val="none" w:sz="0" w:space="0" w:color="auto"/>
        <w:left w:val="none" w:sz="0" w:space="0" w:color="auto"/>
        <w:bottom w:val="none" w:sz="0" w:space="0" w:color="auto"/>
        <w:right w:val="none" w:sz="0" w:space="0" w:color="auto"/>
      </w:divBdr>
    </w:div>
    <w:div w:id="1897617558">
      <w:bodyDiv w:val="1"/>
      <w:marLeft w:val="0"/>
      <w:marRight w:val="0"/>
      <w:marTop w:val="0"/>
      <w:marBottom w:val="0"/>
      <w:divBdr>
        <w:top w:val="none" w:sz="0" w:space="0" w:color="auto"/>
        <w:left w:val="none" w:sz="0" w:space="0" w:color="auto"/>
        <w:bottom w:val="none" w:sz="0" w:space="0" w:color="auto"/>
        <w:right w:val="none" w:sz="0" w:space="0" w:color="auto"/>
      </w:divBdr>
    </w:div>
    <w:div w:id="1915430212">
      <w:bodyDiv w:val="1"/>
      <w:marLeft w:val="0"/>
      <w:marRight w:val="0"/>
      <w:marTop w:val="0"/>
      <w:marBottom w:val="0"/>
      <w:divBdr>
        <w:top w:val="none" w:sz="0" w:space="0" w:color="auto"/>
        <w:left w:val="none" w:sz="0" w:space="0" w:color="auto"/>
        <w:bottom w:val="none" w:sz="0" w:space="0" w:color="auto"/>
        <w:right w:val="none" w:sz="0" w:space="0" w:color="auto"/>
      </w:divBdr>
      <w:divsChild>
        <w:div w:id="505904307">
          <w:marLeft w:val="446"/>
          <w:marRight w:val="0"/>
          <w:marTop w:val="0"/>
          <w:marBottom w:val="0"/>
          <w:divBdr>
            <w:top w:val="none" w:sz="0" w:space="0" w:color="auto"/>
            <w:left w:val="none" w:sz="0" w:space="0" w:color="auto"/>
            <w:bottom w:val="none" w:sz="0" w:space="0" w:color="auto"/>
            <w:right w:val="none" w:sz="0" w:space="0" w:color="auto"/>
          </w:divBdr>
        </w:div>
        <w:div w:id="1875540616">
          <w:marLeft w:val="446"/>
          <w:marRight w:val="0"/>
          <w:marTop w:val="0"/>
          <w:marBottom w:val="0"/>
          <w:divBdr>
            <w:top w:val="none" w:sz="0" w:space="0" w:color="auto"/>
            <w:left w:val="none" w:sz="0" w:space="0" w:color="auto"/>
            <w:bottom w:val="none" w:sz="0" w:space="0" w:color="auto"/>
            <w:right w:val="none" w:sz="0" w:space="0" w:color="auto"/>
          </w:divBdr>
        </w:div>
        <w:div w:id="57216562">
          <w:marLeft w:val="446"/>
          <w:marRight w:val="0"/>
          <w:marTop w:val="0"/>
          <w:marBottom w:val="0"/>
          <w:divBdr>
            <w:top w:val="none" w:sz="0" w:space="0" w:color="auto"/>
            <w:left w:val="none" w:sz="0" w:space="0" w:color="auto"/>
            <w:bottom w:val="none" w:sz="0" w:space="0" w:color="auto"/>
            <w:right w:val="none" w:sz="0" w:space="0" w:color="auto"/>
          </w:divBdr>
        </w:div>
        <w:div w:id="362440727">
          <w:marLeft w:val="446"/>
          <w:marRight w:val="0"/>
          <w:marTop w:val="0"/>
          <w:marBottom w:val="0"/>
          <w:divBdr>
            <w:top w:val="none" w:sz="0" w:space="0" w:color="auto"/>
            <w:left w:val="none" w:sz="0" w:space="0" w:color="auto"/>
            <w:bottom w:val="none" w:sz="0" w:space="0" w:color="auto"/>
            <w:right w:val="none" w:sz="0" w:space="0" w:color="auto"/>
          </w:divBdr>
        </w:div>
        <w:div w:id="1064066995">
          <w:marLeft w:val="446"/>
          <w:marRight w:val="0"/>
          <w:marTop w:val="0"/>
          <w:marBottom w:val="0"/>
          <w:divBdr>
            <w:top w:val="none" w:sz="0" w:space="0" w:color="auto"/>
            <w:left w:val="none" w:sz="0" w:space="0" w:color="auto"/>
            <w:bottom w:val="none" w:sz="0" w:space="0" w:color="auto"/>
            <w:right w:val="none" w:sz="0" w:space="0" w:color="auto"/>
          </w:divBdr>
        </w:div>
        <w:div w:id="199632729">
          <w:marLeft w:val="446"/>
          <w:marRight w:val="0"/>
          <w:marTop w:val="0"/>
          <w:marBottom w:val="0"/>
          <w:divBdr>
            <w:top w:val="none" w:sz="0" w:space="0" w:color="auto"/>
            <w:left w:val="none" w:sz="0" w:space="0" w:color="auto"/>
            <w:bottom w:val="none" w:sz="0" w:space="0" w:color="auto"/>
            <w:right w:val="none" w:sz="0" w:space="0" w:color="auto"/>
          </w:divBdr>
        </w:div>
        <w:div w:id="855801469">
          <w:marLeft w:val="446"/>
          <w:marRight w:val="0"/>
          <w:marTop w:val="0"/>
          <w:marBottom w:val="0"/>
          <w:divBdr>
            <w:top w:val="none" w:sz="0" w:space="0" w:color="auto"/>
            <w:left w:val="none" w:sz="0" w:space="0" w:color="auto"/>
            <w:bottom w:val="none" w:sz="0" w:space="0" w:color="auto"/>
            <w:right w:val="none" w:sz="0" w:space="0" w:color="auto"/>
          </w:divBdr>
        </w:div>
        <w:div w:id="1951625774">
          <w:marLeft w:val="446"/>
          <w:marRight w:val="0"/>
          <w:marTop w:val="0"/>
          <w:marBottom w:val="0"/>
          <w:divBdr>
            <w:top w:val="none" w:sz="0" w:space="0" w:color="auto"/>
            <w:left w:val="none" w:sz="0" w:space="0" w:color="auto"/>
            <w:bottom w:val="none" w:sz="0" w:space="0" w:color="auto"/>
            <w:right w:val="none" w:sz="0" w:space="0" w:color="auto"/>
          </w:divBdr>
        </w:div>
        <w:div w:id="2128238114">
          <w:marLeft w:val="446"/>
          <w:marRight w:val="0"/>
          <w:marTop w:val="0"/>
          <w:marBottom w:val="0"/>
          <w:divBdr>
            <w:top w:val="none" w:sz="0" w:space="0" w:color="auto"/>
            <w:left w:val="none" w:sz="0" w:space="0" w:color="auto"/>
            <w:bottom w:val="none" w:sz="0" w:space="0" w:color="auto"/>
            <w:right w:val="none" w:sz="0" w:space="0" w:color="auto"/>
          </w:divBdr>
        </w:div>
      </w:divsChild>
    </w:div>
    <w:div w:id="1936089819">
      <w:bodyDiv w:val="1"/>
      <w:marLeft w:val="0"/>
      <w:marRight w:val="0"/>
      <w:marTop w:val="0"/>
      <w:marBottom w:val="0"/>
      <w:divBdr>
        <w:top w:val="none" w:sz="0" w:space="0" w:color="auto"/>
        <w:left w:val="none" w:sz="0" w:space="0" w:color="auto"/>
        <w:bottom w:val="none" w:sz="0" w:space="0" w:color="auto"/>
        <w:right w:val="none" w:sz="0" w:space="0" w:color="auto"/>
      </w:divBdr>
    </w:div>
    <w:div w:id="1963807478">
      <w:bodyDiv w:val="1"/>
      <w:marLeft w:val="0"/>
      <w:marRight w:val="0"/>
      <w:marTop w:val="0"/>
      <w:marBottom w:val="0"/>
      <w:divBdr>
        <w:top w:val="none" w:sz="0" w:space="0" w:color="auto"/>
        <w:left w:val="none" w:sz="0" w:space="0" w:color="auto"/>
        <w:bottom w:val="none" w:sz="0" w:space="0" w:color="auto"/>
        <w:right w:val="none" w:sz="0" w:space="0" w:color="auto"/>
      </w:divBdr>
    </w:div>
    <w:div w:id="2014264209">
      <w:bodyDiv w:val="1"/>
      <w:marLeft w:val="0"/>
      <w:marRight w:val="0"/>
      <w:marTop w:val="0"/>
      <w:marBottom w:val="0"/>
      <w:divBdr>
        <w:top w:val="none" w:sz="0" w:space="0" w:color="auto"/>
        <w:left w:val="none" w:sz="0" w:space="0" w:color="auto"/>
        <w:bottom w:val="none" w:sz="0" w:space="0" w:color="auto"/>
        <w:right w:val="none" w:sz="0" w:space="0" w:color="auto"/>
      </w:divBdr>
    </w:div>
    <w:div w:id="2014987672">
      <w:bodyDiv w:val="1"/>
      <w:marLeft w:val="0"/>
      <w:marRight w:val="0"/>
      <w:marTop w:val="0"/>
      <w:marBottom w:val="0"/>
      <w:divBdr>
        <w:top w:val="none" w:sz="0" w:space="0" w:color="auto"/>
        <w:left w:val="none" w:sz="0" w:space="0" w:color="auto"/>
        <w:bottom w:val="none" w:sz="0" w:space="0" w:color="auto"/>
        <w:right w:val="none" w:sz="0" w:space="0" w:color="auto"/>
      </w:divBdr>
    </w:div>
    <w:div w:id="2017464365">
      <w:bodyDiv w:val="1"/>
      <w:marLeft w:val="0"/>
      <w:marRight w:val="0"/>
      <w:marTop w:val="0"/>
      <w:marBottom w:val="0"/>
      <w:divBdr>
        <w:top w:val="none" w:sz="0" w:space="0" w:color="auto"/>
        <w:left w:val="none" w:sz="0" w:space="0" w:color="auto"/>
        <w:bottom w:val="none" w:sz="0" w:space="0" w:color="auto"/>
        <w:right w:val="none" w:sz="0" w:space="0" w:color="auto"/>
      </w:divBdr>
    </w:div>
    <w:div w:id="2059165205">
      <w:bodyDiv w:val="1"/>
      <w:marLeft w:val="0"/>
      <w:marRight w:val="0"/>
      <w:marTop w:val="0"/>
      <w:marBottom w:val="0"/>
      <w:divBdr>
        <w:top w:val="none" w:sz="0" w:space="0" w:color="auto"/>
        <w:left w:val="none" w:sz="0" w:space="0" w:color="auto"/>
        <w:bottom w:val="none" w:sz="0" w:space="0" w:color="auto"/>
        <w:right w:val="none" w:sz="0" w:space="0" w:color="auto"/>
      </w:divBdr>
      <w:divsChild>
        <w:div w:id="1487866023">
          <w:marLeft w:val="0"/>
          <w:marRight w:val="0"/>
          <w:marTop w:val="0"/>
          <w:marBottom w:val="0"/>
          <w:divBdr>
            <w:top w:val="none" w:sz="0" w:space="0" w:color="auto"/>
            <w:left w:val="none" w:sz="0" w:space="0" w:color="auto"/>
            <w:bottom w:val="none" w:sz="0" w:space="0" w:color="auto"/>
            <w:right w:val="none" w:sz="0" w:space="0" w:color="auto"/>
          </w:divBdr>
          <w:divsChild>
            <w:div w:id="1218010965">
              <w:marLeft w:val="0"/>
              <w:marRight w:val="0"/>
              <w:marTop w:val="0"/>
              <w:marBottom w:val="0"/>
              <w:divBdr>
                <w:top w:val="none" w:sz="0" w:space="0" w:color="auto"/>
                <w:left w:val="none" w:sz="0" w:space="0" w:color="auto"/>
                <w:bottom w:val="none" w:sz="0" w:space="0" w:color="auto"/>
                <w:right w:val="none" w:sz="0" w:space="0" w:color="auto"/>
              </w:divBdr>
              <w:divsChild>
                <w:div w:id="764228433">
                  <w:marLeft w:val="0"/>
                  <w:marRight w:val="0"/>
                  <w:marTop w:val="0"/>
                  <w:marBottom w:val="0"/>
                  <w:divBdr>
                    <w:top w:val="none" w:sz="0" w:space="0" w:color="auto"/>
                    <w:left w:val="none" w:sz="0" w:space="0" w:color="auto"/>
                    <w:bottom w:val="none" w:sz="0" w:space="0" w:color="auto"/>
                    <w:right w:val="none" w:sz="0" w:space="0" w:color="auto"/>
                  </w:divBdr>
                  <w:divsChild>
                    <w:div w:id="957220061">
                      <w:marLeft w:val="0"/>
                      <w:marRight w:val="0"/>
                      <w:marTop w:val="0"/>
                      <w:marBottom w:val="0"/>
                      <w:divBdr>
                        <w:top w:val="none" w:sz="0" w:space="0" w:color="auto"/>
                        <w:left w:val="none" w:sz="0" w:space="0" w:color="auto"/>
                        <w:bottom w:val="none" w:sz="0" w:space="0" w:color="auto"/>
                        <w:right w:val="none" w:sz="0" w:space="0" w:color="auto"/>
                      </w:divBdr>
                      <w:divsChild>
                        <w:div w:id="568459475">
                          <w:marLeft w:val="0"/>
                          <w:marRight w:val="0"/>
                          <w:marTop w:val="0"/>
                          <w:marBottom w:val="0"/>
                          <w:divBdr>
                            <w:top w:val="none" w:sz="0" w:space="0" w:color="auto"/>
                            <w:left w:val="none" w:sz="0" w:space="0" w:color="auto"/>
                            <w:bottom w:val="none" w:sz="0" w:space="0" w:color="auto"/>
                            <w:right w:val="none" w:sz="0" w:space="0" w:color="auto"/>
                          </w:divBdr>
                          <w:divsChild>
                            <w:div w:id="196453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361309">
      <w:bodyDiv w:val="1"/>
      <w:marLeft w:val="0"/>
      <w:marRight w:val="0"/>
      <w:marTop w:val="0"/>
      <w:marBottom w:val="0"/>
      <w:divBdr>
        <w:top w:val="none" w:sz="0" w:space="0" w:color="auto"/>
        <w:left w:val="none" w:sz="0" w:space="0" w:color="auto"/>
        <w:bottom w:val="none" w:sz="0" w:space="0" w:color="auto"/>
        <w:right w:val="none" w:sz="0" w:space="0" w:color="auto"/>
      </w:divBdr>
    </w:div>
    <w:div w:id="2062633777">
      <w:bodyDiv w:val="1"/>
      <w:marLeft w:val="0"/>
      <w:marRight w:val="0"/>
      <w:marTop w:val="0"/>
      <w:marBottom w:val="0"/>
      <w:divBdr>
        <w:top w:val="none" w:sz="0" w:space="0" w:color="auto"/>
        <w:left w:val="none" w:sz="0" w:space="0" w:color="auto"/>
        <w:bottom w:val="none" w:sz="0" w:space="0" w:color="auto"/>
        <w:right w:val="none" w:sz="0" w:space="0" w:color="auto"/>
      </w:divBdr>
    </w:div>
    <w:div w:id="2065909447">
      <w:bodyDiv w:val="1"/>
      <w:marLeft w:val="0"/>
      <w:marRight w:val="0"/>
      <w:marTop w:val="0"/>
      <w:marBottom w:val="0"/>
      <w:divBdr>
        <w:top w:val="none" w:sz="0" w:space="0" w:color="auto"/>
        <w:left w:val="none" w:sz="0" w:space="0" w:color="auto"/>
        <w:bottom w:val="none" w:sz="0" w:space="0" w:color="auto"/>
        <w:right w:val="none" w:sz="0" w:space="0" w:color="auto"/>
      </w:divBdr>
    </w:div>
    <w:div w:id="2088533630">
      <w:bodyDiv w:val="1"/>
      <w:marLeft w:val="0"/>
      <w:marRight w:val="0"/>
      <w:marTop w:val="0"/>
      <w:marBottom w:val="0"/>
      <w:divBdr>
        <w:top w:val="none" w:sz="0" w:space="0" w:color="auto"/>
        <w:left w:val="none" w:sz="0" w:space="0" w:color="auto"/>
        <w:bottom w:val="none" w:sz="0" w:space="0" w:color="auto"/>
        <w:right w:val="none" w:sz="0" w:space="0" w:color="auto"/>
      </w:divBdr>
      <w:divsChild>
        <w:div w:id="511846182">
          <w:marLeft w:val="0"/>
          <w:marRight w:val="0"/>
          <w:marTop w:val="0"/>
          <w:marBottom w:val="0"/>
          <w:divBdr>
            <w:top w:val="none" w:sz="0" w:space="0" w:color="auto"/>
            <w:left w:val="none" w:sz="0" w:space="0" w:color="auto"/>
            <w:bottom w:val="none" w:sz="0" w:space="0" w:color="auto"/>
            <w:right w:val="none" w:sz="0" w:space="0" w:color="auto"/>
          </w:divBdr>
          <w:divsChild>
            <w:div w:id="1847742747">
              <w:marLeft w:val="0"/>
              <w:marRight w:val="0"/>
              <w:marTop w:val="0"/>
              <w:marBottom w:val="0"/>
              <w:divBdr>
                <w:top w:val="none" w:sz="0" w:space="0" w:color="auto"/>
                <w:left w:val="none" w:sz="0" w:space="0" w:color="auto"/>
                <w:bottom w:val="none" w:sz="0" w:space="0" w:color="auto"/>
                <w:right w:val="none" w:sz="0" w:space="0" w:color="auto"/>
              </w:divBdr>
              <w:divsChild>
                <w:div w:id="1185747545">
                  <w:marLeft w:val="0"/>
                  <w:marRight w:val="0"/>
                  <w:marTop w:val="0"/>
                  <w:marBottom w:val="300"/>
                  <w:divBdr>
                    <w:top w:val="none" w:sz="0" w:space="0" w:color="auto"/>
                    <w:left w:val="none" w:sz="0" w:space="0" w:color="auto"/>
                    <w:bottom w:val="none" w:sz="0" w:space="0" w:color="auto"/>
                    <w:right w:val="none" w:sz="0" w:space="0" w:color="auto"/>
                  </w:divBdr>
                  <w:divsChild>
                    <w:div w:id="561016635">
                      <w:marLeft w:val="0"/>
                      <w:marRight w:val="0"/>
                      <w:marTop w:val="150"/>
                      <w:marBottom w:val="0"/>
                      <w:divBdr>
                        <w:top w:val="none" w:sz="0" w:space="0" w:color="auto"/>
                        <w:left w:val="none" w:sz="0" w:space="0" w:color="auto"/>
                        <w:bottom w:val="none" w:sz="0" w:space="0" w:color="auto"/>
                        <w:right w:val="none" w:sz="0" w:space="0" w:color="auto"/>
                      </w:divBdr>
                      <w:divsChild>
                        <w:div w:id="932055825">
                          <w:marLeft w:val="0"/>
                          <w:marRight w:val="0"/>
                          <w:marTop w:val="0"/>
                          <w:marBottom w:val="300"/>
                          <w:divBdr>
                            <w:top w:val="none" w:sz="0" w:space="0" w:color="auto"/>
                            <w:left w:val="none" w:sz="0" w:space="0" w:color="auto"/>
                            <w:bottom w:val="none" w:sz="0" w:space="0" w:color="auto"/>
                            <w:right w:val="none" w:sz="0" w:space="0" w:color="auto"/>
                          </w:divBdr>
                          <w:divsChild>
                            <w:div w:id="330254002">
                              <w:marLeft w:val="0"/>
                              <w:marRight w:val="0"/>
                              <w:marTop w:val="0"/>
                              <w:marBottom w:val="0"/>
                              <w:divBdr>
                                <w:top w:val="none" w:sz="0" w:space="0" w:color="auto"/>
                                <w:left w:val="none" w:sz="0" w:space="0" w:color="auto"/>
                                <w:bottom w:val="none" w:sz="0" w:space="0" w:color="auto"/>
                                <w:right w:val="none" w:sz="0" w:space="0" w:color="auto"/>
                              </w:divBdr>
                              <w:divsChild>
                                <w:div w:id="314182754">
                                  <w:marLeft w:val="0"/>
                                  <w:marRight w:val="0"/>
                                  <w:marTop w:val="0"/>
                                  <w:marBottom w:val="0"/>
                                  <w:divBdr>
                                    <w:top w:val="none" w:sz="0" w:space="0" w:color="auto"/>
                                    <w:left w:val="none" w:sz="0" w:space="0" w:color="auto"/>
                                    <w:bottom w:val="none" w:sz="0" w:space="0" w:color="auto"/>
                                    <w:right w:val="none" w:sz="0" w:space="0" w:color="auto"/>
                                  </w:divBdr>
                                </w:div>
                              </w:divsChild>
                            </w:div>
                            <w:div w:id="1840658000">
                              <w:marLeft w:val="0"/>
                              <w:marRight w:val="0"/>
                              <w:marTop w:val="0"/>
                              <w:marBottom w:val="0"/>
                              <w:divBdr>
                                <w:top w:val="none" w:sz="0" w:space="0" w:color="auto"/>
                                <w:left w:val="none" w:sz="0" w:space="0" w:color="auto"/>
                                <w:bottom w:val="none" w:sz="0" w:space="0" w:color="auto"/>
                                <w:right w:val="none" w:sz="0" w:space="0" w:color="auto"/>
                              </w:divBdr>
                            </w:div>
                            <w:div w:id="2022273889">
                              <w:marLeft w:val="0"/>
                              <w:marRight w:val="0"/>
                              <w:marTop w:val="0"/>
                              <w:marBottom w:val="0"/>
                              <w:divBdr>
                                <w:top w:val="none" w:sz="0" w:space="0" w:color="auto"/>
                                <w:left w:val="none" w:sz="0" w:space="0" w:color="auto"/>
                                <w:bottom w:val="none" w:sz="0" w:space="0" w:color="auto"/>
                                <w:right w:val="none" w:sz="0" w:space="0" w:color="auto"/>
                              </w:divBdr>
                            </w:div>
                          </w:divsChild>
                        </w:div>
                        <w:div w:id="12524716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97288875">
      <w:bodyDiv w:val="1"/>
      <w:marLeft w:val="0"/>
      <w:marRight w:val="0"/>
      <w:marTop w:val="0"/>
      <w:marBottom w:val="0"/>
      <w:divBdr>
        <w:top w:val="none" w:sz="0" w:space="0" w:color="auto"/>
        <w:left w:val="none" w:sz="0" w:space="0" w:color="auto"/>
        <w:bottom w:val="none" w:sz="0" w:space="0" w:color="auto"/>
        <w:right w:val="none" w:sz="0" w:space="0" w:color="auto"/>
      </w:divBdr>
    </w:div>
    <w:div w:id="2103992298">
      <w:bodyDiv w:val="1"/>
      <w:marLeft w:val="0"/>
      <w:marRight w:val="0"/>
      <w:marTop w:val="0"/>
      <w:marBottom w:val="0"/>
      <w:divBdr>
        <w:top w:val="none" w:sz="0" w:space="0" w:color="auto"/>
        <w:left w:val="none" w:sz="0" w:space="0" w:color="auto"/>
        <w:bottom w:val="none" w:sz="0" w:space="0" w:color="auto"/>
        <w:right w:val="none" w:sz="0" w:space="0" w:color="auto"/>
      </w:divBdr>
    </w:div>
    <w:div w:id="2119370273">
      <w:bodyDiv w:val="1"/>
      <w:marLeft w:val="0"/>
      <w:marRight w:val="0"/>
      <w:marTop w:val="0"/>
      <w:marBottom w:val="0"/>
      <w:divBdr>
        <w:top w:val="none" w:sz="0" w:space="0" w:color="auto"/>
        <w:left w:val="none" w:sz="0" w:space="0" w:color="auto"/>
        <w:bottom w:val="none" w:sz="0" w:space="0" w:color="auto"/>
        <w:right w:val="none" w:sz="0" w:space="0" w:color="auto"/>
      </w:divBdr>
    </w:div>
    <w:div w:id="2131708319">
      <w:bodyDiv w:val="1"/>
      <w:marLeft w:val="0"/>
      <w:marRight w:val="0"/>
      <w:marTop w:val="0"/>
      <w:marBottom w:val="0"/>
      <w:divBdr>
        <w:top w:val="none" w:sz="0" w:space="0" w:color="auto"/>
        <w:left w:val="none" w:sz="0" w:space="0" w:color="auto"/>
        <w:bottom w:val="none" w:sz="0" w:space="0" w:color="auto"/>
        <w:right w:val="none" w:sz="0" w:space="0" w:color="auto"/>
      </w:divBdr>
    </w:div>
    <w:div w:id="2137024079">
      <w:bodyDiv w:val="1"/>
      <w:marLeft w:val="0"/>
      <w:marRight w:val="0"/>
      <w:marTop w:val="0"/>
      <w:marBottom w:val="0"/>
      <w:divBdr>
        <w:top w:val="none" w:sz="0" w:space="0" w:color="auto"/>
        <w:left w:val="none" w:sz="0" w:space="0" w:color="auto"/>
        <w:bottom w:val="none" w:sz="0" w:space="0" w:color="auto"/>
        <w:right w:val="none" w:sz="0" w:space="0" w:color="auto"/>
      </w:divBdr>
    </w:div>
    <w:div w:id="214211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0008A-5AAC-4116-8E83-5794B9C8B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5086</Words>
  <Characters>28991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Board meeting minutes </vt:lpstr>
    </vt:vector>
  </TitlesOfParts>
  <Company>Equality and Human Rights Commission</Company>
  <LinksUpToDate>false</LinksUpToDate>
  <CharactersWithSpaces>34009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minutes </dc:title>
  <dc:subject/>
  <dc:creator/>
  <cp:keywords/>
  <dc:description/>
  <cp:lastModifiedBy>Emma Frith</cp:lastModifiedBy>
  <cp:revision>4</cp:revision>
  <cp:lastPrinted>2019-09-03T13:52:00Z</cp:lastPrinted>
  <dcterms:created xsi:type="dcterms:W3CDTF">2019-09-24T15:11:00Z</dcterms:created>
  <dcterms:modified xsi:type="dcterms:W3CDTF">2019-09-24T15:17:00Z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-1470931392</vt:i4>
  </property>
</Properties>
</file>