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532893246" w:displacedByCustomXml="next"/>
    <w:bookmarkStart w:id="2" w:name="_Toc94003010"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bookmarkEnd w:id="0" w:displacedByCustomXml="prev"/>
        <w:p w14:paraId="39FEE4CD" w14:textId="4E35ABB8" w:rsidR="0054544B" w:rsidRPr="003D21FB" w:rsidRDefault="0054544B" w:rsidP="003D21FB">
          <w:pPr>
            <w:pStyle w:val="level1title"/>
            <w:rPr>
              <w:rFonts w:eastAsia="Calibri" w:cs="Times New Roman"/>
              <w:b w:val="0"/>
              <w:bCs w:val="0"/>
              <w:spacing w:val="0"/>
              <w:sz w:val="28"/>
              <w:szCs w:val="22"/>
            </w:rPr>
          </w:pPr>
        </w:p>
        <w:p w14:paraId="570B0763" w14:textId="77777777" w:rsidR="008F694D" w:rsidRDefault="008F694D" w:rsidP="00B4728E">
          <w:pPr>
            <w:pStyle w:val="level1title"/>
            <w:rPr>
              <w:rFonts w:eastAsia="Calibri" w:cs="Times New Roman"/>
              <w:b w:val="0"/>
              <w:bCs w:val="0"/>
              <w:spacing w:val="0"/>
              <w:sz w:val="28"/>
              <w:szCs w:val="22"/>
            </w:rPr>
          </w:pPr>
        </w:p>
        <w:p w14:paraId="0A80BBFE" w14:textId="57842DC0" w:rsidR="00B4728E" w:rsidRPr="008F694D" w:rsidRDefault="00B4728E" w:rsidP="00B4728E">
          <w:pPr>
            <w:pStyle w:val="level1title"/>
            <w:rPr>
              <w:sz w:val="44"/>
              <w:szCs w:val="44"/>
            </w:rPr>
          </w:pPr>
          <w:bookmarkStart w:id="3" w:name="_Toc97910110"/>
          <w:bookmarkStart w:id="4" w:name="_Toc97910700"/>
          <w:r w:rsidRPr="008F694D">
            <w:rPr>
              <w:sz w:val="44"/>
              <w:szCs w:val="44"/>
            </w:rPr>
            <w:t xml:space="preserve">Minutes of </w:t>
          </w:r>
          <w:r w:rsidR="00AC2CF0" w:rsidRPr="008F694D">
            <w:rPr>
              <w:sz w:val="44"/>
              <w:szCs w:val="44"/>
            </w:rPr>
            <w:t>the 100</w:t>
          </w:r>
          <w:r w:rsidRPr="008F694D">
            <w:rPr>
              <w:sz w:val="44"/>
              <w:szCs w:val="44"/>
            </w:rPr>
            <w:t>th meeting of the Board of the EHRC</w:t>
          </w:r>
          <w:bookmarkEnd w:id="2"/>
          <w:bookmarkEnd w:id="3"/>
          <w:bookmarkEnd w:id="4"/>
        </w:p>
        <w:p w14:paraId="07B8AD82" w14:textId="4F7A79A4" w:rsidR="00B218B9" w:rsidRPr="00B218B9" w:rsidRDefault="00AC2CF0" w:rsidP="00B218B9">
          <w:pPr>
            <w:rPr>
              <w:b/>
              <w:szCs w:val="24"/>
            </w:rPr>
          </w:pPr>
          <w:r>
            <w:rPr>
              <w:b/>
              <w:szCs w:val="24"/>
            </w:rPr>
            <w:t>24 January</w:t>
          </w:r>
          <w:r w:rsidR="00B218B9" w:rsidRPr="00B218B9">
            <w:rPr>
              <w:b/>
              <w:szCs w:val="24"/>
            </w:rPr>
            <w:t xml:space="preserve"> 202</w:t>
          </w:r>
          <w:r w:rsidR="003D21FB">
            <w:rPr>
              <w:b/>
              <w:szCs w:val="24"/>
            </w:rPr>
            <w:t>2</w:t>
          </w:r>
          <w:bookmarkStart w:id="5" w:name="_GoBack"/>
          <w:bookmarkEnd w:id="5"/>
          <w:r w:rsidR="00B218B9" w:rsidRPr="00B218B9">
            <w:rPr>
              <w:b/>
              <w:szCs w:val="24"/>
            </w:rPr>
            <w:t xml:space="preserve"> (</w:t>
          </w:r>
          <w:r>
            <w:rPr>
              <w:b/>
              <w:szCs w:val="24"/>
            </w:rPr>
            <w:t>09:30-13:00</w:t>
          </w:r>
          <w:r w:rsidR="00B218B9" w:rsidRPr="00B218B9">
            <w:rPr>
              <w:b/>
              <w:szCs w:val="24"/>
            </w:rPr>
            <w:t xml:space="preserve">) </w:t>
          </w:r>
        </w:p>
        <w:bookmarkEnd w:id="1"/>
        <w:p w14:paraId="0E222AB7" w14:textId="77777777" w:rsidR="003D21FB" w:rsidRDefault="00AC2CF0" w:rsidP="00B218B9">
          <w:pPr>
            <w:rPr>
              <w:b/>
              <w:szCs w:val="24"/>
            </w:rPr>
          </w:pPr>
          <w:r>
            <w:rPr>
              <w:b/>
              <w:szCs w:val="24"/>
            </w:rPr>
            <w:t>Virtual</w:t>
          </w:r>
        </w:p>
        <w:p w14:paraId="52E50A79" w14:textId="0E19C834" w:rsidR="00DD3D0F" w:rsidRPr="00DD3D0F" w:rsidRDefault="00DB6F8F" w:rsidP="00B218B9"/>
      </w:sdtContent>
    </w:sdt>
    <w:bookmarkStart w:id="6" w:name="_Toc532893248" w:displacedByCustomXml="prev"/>
    <w:p w14:paraId="1928254E" w14:textId="6110C53B" w:rsidR="00B218B9" w:rsidRDefault="00B218B9">
      <w:pPr>
        <w:spacing w:after="160" w:line="259" w:lineRule="auto"/>
        <w:rPr>
          <w:rFonts w:eastAsia="Times New Roman"/>
          <w:b/>
          <w:bCs/>
          <w:sz w:val="28"/>
          <w:szCs w:val="26"/>
        </w:rPr>
      </w:pPr>
    </w:p>
    <w:bookmarkEnd w:id="6" w:displacedByCustomXml="next"/>
    <w:bookmarkStart w:id="7" w:name="_Toc94003011" w:displacedByCustomXml="next"/>
    <w:sdt>
      <w:sdtPr>
        <w:id w:val="2100362846"/>
        <w:docPartObj>
          <w:docPartGallery w:val="Table of Contents"/>
          <w:docPartUnique/>
        </w:docPartObj>
      </w:sdtPr>
      <w:sdtEndPr>
        <w:rPr>
          <w:rFonts w:ascii="Arial" w:eastAsia="Calibri" w:hAnsi="Arial" w:cs="Times New Roman"/>
          <w:b/>
          <w:bCs/>
          <w:noProof/>
          <w:color w:val="auto"/>
          <w:sz w:val="24"/>
          <w:szCs w:val="22"/>
          <w:lang w:val="en-GB"/>
        </w:rPr>
      </w:sdtEndPr>
      <w:sdtContent>
        <w:p w14:paraId="63F38A1D" w14:textId="18DF0391" w:rsidR="003D21FB" w:rsidRPr="003D21FB" w:rsidRDefault="003D21FB" w:rsidP="003D21FB">
          <w:pPr>
            <w:pStyle w:val="TOCHeading"/>
            <w:rPr>
              <w:rFonts w:ascii="Arial" w:hAnsi="Arial" w:cs="Arial"/>
              <w:b/>
              <w:color w:val="auto"/>
            </w:rPr>
          </w:pPr>
          <w:r w:rsidRPr="003D21FB">
            <w:rPr>
              <w:rFonts w:ascii="Arial" w:hAnsi="Arial" w:cs="Arial"/>
              <w:b/>
              <w:color w:val="auto"/>
            </w:rPr>
            <w:t>Contents</w:t>
          </w:r>
        </w:p>
        <w:p w14:paraId="531FEAC0" w14:textId="0C6C73C2" w:rsidR="003D21FB" w:rsidRDefault="003D21FB">
          <w:pPr>
            <w:pStyle w:val="TOC1"/>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14:paraId="0A7D9BAC" w14:textId="51A53F78" w:rsidR="003D21FB" w:rsidRDefault="003D21FB">
          <w:pPr>
            <w:pStyle w:val="TOC2"/>
            <w:tabs>
              <w:tab w:val="right" w:leader="dot" w:pos="9016"/>
            </w:tabs>
            <w:rPr>
              <w:rFonts w:asciiTheme="minorHAnsi" w:eastAsiaTheme="minorEastAsia" w:hAnsiTheme="minorHAnsi" w:cstheme="minorBidi"/>
              <w:noProof/>
              <w:sz w:val="22"/>
              <w:lang w:eastAsia="en-GB"/>
            </w:rPr>
          </w:pPr>
          <w:hyperlink w:anchor="_Toc97910701" w:history="1">
            <w:r w:rsidRPr="001F41AD">
              <w:rPr>
                <w:rStyle w:val="Hyperlink"/>
                <w:noProof/>
              </w:rPr>
              <w:t>Attending</w:t>
            </w:r>
            <w:r>
              <w:rPr>
                <w:noProof/>
                <w:webHidden/>
              </w:rPr>
              <w:tab/>
            </w:r>
            <w:r>
              <w:rPr>
                <w:noProof/>
                <w:webHidden/>
              </w:rPr>
              <w:fldChar w:fldCharType="begin"/>
            </w:r>
            <w:r>
              <w:rPr>
                <w:noProof/>
                <w:webHidden/>
              </w:rPr>
              <w:instrText xml:space="preserve"> PAGEREF _Toc97910701 \h </w:instrText>
            </w:r>
            <w:r>
              <w:rPr>
                <w:noProof/>
                <w:webHidden/>
              </w:rPr>
            </w:r>
            <w:r>
              <w:rPr>
                <w:noProof/>
                <w:webHidden/>
              </w:rPr>
              <w:fldChar w:fldCharType="separate"/>
            </w:r>
            <w:r>
              <w:rPr>
                <w:noProof/>
                <w:webHidden/>
              </w:rPr>
              <w:t>2</w:t>
            </w:r>
            <w:r>
              <w:rPr>
                <w:noProof/>
                <w:webHidden/>
              </w:rPr>
              <w:fldChar w:fldCharType="end"/>
            </w:r>
          </w:hyperlink>
        </w:p>
        <w:p w14:paraId="0FC9D9BF" w14:textId="288DCF9E" w:rsidR="003D21FB" w:rsidRDefault="003D21FB">
          <w:pPr>
            <w:pStyle w:val="TOC3"/>
            <w:tabs>
              <w:tab w:val="right" w:leader="dot" w:pos="9016"/>
            </w:tabs>
            <w:rPr>
              <w:rFonts w:asciiTheme="minorHAnsi" w:eastAsiaTheme="minorEastAsia" w:hAnsiTheme="minorHAnsi" w:cstheme="minorBidi"/>
              <w:noProof/>
              <w:sz w:val="22"/>
              <w:lang w:eastAsia="en-GB"/>
            </w:rPr>
          </w:pPr>
          <w:hyperlink w:anchor="_Toc97910702" w:history="1">
            <w:r w:rsidRPr="001F41AD">
              <w:rPr>
                <w:rStyle w:val="Hyperlink"/>
                <w:noProof/>
              </w:rPr>
              <w:t>Commissioners</w:t>
            </w:r>
            <w:r>
              <w:rPr>
                <w:noProof/>
                <w:webHidden/>
              </w:rPr>
              <w:tab/>
            </w:r>
            <w:r>
              <w:rPr>
                <w:noProof/>
                <w:webHidden/>
              </w:rPr>
              <w:fldChar w:fldCharType="begin"/>
            </w:r>
            <w:r>
              <w:rPr>
                <w:noProof/>
                <w:webHidden/>
              </w:rPr>
              <w:instrText xml:space="preserve"> PAGEREF _Toc97910702 \h </w:instrText>
            </w:r>
            <w:r>
              <w:rPr>
                <w:noProof/>
                <w:webHidden/>
              </w:rPr>
            </w:r>
            <w:r>
              <w:rPr>
                <w:noProof/>
                <w:webHidden/>
              </w:rPr>
              <w:fldChar w:fldCharType="separate"/>
            </w:r>
            <w:r>
              <w:rPr>
                <w:noProof/>
                <w:webHidden/>
              </w:rPr>
              <w:t>2</w:t>
            </w:r>
            <w:r>
              <w:rPr>
                <w:noProof/>
                <w:webHidden/>
              </w:rPr>
              <w:fldChar w:fldCharType="end"/>
            </w:r>
          </w:hyperlink>
        </w:p>
        <w:p w14:paraId="4DB33A12" w14:textId="24B83906" w:rsidR="003D21FB" w:rsidRDefault="003D21FB">
          <w:pPr>
            <w:pStyle w:val="TOC3"/>
            <w:tabs>
              <w:tab w:val="right" w:leader="dot" w:pos="9016"/>
            </w:tabs>
            <w:rPr>
              <w:rFonts w:asciiTheme="minorHAnsi" w:eastAsiaTheme="minorEastAsia" w:hAnsiTheme="minorHAnsi" w:cstheme="minorBidi"/>
              <w:noProof/>
              <w:sz w:val="22"/>
              <w:lang w:eastAsia="en-GB"/>
            </w:rPr>
          </w:pPr>
          <w:hyperlink w:anchor="_Toc97910703" w:history="1">
            <w:r w:rsidRPr="001F41AD">
              <w:rPr>
                <w:rStyle w:val="Hyperlink"/>
                <w:noProof/>
              </w:rPr>
              <w:t>Officers</w:t>
            </w:r>
            <w:r>
              <w:rPr>
                <w:noProof/>
                <w:webHidden/>
              </w:rPr>
              <w:tab/>
            </w:r>
            <w:r>
              <w:rPr>
                <w:noProof/>
                <w:webHidden/>
              </w:rPr>
              <w:fldChar w:fldCharType="begin"/>
            </w:r>
            <w:r>
              <w:rPr>
                <w:noProof/>
                <w:webHidden/>
              </w:rPr>
              <w:instrText xml:space="preserve"> PAGEREF _Toc97910703 \h </w:instrText>
            </w:r>
            <w:r>
              <w:rPr>
                <w:noProof/>
                <w:webHidden/>
              </w:rPr>
            </w:r>
            <w:r>
              <w:rPr>
                <w:noProof/>
                <w:webHidden/>
              </w:rPr>
              <w:fldChar w:fldCharType="separate"/>
            </w:r>
            <w:r>
              <w:rPr>
                <w:noProof/>
                <w:webHidden/>
              </w:rPr>
              <w:t>2</w:t>
            </w:r>
            <w:r>
              <w:rPr>
                <w:noProof/>
                <w:webHidden/>
              </w:rPr>
              <w:fldChar w:fldCharType="end"/>
            </w:r>
          </w:hyperlink>
        </w:p>
        <w:p w14:paraId="6FC79B87" w14:textId="609B78D2" w:rsidR="003D21FB" w:rsidRDefault="003D21FB">
          <w:pPr>
            <w:pStyle w:val="TOC3"/>
            <w:tabs>
              <w:tab w:val="right" w:leader="dot" w:pos="9016"/>
            </w:tabs>
            <w:rPr>
              <w:rFonts w:asciiTheme="minorHAnsi" w:eastAsiaTheme="minorEastAsia" w:hAnsiTheme="minorHAnsi" w:cstheme="minorBidi"/>
              <w:noProof/>
              <w:sz w:val="22"/>
              <w:lang w:eastAsia="en-GB"/>
            </w:rPr>
          </w:pPr>
          <w:hyperlink w:anchor="_Toc97910704" w:history="1">
            <w:r w:rsidRPr="001F41AD">
              <w:rPr>
                <w:rStyle w:val="Hyperlink"/>
                <w:noProof/>
              </w:rPr>
              <w:t>Guests</w:t>
            </w:r>
            <w:r>
              <w:rPr>
                <w:noProof/>
                <w:webHidden/>
              </w:rPr>
              <w:tab/>
            </w:r>
            <w:r>
              <w:rPr>
                <w:noProof/>
                <w:webHidden/>
              </w:rPr>
              <w:fldChar w:fldCharType="begin"/>
            </w:r>
            <w:r>
              <w:rPr>
                <w:noProof/>
                <w:webHidden/>
              </w:rPr>
              <w:instrText xml:space="preserve"> PAGEREF _Toc97910704 \h </w:instrText>
            </w:r>
            <w:r>
              <w:rPr>
                <w:noProof/>
                <w:webHidden/>
              </w:rPr>
            </w:r>
            <w:r>
              <w:rPr>
                <w:noProof/>
                <w:webHidden/>
              </w:rPr>
              <w:fldChar w:fldCharType="separate"/>
            </w:r>
            <w:r>
              <w:rPr>
                <w:noProof/>
                <w:webHidden/>
              </w:rPr>
              <w:t>2</w:t>
            </w:r>
            <w:r>
              <w:rPr>
                <w:noProof/>
                <w:webHidden/>
              </w:rPr>
              <w:fldChar w:fldCharType="end"/>
            </w:r>
          </w:hyperlink>
        </w:p>
        <w:p w14:paraId="57A685D3" w14:textId="282BC759" w:rsidR="003D21FB" w:rsidRDefault="003D21FB">
          <w:pPr>
            <w:pStyle w:val="TOC2"/>
            <w:tabs>
              <w:tab w:val="right" w:leader="dot" w:pos="9016"/>
            </w:tabs>
            <w:rPr>
              <w:rFonts w:asciiTheme="minorHAnsi" w:eastAsiaTheme="minorEastAsia" w:hAnsiTheme="minorHAnsi" w:cstheme="minorBidi"/>
              <w:noProof/>
              <w:sz w:val="22"/>
              <w:lang w:eastAsia="en-GB"/>
            </w:rPr>
          </w:pPr>
          <w:hyperlink w:anchor="_Toc97910705" w:history="1">
            <w:r w:rsidRPr="001F41AD">
              <w:rPr>
                <w:rStyle w:val="Hyperlink"/>
                <w:noProof/>
              </w:rPr>
              <w:t>Minutes</w:t>
            </w:r>
            <w:r>
              <w:rPr>
                <w:noProof/>
                <w:webHidden/>
              </w:rPr>
              <w:tab/>
            </w:r>
            <w:r>
              <w:rPr>
                <w:noProof/>
                <w:webHidden/>
              </w:rPr>
              <w:fldChar w:fldCharType="begin"/>
            </w:r>
            <w:r>
              <w:rPr>
                <w:noProof/>
                <w:webHidden/>
              </w:rPr>
              <w:instrText xml:space="preserve"> PAGEREF _Toc97910705 \h </w:instrText>
            </w:r>
            <w:r>
              <w:rPr>
                <w:noProof/>
                <w:webHidden/>
              </w:rPr>
            </w:r>
            <w:r>
              <w:rPr>
                <w:noProof/>
                <w:webHidden/>
              </w:rPr>
              <w:fldChar w:fldCharType="separate"/>
            </w:r>
            <w:r>
              <w:rPr>
                <w:noProof/>
                <w:webHidden/>
              </w:rPr>
              <w:t>2</w:t>
            </w:r>
            <w:r>
              <w:rPr>
                <w:noProof/>
                <w:webHidden/>
              </w:rPr>
              <w:fldChar w:fldCharType="end"/>
            </w:r>
          </w:hyperlink>
        </w:p>
        <w:p w14:paraId="2A68CC31" w14:textId="2CB2AD9F"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06" w:history="1">
            <w:r w:rsidRPr="001F41AD">
              <w:rPr>
                <w:rStyle w:val="Hyperlink"/>
                <w:noProof/>
              </w:rPr>
              <w:t>1.</w:t>
            </w:r>
            <w:r>
              <w:rPr>
                <w:rFonts w:asciiTheme="minorHAnsi" w:eastAsiaTheme="minorEastAsia" w:hAnsiTheme="minorHAnsi" w:cstheme="minorBidi"/>
                <w:noProof/>
                <w:sz w:val="22"/>
                <w:lang w:eastAsia="en-GB"/>
              </w:rPr>
              <w:tab/>
            </w:r>
            <w:r w:rsidRPr="001F41AD">
              <w:rPr>
                <w:rStyle w:val="Hyperlink"/>
                <w:noProof/>
              </w:rPr>
              <w:t>Chairwoman’s introduction</w:t>
            </w:r>
            <w:r>
              <w:rPr>
                <w:noProof/>
                <w:webHidden/>
              </w:rPr>
              <w:tab/>
            </w:r>
            <w:r>
              <w:rPr>
                <w:noProof/>
                <w:webHidden/>
              </w:rPr>
              <w:fldChar w:fldCharType="begin"/>
            </w:r>
            <w:r>
              <w:rPr>
                <w:noProof/>
                <w:webHidden/>
              </w:rPr>
              <w:instrText xml:space="preserve"> PAGEREF _Toc97910706 \h </w:instrText>
            </w:r>
            <w:r>
              <w:rPr>
                <w:noProof/>
                <w:webHidden/>
              </w:rPr>
            </w:r>
            <w:r>
              <w:rPr>
                <w:noProof/>
                <w:webHidden/>
              </w:rPr>
              <w:fldChar w:fldCharType="separate"/>
            </w:r>
            <w:r>
              <w:rPr>
                <w:noProof/>
                <w:webHidden/>
              </w:rPr>
              <w:t>2</w:t>
            </w:r>
            <w:r>
              <w:rPr>
                <w:noProof/>
                <w:webHidden/>
              </w:rPr>
              <w:fldChar w:fldCharType="end"/>
            </w:r>
          </w:hyperlink>
        </w:p>
        <w:p w14:paraId="116E33CB" w14:textId="4C74A0D6"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07" w:history="1">
            <w:r w:rsidRPr="001F41AD">
              <w:rPr>
                <w:rStyle w:val="Hyperlink"/>
                <w:noProof/>
                <w:lang w:eastAsia="en-GB"/>
              </w:rPr>
              <w:t>2.</w:t>
            </w:r>
            <w:r>
              <w:rPr>
                <w:rFonts w:asciiTheme="minorHAnsi" w:eastAsiaTheme="minorEastAsia" w:hAnsiTheme="minorHAnsi" w:cstheme="minorBidi"/>
                <w:noProof/>
                <w:sz w:val="22"/>
                <w:lang w:eastAsia="en-GB"/>
              </w:rPr>
              <w:tab/>
            </w:r>
            <w:r w:rsidRPr="001F41AD">
              <w:rPr>
                <w:rStyle w:val="Hyperlink"/>
                <w:noProof/>
                <w:lang w:eastAsia="en-GB"/>
              </w:rPr>
              <w:t>Apologies for absence</w:t>
            </w:r>
            <w:r>
              <w:rPr>
                <w:noProof/>
                <w:webHidden/>
              </w:rPr>
              <w:tab/>
            </w:r>
            <w:r>
              <w:rPr>
                <w:noProof/>
                <w:webHidden/>
              </w:rPr>
              <w:fldChar w:fldCharType="begin"/>
            </w:r>
            <w:r>
              <w:rPr>
                <w:noProof/>
                <w:webHidden/>
              </w:rPr>
              <w:instrText xml:space="preserve"> PAGEREF _Toc97910707 \h </w:instrText>
            </w:r>
            <w:r>
              <w:rPr>
                <w:noProof/>
                <w:webHidden/>
              </w:rPr>
            </w:r>
            <w:r>
              <w:rPr>
                <w:noProof/>
                <w:webHidden/>
              </w:rPr>
              <w:fldChar w:fldCharType="separate"/>
            </w:r>
            <w:r>
              <w:rPr>
                <w:noProof/>
                <w:webHidden/>
              </w:rPr>
              <w:t>2</w:t>
            </w:r>
            <w:r>
              <w:rPr>
                <w:noProof/>
                <w:webHidden/>
              </w:rPr>
              <w:fldChar w:fldCharType="end"/>
            </w:r>
          </w:hyperlink>
        </w:p>
        <w:p w14:paraId="4BC5AADE" w14:textId="7FDADB79"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08" w:history="1">
            <w:r w:rsidRPr="001F41AD">
              <w:rPr>
                <w:rStyle w:val="Hyperlink"/>
                <w:noProof/>
              </w:rPr>
              <w:t>3.</w:t>
            </w:r>
            <w:r>
              <w:rPr>
                <w:rFonts w:asciiTheme="minorHAnsi" w:eastAsiaTheme="minorEastAsia" w:hAnsiTheme="minorHAnsi" w:cstheme="minorBidi"/>
                <w:noProof/>
                <w:sz w:val="22"/>
                <w:lang w:eastAsia="en-GB"/>
              </w:rPr>
              <w:tab/>
            </w:r>
            <w:r w:rsidRPr="001F41AD">
              <w:rPr>
                <w:rStyle w:val="Hyperlink"/>
                <w:noProof/>
              </w:rPr>
              <w:t>Declarations of interest</w:t>
            </w:r>
            <w:r>
              <w:rPr>
                <w:noProof/>
                <w:webHidden/>
              </w:rPr>
              <w:tab/>
            </w:r>
            <w:r>
              <w:rPr>
                <w:noProof/>
                <w:webHidden/>
              </w:rPr>
              <w:fldChar w:fldCharType="begin"/>
            </w:r>
            <w:r>
              <w:rPr>
                <w:noProof/>
                <w:webHidden/>
              </w:rPr>
              <w:instrText xml:space="preserve"> PAGEREF _Toc97910708 \h </w:instrText>
            </w:r>
            <w:r>
              <w:rPr>
                <w:noProof/>
                <w:webHidden/>
              </w:rPr>
            </w:r>
            <w:r>
              <w:rPr>
                <w:noProof/>
                <w:webHidden/>
              </w:rPr>
              <w:fldChar w:fldCharType="separate"/>
            </w:r>
            <w:r>
              <w:rPr>
                <w:noProof/>
                <w:webHidden/>
              </w:rPr>
              <w:t>2</w:t>
            </w:r>
            <w:r>
              <w:rPr>
                <w:noProof/>
                <w:webHidden/>
              </w:rPr>
              <w:fldChar w:fldCharType="end"/>
            </w:r>
          </w:hyperlink>
        </w:p>
        <w:p w14:paraId="7938E25C" w14:textId="5D0BD91C"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09" w:history="1">
            <w:r w:rsidRPr="001F41AD">
              <w:rPr>
                <w:rStyle w:val="Hyperlink"/>
                <w:noProof/>
              </w:rPr>
              <w:t>5.</w:t>
            </w:r>
            <w:r>
              <w:rPr>
                <w:rFonts w:asciiTheme="minorHAnsi" w:eastAsiaTheme="minorEastAsia" w:hAnsiTheme="minorHAnsi" w:cstheme="minorBidi"/>
                <w:noProof/>
                <w:sz w:val="22"/>
                <w:lang w:eastAsia="en-GB"/>
              </w:rPr>
              <w:tab/>
            </w:r>
            <w:r w:rsidRPr="001F41AD">
              <w:rPr>
                <w:rStyle w:val="Hyperlink"/>
                <w:noProof/>
              </w:rPr>
              <w:t>Actions arising (EHRC 100.03)</w:t>
            </w:r>
            <w:r>
              <w:rPr>
                <w:noProof/>
                <w:webHidden/>
              </w:rPr>
              <w:tab/>
            </w:r>
            <w:r>
              <w:rPr>
                <w:noProof/>
                <w:webHidden/>
              </w:rPr>
              <w:fldChar w:fldCharType="begin"/>
            </w:r>
            <w:r>
              <w:rPr>
                <w:noProof/>
                <w:webHidden/>
              </w:rPr>
              <w:instrText xml:space="preserve"> PAGEREF _Toc97910709 \h </w:instrText>
            </w:r>
            <w:r>
              <w:rPr>
                <w:noProof/>
                <w:webHidden/>
              </w:rPr>
            </w:r>
            <w:r>
              <w:rPr>
                <w:noProof/>
                <w:webHidden/>
              </w:rPr>
              <w:fldChar w:fldCharType="separate"/>
            </w:r>
            <w:r>
              <w:rPr>
                <w:noProof/>
                <w:webHidden/>
              </w:rPr>
              <w:t>3</w:t>
            </w:r>
            <w:r>
              <w:rPr>
                <w:noProof/>
                <w:webHidden/>
              </w:rPr>
              <w:fldChar w:fldCharType="end"/>
            </w:r>
          </w:hyperlink>
        </w:p>
        <w:p w14:paraId="1650C9DA" w14:textId="6CB1584A"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0" w:history="1">
            <w:r w:rsidRPr="001F41AD">
              <w:rPr>
                <w:rStyle w:val="Hyperlink"/>
                <w:noProof/>
              </w:rPr>
              <w:t>6.</w:t>
            </w:r>
            <w:r>
              <w:rPr>
                <w:rFonts w:asciiTheme="minorHAnsi" w:eastAsiaTheme="minorEastAsia" w:hAnsiTheme="minorHAnsi" w:cstheme="minorBidi"/>
                <w:noProof/>
                <w:sz w:val="22"/>
                <w:lang w:eastAsia="en-GB"/>
              </w:rPr>
              <w:tab/>
            </w:r>
            <w:r w:rsidRPr="001F41AD">
              <w:rPr>
                <w:rStyle w:val="Hyperlink"/>
                <w:noProof/>
              </w:rPr>
              <w:t>Committee / Commissioner Working Group (CWG) updates</w:t>
            </w:r>
            <w:r>
              <w:rPr>
                <w:noProof/>
                <w:webHidden/>
              </w:rPr>
              <w:tab/>
            </w:r>
            <w:r>
              <w:rPr>
                <w:noProof/>
                <w:webHidden/>
              </w:rPr>
              <w:fldChar w:fldCharType="begin"/>
            </w:r>
            <w:r>
              <w:rPr>
                <w:noProof/>
                <w:webHidden/>
              </w:rPr>
              <w:instrText xml:space="preserve"> PAGEREF _Toc97910710 \h </w:instrText>
            </w:r>
            <w:r>
              <w:rPr>
                <w:noProof/>
                <w:webHidden/>
              </w:rPr>
            </w:r>
            <w:r>
              <w:rPr>
                <w:noProof/>
                <w:webHidden/>
              </w:rPr>
              <w:fldChar w:fldCharType="separate"/>
            </w:r>
            <w:r>
              <w:rPr>
                <w:noProof/>
                <w:webHidden/>
              </w:rPr>
              <w:t>3</w:t>
            </w:r>
            <w:r>
              <w:rPr>
                <w:noProof/>
                <w:webHidden/>
              </w:rPr>
              <w:fldChar w:fldCharType="end"/>
            </w:r>
          </w:hyperlink>
        </w:p>
        <w:p w14:paraId="345C6F5C" w14:textId="4F0A7CD6"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1" w:history="1">
            <w:r w:rsidRPr="001F41AD">
              <w:rPr>
                <w:rStyle w:val="Hyperlink"/>
                <w:noProof/>
              </w:rPr>
              <w:t>7.</w:t>
            </w:r>
            <w:r>
              <w:rPr>
                <w:rFonts w:asciiTheme="minorHAnsi" w:eastAsiaTheme="minorEastAsia" w:hAnsiTheme="minorHAnsi" w:cstheme="minorBidi"/>
                <w:noProof/>
                <w:sz w:val="22"/>
                <w:lang w:eastAsia="en-GB"/>
              </w:rPr>
              <w:tab/>
            </w:r>
            <w:r w:rsidRPr="001F41AD">
              <w:rPr>
                <w:rStyle w:val="Hyperlink"/>
                <w:noProof/>
              </w:rPr>
              <w:t>CEO Report</w:t>
            </w:r>
            <w:r>
              <w:rPr>
                <w:noProof/>
                <w:webHidden/>
              </w:rPr>
              <w:tab/>
            </w:r>
            <w:r>
              <w:rPr>
                <w:noProof/>
                <w:webHidden/>
              </w:rPr>
              <w:fldChar w:fldCharType="begin"/>
            </w:r>
            <w:r>
              <w:rPr>
                <w:noProof/>
                <w:webHidden/>
              </w:rPr>
              <w:instrText xml:space="preserve"> PAGEREF _Toc97910711 \h </w:instrText>
            </w:r>
            <w:r>
              <w:rPr>
                <w:noProof/>
                <w:webHidden/>
              </w:rPr>
            </w:r>
            <w:r>
              <w:rPr>
                <w:noProof/>
                <w:webHidden/>
              </w:rPr>
              <w:fldChar w:fldCharType="separate"/>
            </w:r>
            <w:r>
              <w:rPr>
                <w:noProof/>
                <w:webHidden/>
              </w:rPr>
              <w:t>4</w:t>
            </w:r>
            <w:r>
              <w:rPr>
                <w:noProof/>
                <w:webHidden/>
              </w:rPr>
              <w:fldChar w:fldCharType="end"/>
            </w:r>
          </w:hyperlink>
        </w:p>
        <w:p w14:paraId="5928FAFB" w14:textId="202C45F5"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2" w:history="1">
            <w:r w:rsidRPr="001F41AD">
              <w:rPr>
                <w:rStyle w:val="Hyperlink"/>
                <w:noProof/>
              </w:rPr>
              <w:t>8.</w:t>
            </w:r>
            <w:r>
              <w:rPr>
                <w:rFonts w:asciiTheme="minorHAnsi" w:eastAsiaTheme="minorEastAsia" w:hAnsiTheme="minorHAnsi" w:cstheme="minorBidi"/>
                <w:noProof/>
                <w:sz w:val="22"/>
                <w:lang w:eastAsia="en-GB"/>
              </w:rPr>
              <w:tab/>
            </w:r>
            <w:r w:rsidRPr="001F41AD">
              <w:rPr>
                <w:rStyle w:val="Hyperlink"/>
                <w:noProof/>
              </w:rPr>
              <w:t>Single sex services</w:t>
            </w:r>
            <w:r>
              <w:rPr>
                <w:noProof/>
                <w:webHidden/>
              </w:rPr>
              <w:tab/>
            </w:r>
            <w:r>
              <w:rPr>
                <w:noProof/>
                <w:webHidden/>
              </w:rPr>
              <w:fldChar w:fldCharType="begin"/>
            </w:r>
            <w:r>
              <w:rPr>
                <w:noProof/>
                <w:webHidden/>
              </w:rPr>
              <w:instrText xml:space="preserve"> PAGEREF _Toc97910712 \h </w:instrText>
            </w:r>
            <w:r>
              <w:rPr>
                <w:noProof/>
                <w:webHidden/>
              </w:rPr>
            </w:r>
            <w:r>
              <w:rPr>
                <w:noProof/>
                <w:webHidden/>
              </w:rPr>
              <w:fldChar w:fldCharType="separate"/>
            </w:r>
            <w:r>
              <w:rPr>
                <w:noProof/>
                <w:webHidden/>
              </w:rPr>
              <w:t>5</w:t>
            </w:r>
            <w:r>
              <w:rPr>
                <w:noProof/>
                <w:webHidden/>
              </w:rPr>
              <w:fldChar w:fldCharType="end"/>
            </w:r>
          </w:hyperlink>
        </w:p>
        <w:p w14:paraId="143151DE" w14:textId="18C2F19A"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3" w:history="1">
            <w:r w:rsidRPr="001F41AD">
              <w:rPr>
                <w:rStyle w:val="Hyperlink"/>
                <w:noProof/>
              </w:rPr>
              <w:t>9.</w:t>
            </w:r>
            <w:r>
              <w:rPr>
                <w:rFonts w:asciiTheme="minorHAnsi" w:eastAsiaTheme="minorEastAsia" w:hAnsiTheme="minorHAnsi" w:cstheme="minorBidi"/>
                <w:noProof/>
                <w:sz w:val="22"/>
                <w:lang w:eastAsia="en-GB"/>
              </w:rPr>
              <w:tab/>
            </w:r>
            <w:r w:rsidRPr="001F41AD">
              <w:rPr>
                <w:rStyle w:val="Hyperlink"/>
                <w:noProof/>
              </w:rPr>
              <w:t>Conversion Therapy</w:t>
            </w:r>
            <w:r>
              <w:rPr>
                <w:noProof/>
                <w:webHidden/>
              </w:rPr>
              <w:tab/>
            </w:r>
            <w:r>
              <w:rPr>
                <w:noProof/>
                <w:webHidden/>
              </w:rPr>
              <w:fldChar w:fldCharType="begin"/>
            </w:r>
            <w:r>
              <w:rPr>
                <w:noProof/>
                <w:webHidden/>
              </w:rPr>
              <w:instrText xml:space="preserve"> PAGEREF _Toc97910713 \h </w:instrText>
            </w:r>
            <w:r>
              <w:rPr>
                <w:noProof/>
                <w:webHidden/>
              </w:rPr>
            </w:r>
            <w:r>
              <w:rPr>
                <w:noProof/>
                <w:webHidden/>
              </w:rPr>
              <w:fldChar w:fldCharType="separate"/>
            </w:r>
            <w:r>
              <w:rPr>
                <w:noProof/>
                <w:webHidden/>
              </w:rPr>
              <w:t>6</w:t>
            </w:r>
            <w:r>
              <w:rPr>
                <w:noProof/>
                <w:webHidden/>
              </w:rPr>
              <w:fldChar w:fldCharType="end"/>
            </w:r>
          </w:hyperlink>
        </w:p>
        <w:p w14:paraId="431E6D97" w14:textId="03B932D3"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4" w:history="1">
            <w:r w:rsidRPr="001F41AD">
              <w:rPr>
                <w:rStyle w:val="Hyperlink"/>
                <w:noProof/>
              </w:rPr>
              <w:t>10.</w:t>
            </w:r>
            <w:r>
              <w:rPr>
                <w:rFonts w:asciiTheme="minorHAnsi" w:eastAsiaTheme="minorEastAsia" w:hAnsiTheme="minorHAnsi" w:cstheme="minorBidi"/>
                <w:noProof/>
                <w:sz w:val="22"/>
                <w:lang w:eastAsia="en-GB"/>
              </w:rPr>
              <w:tab/>
            </w:r>
            <w:r w:rsidRPr="001F41AD">
              <w:rPr>
                <w:rStyle w:val="Hyperlink"/>
                <w:noProof/>
              </w:rPr>
              <w:t>Strategic Plan 2022-25</w:t>
            </w:r>
            <w:r>
              <w:rPr>
                <w:noProof/>
                <w:webHidden/>
              </w:rPr>
              <w:tab/>
            </w:r>
            <w:r>
              <w:rPr>
                <w:noProof/>
                <w:webHidden/>
              </w:rPr>
              <w:fldChar w:fldCharType="begin"/>
            </w:r>
            <w:r>
              <w:rPr>
                <w:noProof/>
                <w:webHidden/>
              </w:rPr>
              <w:instrText xml:space="preserve"> PAGEREF _Toc97910714 \h </w:instrText>
            </w:r>
            <w:r>
              <w:rPr>
                <w:noProof/>
                <w:webHidden/>
              </w:rPr>
            </w:r>
            <w:r>
              <w:rPr>
                <w:noProof/>
                <w:webHidden/>
              </w:rPr>
              <w:fldChar w:fldCharType="separate"/>
            </w:r>
            <w:r>
              <w:rPr>
                <w:noProof/>
                <w:webHidden/>
              </w:rPr>
              <w:t>7</w:t>
            </w:r>
            <w:r>
              <w:rPr>
                <w:noProof/>
                <w:webHidden/>
              </w:rPr>
              <w:fldChar w:fldCharType="end"/>
            </w:r>
          </w:hyperlink>
        </w:p>
        <w:p w14:paraId="015F1FB0" w14:textId="3B38EB2B"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5" w:history="1">
            <w:r w:rsidRPr="001F41AD">
              <w:rPr>
                <w:rStyle w:val="Hyperlink"/>
                <w:noProof/>
              </w:rPr>
              <w:t>11.</w:t>
            </w:r>
            <w:r>
              <w:rPr>
                <w:rFonts w:asciiTheme="minorHAnsi" w:eastAsiaTheme="minorEastAsia" w:hAnsiTheme="minorHAnsi" w:cstheme="minorBidi"/>
                <w:noProof/>
                <w:sz w:val="22"/>
                <w:lang w:eastAsia="en-GB"/>
              </w:rPr>
              <w:tab/>
            </w:r>
            <w:r w:rsidRPr="001F41AD">
              <w:rPr>
                <w:rStyle w:val="Hyperlink"/>
                <w:noProof/>
              </w:rPr>
              <w:t>Annual plan priorities 2022-23</w:t>
            </w:r>
            <w:r>
              <w:rPr>
                <w:noProof/>
                <w:webHidden/>
              </w:rPr>
              <w:tab/>
            </w:r>
            <w:r>
              <w:rPr>
                <w:noProof/>
                <w:webHidden/>
              </w:rPr>
              <w:fldChar w:fldCharType="begin"/>
            </w:r>
            <w:r>
              <w:rPr>
                <w:noProof/>
                <w:webHidden/>
              </w:rPr>
              <w:instrText xml:space="preserve"> PAGEREF _Toc97910715 \h </w:instrText>
            </w:r>
            <w:r>
              <w:rPr>
                <w:noProof/>
                <w:webHidden/>
              </w:rPr>
            </w:r>
            <w:r>
              <w:rPr>
                <w:noProof/>
                <w:webHidden/>
              </w:rPr>
              <w:fldChar w:fldCharType="separate"/>
            </w:r>
            <w:r>
              <w:rPr>
                <w:noProof/>
                <w:webHidden/>
              </w:rPr>
              <w:t>7</w:t>
            </w:r>
            <w:r>
              <w:rPr>
                <w:noProof/>
                <w:webHidden/>
              </w:rPr>
              <w:fldChar w:fldCharType="end"/>
            </w:r>
          </w:hyperlink>
        </w:p>
        <w:p w14:paraId="394F50A5" w14:textId="01153C52" w:rsidR="003D21FB" w:rsidRDefault="003D21FB">
          <w:pPr>
            <w:pStyle w:val="TOC3"/>
            <w:tabs>
              <w:tab w:val="left" w:pos="1100"/>
              <w:tab w:val="right" w:leader="dot" w:pos="9016"/>
            </w:tabs>
            <w:rPr>
              <w:rFonts w:asciiTheme="minorHAnsi" w:eastAsiaTheme="minorEastAsia" w:hAnsiTheme="minorHAnsi" w:cstheme="minorBidi"/>
              <w:noProof/>
              <w:sz w:val="22"/>
              <w:lang w:eastAsia="en-GB"/>
            </w:rPr>
          </w:pPr>
          <w:hyperlink w:anchor="_Toc97910716" w:history="1">
            <w:r w:rsidRPr="001F41AD">
              <w:rPr>
                <w:rStyle w:val="Hyperlink"/>
                <w:noProof/>
              </w:rPr>
              <w:t>12.</w:t>
            </w:r>
            <w:r>
              <w:rPr>
                <w:rFonts w:asciiTheme="minorHAnsi" w:eastAsiaTheme="minorEastAsia" w:hAnsiTheme="minorHAnsi" w:cstheme="minorBidi"/>
                <w:noProof/>
                <w:sz w:val="22"/>
                <w:lang w:eastAsia="en-GB"/>
              </w:rPr>
              <w:tab/>
            </w:r>
            <w:r w:rsidRPr="001F41AD">
              <w:rPr>
                <w:rStyle w:val="Hyperlink"/>
                <w:noProof/>
              </w:rPr>
              <w:t>Any other business</w:t>
            </w:r>
            <w:r>
              <w:rPr>
                <w:noProof/>
                <w:webHidden/>
              </w:rPr>
              <w:tab/>
            </w:r>
            <w:r>
              <w:rPr>
                <w:noProof/>
                <w:webHidden/>
              </w:rPr>
              <w:fldChar w:fldCharType="begin"/>
            </w:r>
            <w:r>
              <w:rPr>
                <w:noProof/>
                <w:webHidden/>
              </w:rPr>
              <w:instrText xml:space="preserve"> PAGEREF _Toc97910716 \h </w:instrText>
            </w:r>
            <w:r>
              <w:rPr>
                <w:noProof/>
                <w:webHidden/>
              </w:rPr>
            </w:r>
            <w:r>
              <w:rPr>
                <w:noProof/>
                <w:webHidden/>
              </w:rPr>
              <w:fldChar w:fldCharType="separate"/>
            </w:r>
            <w:r>
              <w:rPr>
                <w:noProof/>
                <w:webHidden/>
              </w:rPr>
              <w:t>8</w:t>
            </w:r>
            <w:r>
              <w:rPr>
                <w:noProof/>
                <w:webHidden/>
              </w:rPr>
              <w:fldChar w:fldCharType="end"/>
            </w:r>
          </w:hyperlink>
        </w:p>
        <w:p w14:paraId="110656DA" w14:textId="268B8FFF" w:rsidR="003D21FB" w:rsidRDefault="003D21FB">
          <w:r>
            <w:rPr>
              <w:b/>
              <w:bCs/>
              <w:noProof/>
            </w:rPr>
            <w:fldChar w:fldCharType="end"/>
          </w:r>
        </w:p>
      </w:sdtContent>
    </w:sdt>
    <w:p w14:paraId="4EFF71DB" w14:textId="77777777" w:rsidR="003D21FB" w:rsidRDefault="003D21FB">
      <w:pPr>
        <w:rPr>
          <w:rFonts w:eastAsia="Times New Roman"/>
          <w:b/>
          <w:bCs/>
          <w:sz w:val="28"/>
          <w:szCs w:val="26"/>
        </w:rPr>
      </w:pPr>
      <w:r>
        <w:br w:type="page"/>
      </w:r>
    </w:p>
    <w:p w14:paraId="342BF22F" w14:textId="39ECDDA2" w:rsidR="002C1949" w:rsidRPr="00DD3D0F" w:rsidRDefault="00B218B9" w:rsidP="00534703">
      <w:pPr>
        <w:pStyle w:val="level2section"/>
      </w:pPr>
      <w:bookmarkStart w:id="8" w:name="_Toc97910111"/>
      <w:bookmarkStart w:id="9" w:name="_Toc97910701"/>
      <w:r>
        <w:lastRenderedPageBreak/>
        <w:t>Attending</w:t>
      </w:r>
      <w:bookmarkEnd w:id="7"/>
      <w:bookmarkEnd w:id="8"/>
      <w:bookmarkEnd w:id="9"/>
    </w:p>
    <w:p w14:paraId="14F6CE8B" w14:textId="77777777" w:rsidR="00B218B9" w:rsidRPr="00B218B9" w:rsidRDefault="00B218B9" w:rsidP="00B218B9">
      <w:pPr>
        <w:pStyle w:val="Heading3"/>
      </w:pPr>
      <w:bookmarkStart w:id="10" w:name="_Toc94003012"/>
      <w:bookmarkStart w:id="11" w:name="_Toc532893250"/>
      <w:bookmarkStart w:id="12" w:name="_Toc97910112"/>
      <w:bookmarkStart w:id="13" w:name="_Toc97910702"/>
      <w:r w:rsidRPr="00B218B9">
        <w:t>Commissioners</w:t>
      </w:r>
      <w:bookmarkEnd w:id="10"/>
      <w:bookmarkEnd w:id="12"/>
      <w:bookmarkEnd w:id="13"/>
    </w:p>
    <w:p w14:paraId="5B5E5953" w14:textId="77777777" w:rsidR="00B218B9" w:rsidRDefault="00B4728E" w:rsidP="00B218B9">
      <w:r w:rsidRPr="00B4728E">
        <w:t xml:space="preserve">Baroness </w:t>
      </w:r>
      <w:proofErr w:type="spellStart"/>
      <w:r w:rsidRPr="00B4728E">
        <w:t>Kishwer</w:t>
      </w:r>
      <w:proofErr w:type="spellEnd"/>
      <w:r w:rsidRPr="00B4728E">
        <w:t xml:space="preserve"> Falkner (Chairwoman); Caroline Waters (Deputy Chair); Suzanne Baxter; Jessica Butcher;</w:t>
      </w:r>
      <w:r w:rsidR="00173542">
        <w:t xml:space="preserve"> </w:t>
      </w:r>
      <w:proofErr w:type="spellStart"/>
      <w:r w:rsidR="00173542">
        <w:t>Pavita</w:t>
      </w:r>
      <w:proofErr w:type="spellEnd"/>
      <w:r w:rsidR="00173542">
        <w:t xml:space="preserve"> Cooper;</w:t>
      </w:r>
      <w:r w:rsidRPr="00B4728E">
        <w:t xml:space="preserve"> David </w:t>
      </w:r>
      <w:proofErr w:type="spellStart"/>
      <w:r w:rsidRPr="00B4728E">
        <w:t>Goodhart</w:t>
      </w:r>
      <w:proofErr w:type="spellEnd"/>
      <w:r w:rsidRPr="00B4728E">
        <w:t xml:space="preserve">; </w:t>
      </w:r>
      <w:r w:rsidR="00F54EA5">
        <w:t xml:space="preserve">Alasdair Henderson; </w:t>
      </w:r>
      <w:r w:rsidRPr="00B4728E">
        <w:t xml:space="preserve">Susan Johnson; Helen </w:t>
      </w:r>
      <w:proofErr w:type="spellStart"/>
      <w:r w:rsidRPr="00B4728E">
        <w:t>Mahy</w:t>
      </w:r>
      <w:proofErr w:type="spellEnd"/>
      <w:r w:rsidRPr="00B4728E">
        <w:t xml:space="preserve">; Mark McLane; </w:t>
      </w:r>
      <w:proofErr w:type="spellStart"/>
      <w:r w:rsidR="00173542">
        <w:t>Akua</w:t>
      </w:r>
      <w:proofErr w:type="spellEnd"/>
      <w:r w:rsidR="00173542">
        <w:t xml:space="preserve"> </w:t>
      </w:r>
      <w:proofErr w:type="spellStart"/>
      <w:r w:rsidR="00173542">
        <w:t>Reindorf</w:t>
      </w:r>
      <w:proofErr w:type="spellEnd"/>
      <w:r w:rsidR="00173542">
        <w:t xml:space="preserve">; Dr Lesley </w:t>
      </w:r>
      <w:proofErr w:type="spellStart"/>
      <w:r w:rsidR="00173542">
        <w:t>Sawers</w:t>
      </w:r>
      <w:proofErr w:type="spellEnd"/>
      <w:r w:rsidRPr="00B4728E">
        <w:t xml:space="preserve"> and Su-Mei Thompson.</w:t>
      </w:r>
    </w:p>
    <w:p w14:paraId="4D95B326" w14:textId="77777777" w:rsidR="00B4728E" w:rsidRPr="00B218B9" w:rsidRDefault="00B4728E" w:rsidP="00B218B9"/>
    <w:p w14:paraId="03068529" w14:textId="77777777" w:rsidR="00B218B9" w:rsidRPr="00B218B9" w:rsidRDefault="00B218B9" w:rsidP="00B218B9">
      <w:pPr>
        <w:pStyle w:val="Heading3"/>
      </w:pPr>
      <w:bookmarkStart w:id="14" w:name="_Toc94003013"/>
      <w:bookmarkStart w:id="15" w:name="_Toc97910113"/>
      <w:bookmarkStart w:id="16" w:name="_Toc97910703"/>
      <w:r w:rsidRPr="00B218B9">
        <w:t>Officers</w:t>
      </w:r>
      <w:bookmarkEnd w:id="14"/>
      <w:bookmarkEnd w:id="15"/>
      <w:bookmarkEnd w:id="16"/>
    </w:p>
    <w:p w14:paraId="2C2F2CE5" w14:textId="77777777" w:rsidR="00B4728E" w:rsidRDefault="00B4728E" w:rsidP="00B4728E">
      <w:proofErr w:type="spellStart"/>
      <w:r>
        <w:t>Marcial</w:t>
      </w:r>
      <w:proofErr w:type="spellEnd"/>
      <w:r>
        <w:t xml:space="preserve"> Boo, Chief Executive Officer</w:t>
      </w:r>
    </w:p>
    <w:p w14:paraId="28DA0D1C" w14:textId="77777777" w:rsidR="00B4728E" w:rsidRDefault="00B4728E" w:rsidP="00B4728E">
      <w:r>
        <w:t>Ben Coates, Chief of Staff</w:t>
      </w:r>
    </w:p>
    <w:p w14:paraId="5035B354" w14:textId="77777777" w:rsidR="00B4728E" w:rsidRDefault="00B4728E" w:rsidP="00B4728E">
      <w:r>
        <w:t>Cath Denholm, Chief Operating Officer</w:t>
      </w:r>
    </w:p>
    <w:p w14:paraId="372D7449" w14:textId="77777777" w:rsidR="00B4728E" w:rsidRDefault="00B4728E" w:rsidP="00B4728E">
      <w:r>
        <w:t>Melanie Field, Chief Strategy and Policy Officer</w:t>
      </w:r>
    </w:p>
    <w:p w14:paraId="65D2D508" w14:textId="77777777" w:rsidR="00173542" w:rsidRDefault="00173542" w:rsidP="00B4728E">
      <w:r>
        <w:t xml:space="preserve">Julie Jarman, </w:t>
      </w:r>
      <w:r w:rsidRPr="00173542">
        <w:t>Senior Pr</w:t>
      </w:r>
      <w:r>
        <w:t>incipal – Strategy Hub (item</w:t>
      </w:r>
      <w:r w:rsidR="00C95DB3">
        <w:t>s 10 &amp; 11)</w:t>
      </w:r>
    </w:p>
    <w:p w14:paraId="64437CCE" w14:textId="77777777" w:rsidR="00B4728E" w:rsidRDefault="00B4728E" w:rsidP="00B4728E">
      <w:r>
        <w:t>Jackie Killeen, Director of Regulation</w:t>
      </w:r>
    </w:p>
    <w:p w14:paraId="0C17D011" w14:textId="77777777" w:rsidR="00B4728E" w:rsidRDefault="00B4728E" w:rsidP="00B4728E">
      <w:r>
        <w:t>Alasdair MacDon</w:t>
      </w:r>
      <w:r w:rsidR="00173542">
        <w:t xml:space="preserve">ald, Director of Policy (item </w:t>
      </w:r>
      <w:r w:rsidR="00C95DB3">
        <w:t>9)</w:t>
      </w:r>
    </w:p>
    <w:p w14:paraId="0895DEDE" w14:textId="77777777" w:rsidR="00173542" w:rsidRDefault="00173542" w:rsidP="00B4728E">
      <w:r w:rsidRPr="00173542">
        <w:t xml:space="preserve">Callum MacInnes, Principal – Planning, Performance and Governance </w:t>
      </w:r>
    </w:p>
    <w:p w14:paraId="78939115" w14:textId="4DB7F8AF" w:rsidR="00B218B9" w:rsidRDefault="00B4728E" w:rsidP="00B4728E">
      <w:r>
        <w:t>Bill Malloy, Director of Finance</w:t>
      </w:r>
      <w:r w:rsidR="00736CF8">
        <w:t xml:space="preserve"> </w:t>
      </w:r>
      <w:proofErr w:type="spellStart"/>
      <w:r w:rsidR="00736CF8">
        <w:t>etc</w:t>
      </w:r>
      <w:proofErr w:type="spellEnd"/>
      <w:r>
        <w:t xml:space="preserve"> &amp; Governance</w:t>
      </w:r>
      <w:r w:rsidR="00173542">
        <w:t xml:space="preserve"> (item</w:t>
      </w:r>
      <w:r w:rsidR="00C95DB3">
        <w:t>s 10 &amp; 11)</w:t>
      </w:r>
    </w:p>
    <w:p w14:paraId="5031D9CD" w14:textId="77777777" w:rsidR="00173542" w:rsidRDefault="00173542" w:rsidP="00B4728E">
      <w:r w:rsidRPr="00173542">
        <w:t>Luke Taylor, Director – Evidence and Strategy</w:t>
      </w:r>
      <w:r>
        <w:t xml:space="preserve"> (item</w:t>
      </w:r>
      <w:r w:rsidR="00C95DB3">
        <w:t>s</w:t>
      </w:r>
      <w:r>
        <w:t xml:space="preserve"> </w:t>
      </w:r>
      <w:r w:rsidR="00C95DB3">
        <w:t>10 &amp; 11)</w:t>
      </w:r>
    </w:p>
    <w:p w14:paraId="237D5B07" w14:textId="77777777" w:rsidR="00173542" w:rsidRDefault="00173542" w:rsidP="00B4728E">
      <w:r w:rsidRPr="00173542">
        <w:t>Sarah Whelan, Senior Associate – Planning, Performance and Governance</w:t>
      </w:r>
    </w:p>
    <w:p w14:paraId="1B19CEF2" w14:textId="77777777" w:rsidR="00B4728E" w:rsidRPr="00B218B9" w:rsidRDefault="00B4728E" w:rsidP="00B4728E"/>
    <w:p w14:paraId="4824E49E" w14:textId="77777777" w:rsidR="00B218B9" w:rsidRPr="00B218B9" w:rsidRDefault="00B218B9" w:rsidP="00B218B9">
      <w:pPr>
        <w:pStyle w:val="Heading3"/>
      </w:pPr>
      <w:bookmarkStart w:id="17" w:name="_Toc94003014"/>
      <w:bookmarkStart w:id="18" w:name="_Toc97910114"/>
      <w:bookmarkStart w:id="19" w:name="_Toc97910704"/>
      <w:r w:rsidRPr="00B218B9">
        <w:t>Guests</w:t>
      </w:r>
      <w:bookmarkEnd w:id="17"/>
      <w:bookmarkEnd w:id="18"/>
      <w:bookmarkEnd w:id="19"/>
    </w:p>
    <w:p w14:paraId="4A635EE9" w14:textId="77777777" w:rsidR="00B4728E" w:rsidRDefault="00B4728E" w:rsidP="00B4728E">
      <w:r>
        <w:t>Martyn Jones, Interim Chair - EHRC Wales Committee</w:t>
      </w:r>
    </w:p>
    <w:p w14:paraId="613CDE7E" w14:textId="2487D4BC" w:rsidR="00B218B9" w:rsidRDefault="00B4728E" w:rsidP="00B4728E">
      <w:r>
        <w:t>Oliv</w:t>
      </w:r>
      <w:r w:rsidR="00736CF8">
        <w:t>ia</w:t>
      </w:r>
      <w:r>
        <w:t xml:space="preserve"> Ely – Government Equalities Office (GEO)</w:t>
      </w:r>
    </w:p>
    <w:p w14:paraId="58108FA7" w14:textId="2A246A26" w:rsidR="00B218B9" w:rsidRDefault="00B218B9">
      <w:pPr>
        <w:spacing w:after="160" w:line="259" w:lineRule="auto"/>
        <w:rPr>
          <w:rFonts w:eastAsia="Times New Roman"/>
          <w:b/>
          <w:bCs/>
          <w:sz w:val="28"/>
          <w:szCs w:val="26"/>
        </w:rPr>
      </w:pPr>
    </w:p>
    <w:p w14:paraId="5208EB07" w14:textId="5163702B" w:rsidR="003D21FB" w:rsidRDefault="003D21FB" w:rsidP="003D21FB">
      <w:pPr>
        <w:pStyle w:val="level2section"/>
      </w:pPr>
      <w:bookmarkStart w:id="20" w:name="_Toc97910705"/>
      <w:r>
        <w:t>Minutes</w:t>
      </w:r>
      <w:bookmarkEnd w:id="20"/>
    </w:p>
    <w:p w14:paraId="0E63E6C4" w14:textId="77777777" w:rsidR="00B218B9" w:rsidRPr="00B218B9" w:rsidRDefault="00B218B9" w:rsidP="00125423">
      <w:pPr>
        <w:pStyle w:val="Heading3"/>
      </w:pPr>
      <w:bookmarkStart w:id="21" w:name="_Toc94003016"/>
      <w:bookmarkStart w:id="22" w:name="_Toc97910115"/>
      <w:bookmarkStart w:id="23" w:name="_Toc97910706"/>
      <w:r w:rsidRPr="00B218B9">
        <w:t>1.</w:t>
      </w:r>
      <w:r w:rsidRPr="00B218B9">
        <w:tab/>
        <w:t>Chairwoman’s introduction</w:t>
      </w:r>
      <w:bookmarkEnd w:id="21"/>
      <w:bookmarkEnd w:id="22"/>
      <w:bookmarkEnd w:id="23"/>
    </w:p>
    <w:p w14:paraId="2998B2AA" w14:textId="77777777" w:rsidR="00B218B9" w:rsidRPr="00B218B9" w:rsidRDefault="00B218B9" w:rsidP="00B218B9">
      <w:pPr>
        <w:ind w:left="720" w:hanging="720"/>
        <w:rPr>
          <w:rFonts w:cs="Arial"/>
          <w:szCs w:val="24"/>
        </w:rPr>
      </w:pPr>
    </w:p>
    <w:p w14:paraId="620AE5D8" w14:textId="473FD7AF" w:rsidR="00B218B9" w:rsidRPr="00B218B9" w:rsidRDefault="00B218B9" w:rsidP="00B218B9">
      <w:pPr>
        <w:ind w:left="720" w:hanging="720"/>
        <w:rPr>
          <w:rFonts w:cs="Arial"/>
          <w:szCs w:val="24"/>
        </w:rPr>
      </w:pPr>
      <w:r w:rsidRPr="00B218B9">
        <w:rPr>
          <w:rFonts w:cs="Arial"/>
          <w:szCs w:val="24"/>
        </w:rPr>
        <w:t>1.1</w:t>
      </w:r>
      <w:r w:rsidRPr="00B218B9">
        <w:rPr>
          <w:rFonts w:cs="Arial"/>
          <w:szCs w:val="24"/>
        </w:rPr>
        <w:tab/>
      </w:r>
      <w:r w:rsidR="00B4728E" w:rsidRPr="00B4728E">
        <w:rPr>
          <w:rFonts w:cs="Arial"/>
          <w:szCs w:val="24"/>
        </w:rPr>
        <w:t>The</w:t>
      </w:r>
      <w:r w:rsidR="00173542">
        <w:rPr>
          <w:rFonts w:cs="Arial"/>
          <w:szCs w:val="24"/>
        </w:rPr>
        <w:t xml:space="preserve"> Chairwoman welcomed attendees, particularly </w:t>
      </w:r>
      <w:proofErr w:type="spellStart"/>
      <w:r w:rsidR="00173542">
        <w:rPr>
          <w:rFonts w:cs="Arial"/>
          <w:szCs w:val="24"/>
        </w:rPr>
        <w:t>Akua</w:t>
      </w:r>
      <w:proofErr w:type="spellEnd"/>
      <w:r w:rsidR="00173542" w:rsidRPr="00173542">
        <w:t xml:space="preserve"> </w:t>
      </w:r>
      <w:proofErr w:type="spellStart"/>
      <w:r w:rsidR="00173542" w:rsidRPr="00173542">
        <w:rPr>
          <w:rFonts w:cs="Arial"/>
          <w:szCs w:val="24"/>
        </w:rPr>
        <w:t>Reindorf</w:t>
      </w:r>
      <w:proofErr w:type="spellEnd"/>
      <w:r w:rsidR="00173542">
        <w:rPr>
          <w:rFonts w:cs="Arial"/>
          <w:szCs w:val="24"/>
        </w:rPr>
        <w:t xml:space="preserve"> </w:t>
      </w:r>
      <w:r w:rsidR="00BE508A">
        <w:rPr>
          <w:rFonts w:cs="Arial"/>
          <w:szCs w:val="24"/>
        </w:rPr>
        <w:t>who was a</w:t>
      </w:r>
      <w:r w:rsidR="00BE508A" w:rsidRPr="00BE508A">
        <w:rPr>
          <w:rFonts w:cs="Arial"/>
          <w:szCs w:val="24"/>
        </w:rPr>
        <w:t xml:space="preserve">ppointed </w:t>
      </w:r>
      <w:r w:rsidR="00BE508A">
        <w:rPr>
          <w:rFonts w:cs="Arial"/>
          <w:szCs w:val="24"/>
        </w:rPr>
        <w:t xml:space="preserve">as a Commissioner </w:t>
      </w:r>
      <w:r w:rsidR="00BE508A" w:rsidRPr="00BE508A">
        <w:rPr>
          <w:rFonts w:cs="Arial"/>
          <w:szCs w:val="24"/>
        </w:rPr>
        <w:t>for four years from 20 December 2021</w:t>
      </w:r>
      <w:r w:rsidR="00736CF8">
        <w:rPr>
          <w:rFonts w:cs="Arial"/>
          <w:szCs w:val="24"/>
        </w:rPr>
        <w:t xml:space="preserve"> and attending her first Board meeting</w:t>
      </w:r>
      <w:r w:rsidR="00BE508A">
        <w:rPr>
          <w:rFonts w:cs="Arial"/>
          <w:szCs w:val="24"/>
        </w:rPr>
        <w:t>.</w:t>
      </w:r>
    </w:p>
    <w:p w14:paraId="57207140" w14:textId="77777777" w:rsidR="00B218B9" w:rsidRPr="00B218B9" w:rsidRDefault="00B218B9" w:rsidP="00B218B9">
      <w:pPr>
        <w:rPr>
          <w:rFonts w:cs="Arial"/>
          <w:color w:val="1F497D"/>
          <w:szCs w:val="24"/>
        </w:rPr>
      </w:pPr>
    </w:p>
    <w:p w14:paraId="12A57FAA" w14:textId="77777777" w:rsidR="00B218B9" w:rsidRPr="00B218B9" w:rsidRDefault="00B218B9" w:rsidP="00125423">
      <w:pPr>
        <w:pStyle w:val="Heading3"/>
        <w:rPr>
          <w:rFonts w:eastAsia="Times New Roman"/>
          <w:bCs/>
          <w:lang w:eastAsia="en-GB"/>
        </w:rPr>
      </w:pPr>
      <w:bookmarkStart w:id="24" w:name="_Toc94003017"/>
      <w:bookmarkStart w:id="25" w:name="_Toc97910116"/>
      <w:bookmarkStart w:id="26" w:name="_Toc97910707"/>
      <w:r w:rsidRPr="00B218B9">
        <w:rPr>
          <w:lang w:eastAsia="en-GB"/>
        </w:rPr>
        <w:t>2.</w:t>
      </w:r>
      <w:r w:rsidRPr="00B218B9">
        <w:rPr>
          <w:lang w:eastAsia="en-GB"/>
        </w:rPr>
        <w:tab/>
        <w:t>Apologies for absence</w:t>
      </w:r>
      <w:bookmarkEnd w:id="24"/>
      <w:bookmarkEnd w:id="25"/>
      <w:bookmarkEnd w:id="26"/>
    </w:p>
    <w:p w14:paraId="721F674F" w14:textId="77777777" w:rsidR="00B218B9" w:rsidRPr="00B218B9" w:rsidRDefault="00B218B9" w:rsidP="00B218B9">
      <w:pPr>
        <w:ind w:left="720" w:hanging="720"/>
        <w:rPr>
          <w:rFonts w:cs="Arial"/>
          <w:szCs w:val="24"/>
        </w:rPr>
      </w:pPr>
    </w:p>
    <w:p w14:paraId="39CB37A3" w14:textId="77777777" w:rsidR="00B218B9" w:rsidRPr="00B218B9" w:rsidRDefault="00B218B9" w:rsidP="00B218B9">
      <w:pPr>
        <w:ind w:left="720" w:hanging="720"/>
        <w:rPr>
          <w:rFonts w:cs="Arial"/>
          <w:iCs/>
          <w:szCs w:val="24"/>
          <w:lang w:eastAsia="en-GB"/>
        </w:rPr>
      </w:pPr>
      <w:r w:rsidRPr="00B218B9">
        <w:rPr>
          <w:rFonts w:cs="Arial"/>
          <w:szCs w:val="24"/>
        </w:rPr>
        <w:t>2.1</w:t>
      </w:r>
      <w:r w:rsidRPr="00B218B9">
        <w:rPr>
          <w:rFonts w:cs="Arial"/>
          <w:szCs w:val="24"/>
        </w:rPr>
        <w:tab/>
      </w:r>
      <w:r w:rsidR="00173542">
        <w:rPr>
          <w:rFonts w:cs="Arial"/>
          <w:szCs w:val="24"/>
        </w:rPr>
        <w:t xml:space="preserve">No apologies received. </w:t>
      </w:r>
    </w:p>
    <w:p w14:paraId="44223E75" w14:textId="77777777" w:rsidR="00B218B9" w:rsidRPr="00B218B9" w:rsidRDefault="00B218B9" w:rsidP="00B218B9">
      <w:pPr>
        <w:ind w:left="1800" w:hanging="720"/>
        <w:rPr>
          <w:rFonts w:cs="Arial"/>
          <w:iCs/>
          <w:szCs w:val="24"/>
          <w:lang w:eastAsia="en-GB"/>
        </w:rPr>
      </w:pPr>
    </w:p>
    <w:p w14:paraId="70C2EAF6" w14:textId="77777777" w:rsidR="00B218B9" w:rsidRPr="00B218B9" w:rsidRDefault="00B218B9" w:rsidP="00125423">
      <w:pPr>
        <w:pStyle w:val="Heading3"/>
      </w:pPr>
      <w:bookmarkStart w:id="27" w:name="_Toc94003018"/>
      <w:bookmarkStart w:id="28" w:name="_Toc97910117"/>
      <w:bookmarkStart w:id="29" w:name="_Toc97910708"/>
      <w:r w:rsidRPr="00B218B9">
        <w:t>3.</w:t>
      </w:r>
      <w:r w:rsidRPr="00B218B9">
        <w:tab/>
        <w:t>Declarations of interest</w:t>
      </w:r>
      <w:bookmarkEnd w:id="27"/>
      <w:bookmarkEnd w:id="28"/>
      <w:bookmarkEnd w:id="29"/>
      <w:r w:rsidRPr="00B218B9">
        <w:t xml:space="preserve"> </w:t>
      </w:r>
    </w:p>
    <w:p w14:paraId="00BCE51E" w14:textId="77777777" w:rsidR="00B218B9" w:rsidRPr="00B218B9" w:rsidRDefault="00B218B9" w:rsidP="00B218B9">
      <w:pPr>
        <w:rPr>
          <w:rFonts w:cs="Arial"/>
          <w:szCs w:val="24"/>
        </w:rPr>
      </w:pPr>
    </w:p>
    <w:p w14:paraId="69AE6C37" w14:textId="5C8A3CDF" w:rsidR="00B218B9" w:rsidRDefault="00B218B9" w:rsidP="00B4728E">
      <w:pPr>
        <w:ind w:left="720" w:hanging="720"/>
        <w:rPr>
          <w:rFonts w:cs="Arial"/>
          <w:szCs w:val="24"/>
        </w:rPr>
      </w:pPr>
      <w:r w:rsidRPr="00B218B9">
        <w:rPr>
          <w:rFonts w:cs="Arial"/>
          <w:szCs w:val="24"/>
        </w:rPr>
        <w:t>3.1</w:t>
      </w:r>
      <w:r w:rsidRPr="00B218B9">
        <w:rPr>
          <w:rFonts w:cs="Arial"/>
          <w:szCs w:val="24"/>
        </w:rPr>
        <w:tab/>
      </w:r>
      <w:proofErr w:type="spellStart"/>
      <w:r w:rsidR="00173542">
        <w:rPr>
          <w:rFonts w:cs="Arial"/>
          <w:szCs w:val="24"/>
        </w:rPr>
        <w:t>Akua</w:t>
      </w:r>
      <w:proofErr w:type="spellEnd"/>
      <w:r w:rsidR="00173542">
        <w:rPr>
          <w:rFonts w:cs="Arial"/>
          <w:szCs w:val="24"/>
        </w:rPr>
        <w:t xml:space="preserve"> </w:t>
      </w:r>
      <w:proofErr w:type="spellStart"/>
      <w:r w:rsidR="00173542">
        <w:rPr>
          <w:rFonts w:cs="Arial"/>
          <w:szCs w:val="24"/>
        </w:rPr>
        <w:t>Reindorf</w:t>
      </w:r>
      <w:proofErr w:type="spellEnd"/>
      <w:r w:rsidR="00173542">
        <w:rPr>
          <w:rFonts w:cs="Arial"/>
          <w:szCs w:val="24"/>
        </w:rPr>
        <w:t xml:space="preserve"> declared </w:t>
      </w:r>
      <w:r w:rsidR="007571D7" w:rsidRPr="007571D7">
        <w:rPr>
          <w:rFonts w:cs="Arial"/>
          <w:szCs w:val="24"/>
        </w:rPr>
        <w:t xml:space="preserve">that she has been </w:t>
      </w:r>
      <w:r w:rsidR="00721BA8">
        <w:rPr>
          <w:rFonts w:cs="Arial"/>
          <w:szCs w:val="24"/>
        </w:rPr>
        <w:t>asked</w:t>
      </w:r>
      <w:r w:rsidR="00721BA8" w:rsidRPr="007571D7">
        <w:rPr>
          <w:rFonts w:cs="Arial"/>
          <w:szCs w:val="24"/>
        </w:rPr>
        <w:t xml:space="preserve"> </w:t>
      </w:r>
      <w:r w:rsidR="007571D7" w:rsidRPr="007571D7">
        <w:rPr>
          <w:rFonts w:cs="Arial"/>
          <w:szCs w:val="24"/>
        </w:rPr>
        <w:t xml:space="preserve">to be involved </w:t>
      </w:r>
      <w:r w:rsidR="00721BA8">
        <w:rPr>
          <w:rFonts w:cs="Arial"/>
          <w:szCs w:val="24"/>
        </w:rPr>
        <w:t xml:space="preserve">again </w:t>
      </w:r>
      <w:r w:rsidR="007571D7" w:rsidRPr="007571D7">
        <w:rPr>
          <w:rFonts w:cs="Arial"/>
          <w:szCs w:val="24"/>
        </w:rPr>
        <w:t xml:space="preserve">with </w:t>
      </w:r>
      <w:r w:rsidR="009474FF">
        <w:rPr>
          <w:rFonts w:cs="Arial"/>
          <w:szCs w:val="24"/>
        </w:rPr>
        <w:t xml:space="preserve">legal </w:t>
      </w:r>
      <w:r w:rsidR="007571D7" w:rsidRPr="007571D7">
        <w:rPr>
          <w:rFonts w:cs="Arial"/>
          <w:szCs w:val="24"/>
        </w:rPr>
        <w:t xml:space="preserve">work </w:t>
      </w:r>
      <w:r w:rsidR="00721BA8">
        <w:rPr>
          <w:rFonts w:cs="Arial"/>
          <w:szCs w:val="24"/>
        </w:rPr>
        <w:t>on</w:t>
      </w:r>
      <w:r w:rsidR="007571D7" w:rsidRPr="007571D7">
        <w:rPr>
          <w:rFonts w:cs="Arial"/>
          <w:szCs w:val="24"/>
        </w:rPr>
        <w:t xml:space="preserve"> Islamo</w:t>
      </w:r>
      <w:r w:rsidR="00BE508A">
        <w:rPr>
          <w:rFonts w:cs="Arial"/>
          <w:szCs w:val="24"/>
        </w:rPr>
        <w:t>ph</w:t>
      </w:r>
      <w:r w:rsidR="00721BA8">
        <w:rPr>
          <w:rFonts w:cs="Arial"/>
          <w:szCs w:val="24"/>
        </w:rPr>
        <w:t>ob</w:t>
      </w:r>
      <w:r w:rsidR="00BE508A">
        <w:rPr>
          <w:rFonts w:cs="Arial"/>
          <w:szCs w:val="24"/>
        </w:rPr>
        <w:t xml:space="preserve">ia </w:t>
      </w:r>
      <w:r w:rsidR="004A126B">
        <w:rPr>
          <w:rFonts w:cs="Arial"/>
          <w:szCs w:val="24"/>
        </w:rPr>
        <w:t xml:space="preserve">in </w:t>
      </w:r>
      <w:r w:rsidR="00BE508A">
        <w:rPr>
          <w:rFonts w:cs="Arial"/>
          <w:szCs w:val="24"/>
        </w:rPr>
        <w:t xml:space="preserve">the Conservative </w:t>
      </w:r>
      <w:r w:rsidR="00721BA8">
        <w:rPr>
          <w:rFonts w:cs="Arial"/>
          <w:szCs w:val="24"/>
        </w:rPr>
        <w:t>P</w:t>
      </w:r>
      <w:r w:rsidR="00BE508A">
        <w:rPr>
          <w:rFonts w:cs="Arial"/>
          <w:szCs w:val="24"/>
        </w:rPr>
        <w:t>arty.</w:t>
      </w:r>
      <w:r w:rsidR="007571D7">
        <w:rPr>
          <w:rFonts w:cs="Arial"/>
          <w:szCs w:val="24"/>
        </w:rPr>
        <w:t xml:space="preserve"> </w:t>
      </w:r>
      <w:proofErr w:type="spellStart"/>
      <w:r w:rsidR="004A126B">
        <w:rPr>
          <w:rFonts w:cs="Arial"/>
          <w:szCs w:val="24"/>
        </w:rPr>
        <w:t>Pavita</w:t>
      </w:r>
      <w:proofErr w:type="spellEnd"/>
      <w:r w:rsidR="004A126B">
        <w:rPr>
          <w:rFonts w:cs="Arial"/>
          <w:szCs w:val="24"/>
        </w:rPr>
        <w:t xml:space="preserve"> Cooper similarly declared a possible conflict as she is an acquaintance of former Conservative MP </w:t>
      </w:r>
      <w:proofErr w:type="spellStart"/>
      <w:r w:rsidR="004A126B">
        <w:rPr>
          <w:rFonts w:cs="Arial"/>
          <w:szCs w:val="24"/>
        </w:rPr>
        <w:t>Nu</w:t>
      </w:r>
      <w:r w:rsidR="004A126B" w:rsidRPr="007571D7">
        <w:rPr>
          <w:rFonts w:cs="Arial"/>
          <w:szCs w:val="24"/>
        </w:rPr>
        <w:t>srat</w:t>
      </w:r>
      <w:proofErr w:type="spellEnd"/>
      <w:r w:rsidR="004A126B" w:rsidRPr="007571D7">
        <w:rPr>
          <w:rFonts w:cs="Arial"/>
          <w:szCs w:val="24"/>
        </w:rPr>
        <w:t xml:space="preserve"> Gh</w:t>
      </w:r>
      <w:r w:rsidR="004A126B">
        <w:rPr>
          <w:rFonts w:cs="Arial"/>
          <w:szCs w:val="24"/>
        </w:rPr>
        <w:t xml:space="preserve">ani, who had made recent allegations on the topic. </w:t>
      </w:r>
      <w:r w:rsidR="00C95DB3">
        <w:rPr>
          <w:rFonts w:cs="Arial"/>
          <w:szCs w:val="24"/>
        </w:rPr>
        <w:t>The Board agreed that</w:t>
      </w:r>
      <w:r w:rsidR="00721BA8">
        <w:rPr>
          <w:rFonts w:cs="Arial"/>
          <w:szCs w:val="24"/>
        </w:rPr>
        <w:t>,</w:t>
      </w:r>
      <w:r w:rsidR="007571D7">
        <w:rPr>
          <w:rFonts w:cs="Arial"/>
          <w:szCs w:val="24"/>
        </w:rPr>
        <w:t xml:space="preserve"> if any substantive discussion took place </w:t>
      </w:r>
      <w:r w:rsidR="00721BA8">
        <w:rPr>
          <w:rFonts w:cs="Arial"/>
          <w:szCs w:val="24"/>
        </w:rPr>
        <w:t xml:space="preserve">on this issue </w:t>
      </w:r>
      <w:r w:rsidR="007571D7">
        <w:rPr>
          <w:rFonts w:cs="Arial"/>
          <w:szCs w:val="24"/>
        </w:rPr>
        <w:t xml:space="preserve">during the meeting, </w:t>
      </w:r>
      <w:r w:rsidR="00541DE1">
        <w:rPr>
          <w:rFonts w:cs="Arial"/>
          <w:szCs w:val="24"/>
        </w:rPr>
        <w:t>relevant Board members</w:t>
      </w:r>
      <w:r w:rsidR="007571D7">
        <w:rPr>
          <w:rFonts w:cs="Arial"/>
          <w:szCs w:val="24"/>
        </w:rPr>
        <w:t xml:space="preserve"> would recuse themselves.</w:t>
      </w:r>
    </w:p>
    <w:p w14:paraId="637A5C49" w14:textId="77777777" w:rsidR="007571D7" w:rsidRDefault="007571D7" w:rsidP="00B4728E">
      <w:pPr>
        <w:ind w:left="720" w:hanging="720"/>
        <w:rPr>
          <w:rFonts w:cs="Arial"/>
          <w:szCs w:val="24"/>
        </w:rPr>
      </w:pPr>
    </w:p>
    <w:p w14:paraId="012A064F" w14:textId="67004B53" w:rsidR="00F4039B" w:rsidRDefault="007571D7" w:rsidP="00BE508A">
      <w:pPr>
        <w:ind w:left="720" w:hanging="720"/>
        <w:rPr>
          <w:rFonts w:cs="Arial"/>
          <w:b/>
          <w:szCs w:val="24"/>
        </w:rPr>
      </w:pPr>
      <w:r>
        <w:rPr>
          <w:rFonts w:cs="Arial"/>
          <w:szCs w:val="24"/>
        </w:rPr>
        <w:tab/>
      </w:r>
      <w:r w:rsidRPr="00F4039B">
        <w:rPr>
          <w:rFonts w:cs="Arial"/>
          <w:b/>
          <w:szCs w:val="24"/>
        </w:rPr>
        <w:t>Action: The Governance team to update declaration of interest forms.</w:t>
      </w:r>
    </w:p>
    <w:p w14:paraId="4440A5E4" w14:textId="77777777" w:rsidR="00F4039B" w:rsidRDefault="00F4039B" w:rsidP="007571D7">
      <w:pPr>
        <w:ind w:left="720" w:hanging="720"/>
        <w:rPr>
          <w:rFonts w:cs="Arial"/>
          <w:b/>
          <w:szCs w:val="24"/>
        </w:rPr>
      </w:pPr>
    </w:p>
    <w:p w14:paraId="7F290793" w14:textId="77777777" w:rsidR="00F4039B" w:rsidRDefault="00F4039B" w:rsidP="007571D7">
      <w:pPr>
        <w:ind w:left="720" w:hanging="720"/>
        <w:rPr>
          <w:rFonts w:cs="Arial"/>
          <w:b/>
          <w:szCs w:val="24"/>
        </w:rPr>
      </w:pPr>
      <w:r>
        <w:rPr>
          <w:rFonts w:cs="Arial"/>
          <w:b/>
          <w:szCs w:val="24"/>
        </w:rPr>
        <w:t>4.</w:t>
      </w:r>
      <w:r>
        <w:rPr>
          <w:rFonts w:cs="Arial"/>
          <w:b/>
          <w:szCs w:val="24"/>
        </w:rPr>
        <w:tab/>
        <w:t>Minutes of the 99</w:t>
      </w:r>
      <w:r w:rsidRPr="00F4039B">
        <w:rPr>
          <w:rFonts w:cs="Arial"/>
          <w:b/>
          <w:szCs w:val="24"/>
          <w:vertAlign w:val="superscript"/>
        </w:rPr>
        <w:t>th</w:t>
      </w:r>
      <w:r>
        <w:rPr>
          <w:rFonts w:cs="Arial"/>
          <w:b/>
          <w:szCs w:val="24"/>
        </w:rPr>
        <w:t xml:space="preserve"> Board meeting (EHRC 100.01 &amp; 100.02)</w:t>
      </w:r>
    </w:p>
    <w:p w14:paraId="64147F59" w14:textId="77777777" w:rsidR="00F4039B" w:rsidRDefault="00F4039B" w:rsidP="007571D7">
      <w:pPr>
        <w:ind w:left="720" w:hanging="720"/>
        <w:rPr>
          <w:rFonts w:cs="Arial"/>
          <w:b/>
          <w:szCs w:val="24"/>
        </w:rPr>
      </w:pPr>
    </w:p>
    <w:p w14:paraId="0166575F" w14:textId="1156ABD6" w:rsidR="00F4039B" w:rsidRPr="00F4039B" w:rsidRDefault="00F4039B" w:rsidP="007571D7">
      <w:pPr>
        <w:ind w:left="720" w:hanging="720"/>
        <w:rPr>
          <w:rFonts w:cs="Arial"/>
          <w:szCs w:val="24"/>
        </w:rPr>
      </w:pPr>
      <w:r w:rsidRPr="00F4039B">
        <w:rPr>
          <w:rFonts w:cs="Arial"/>
          <w:szCs w:val="24"/>
        </w:rPr>
        <w:t>4.1</w:t>
      </w:r>
      <w:r>
        <w:rPr>
          <w:rFonts w:cs="Arial"/>
          <w:b/>
          <w:szCs w:val="24"/>
        </w:rPr>
        <w:tab/>
      </w:r>
      <w:r>
        <w:rPr>
          <w:rFonts w:cs="Arial"/>
          <w:szCs w:val="24"/>
        </w:rPr>
        <w:t>Su-</w:t>
      </w:r>
      <w:r w:rsidR="00BE508A">
        <w:rPr>
          <w:rFonts w:cs="Arial"/>
          <w:szCs w:val="24"/>
        </w:rPr>
        <w:t>Mei</w:t>
      </w:r>
      <w:r>
        <w:rPr>
          <w:rFonts w:cs="Arial"/>
          <w:szCs w:val="24"/>
        </w:rPr>
        <w:t xml:space="preserve"> Thompson requested a</w:t>
      </w:r>
      <w:r w:rsidR="00736CF8">
        <w:rPr>
          <w:rFonts w:cs="Arial"/>
          <w:szCs w:val="24"/>
        </w:rPr>
        <w:t>n</w:t>
      </w:r>
      <w:r>
        <w:rPr>
          <w:rFonts w:cs="Arial"/>
          <w:szCs w:val="24"/>
        </w:rPr>
        <w:t xml:space="preserve"> amendment to point 8.9 of the Day 2 minutes.</w:t>
      </w:r>
    </w:p>
    <w:p w14:paraId="4E32896A" w14:textId="77777777" w:rsidR="00F54EA5" w:rsidRDefault="00F54EA5" w:rsidP="007571D7">
      <w:pPr>
        <w:ind w:left="720" w:hanging="720"/>
        <w:rPr>
          <w:rFonts w:cs="Arial"/>
          <w:b/>
          <w:szCs w:val="24"/>
        </w:rPr>
      </w:pPr>
    </w:p>
    <w:p w14:paraId="03CE804E" w14:textId="77777777" w:rsidR="00F4039B" w:rsidRPr="00F4039B" w:rsidRDefault="00F4039B" w:rsidP="007571D7">
      <w:pPr>
        <w:ind w:left="720" w:hanging="720"/>
        <w:rPr>
          <w:rFonts w:cs="Arial"/>
          <w:szCs w:val="24"/>
        </w:rPr>
      </w:pPr>
      <w:r>
        <w:rPr>
          <w:rFonts w:cs="Arial"/>
          <w:szCs w:val="24"/>
        </w:rPr>
        <w:t>4.2</w:t>
      </w:r>
      <w:r>
        <w:rPr>
          <w:rFonts w:cs="Arial"/>
          <w:szCs w:val="24"/>
        </w:rPr>
        <w:tab/>
      </w:r>
      <w:r w:rsidRPr="00F4039B">
        <w:rPr>
          <w:rFonts w:cs="Arial"/>
          <w:szCs w:val="24"/>
        </w:rPr>
        <w:t xml:space="preserve">The Board approved the minutes of the meeting of </w:t>
      </w:r>
      <w:r>
        <w:rPr>
          <w:rFonts w:cs="Arial"/>
          <w:szCs w:val="24"/>
        </w:rPr>
        <w:t>23 November and 01 December</w:t>
      </w:r>
      <w:r w:rsidRPr="00F4039B">
        <w:rPr>
          <w:rFonts w:cs="Arial"/>
          <w:szCs w:val="24"/>
        </w:rPr>
        <w:t xml:space="preserve"> as an accurate record.</w:t>
      </w:r>
    </w:p>
    <w:p w14:paraId="241CD248" w14:textId="77777777" w:rsidR="00F4039B" w:rsidRDefault="00F4039B" w:rsidP="007571D7">
      <w:pPr>
        <w:ind w:left="720" w:hanging="720"/>
        <w:rPr>
          <w:rFonts w:cs="Arial"/>
          <w:b/>
          <w:szCs w:val="24"/>
        </w:rPr>
      </w:pPr>
    </w:p>
    <w:p w14:paraId="00BBD280" w14:textId="77777777" w:rsidR="00F4039B" w:rsidRDefault="00F4039B" w:rsidP="0054544B">
      <w:pPr>
        <w:pStyle w:val="Heading3"/>
      </w:pPr>
      <w:bookmarkStart w:id="30" w:name="_Toc97910118"/>
      <w:bookmarkStart w:id="31" w:name="_Toc97910709"/>
      <w:r>
        <w:t>5.</w:t>
      </w:r>
      <w:r>
        <w:tab/>
        <w:t>Actions arising (EHRC 100.03)</w:t>
      </w:r>
      <w:bookmarkEnd w:id="30"/>
      <w:bookmarkEnd w:id="31"/>
    </w:p>
    <w:p w14:paraId="408730C5" w14:textId="77777777" w:rsidR="00F4039B" w:rsidRDefault="00F4039B" w:rsidP="007571D7">
      <w:pPr>
        <w:ind w:left="720" w:hanging="720"/>
        <w:rPr>
          <w:rFonts w:cs="Arial"/>
          <w:b/>
          <w:szCs w:val="24"/>
        </w:rPr>
      </w:pPr>
    </w:p>
    <w:p w14:paraId="1D66DF38" w14:textId="77777777" w:rsidR="00F4039B" w:rsidRDefault="00F4039B" w:rsidP="007571D7">
      <w:pPr>
        <w:ind w:left="720" w:hanging="720"/>
        <w:rPr>
          <w:rFonts w:cs="Arial"/>
          <w:szCs w:val="24"/>
        </w:rPr>
      </w:pPr>
      <w:r w:rsidRPr="00F4039B">
        <w:rPr>
          <w:rFonts w:cs="Arial"/>
          <w:szCs w:val="24"/>
        </w:rPr>
        <w:t>5.1</w:t>
      </w:r>
      <w:r w:rsidRPr="00F4039B">
        <w:rPr>
          <w:rFonts w:cs="Arial"/>
          <w:szCs w:val="24"/>
        </w:rPr>
        <w:tab/>
      </w:r>
      <w:r>
        <w:rPr>
          <w:rFonts w:cs="Arial"/>
          <w:szCs w:val="24"/>
        </w:rPr>
        <w:t>The Board reviewed the Actions Log.</w:t>
      </w:r>
    </w:p>
    <w:p w14:paraId="0E8E2AA2" w14:textId="77777777" w:rsidR="00F4039B" w:rsidRDefault="00F4039B" w:rsidP="007571D7">
      <w:pPr>
        <w:ind w:left="720" w:hanging="720"/>
        <w:rPr>
          <w:rFonts w:cs="Arial"/>
          <w:szCs w:val="24"/>
        </w:rPr>
      </w:pPr>
    </w:p>
    <w:p w14:paraId="7F0640AB" w14:textId="02F3FD85" w:rsidR="00F4039B" w:rsidRDefault="00F4039B" w:rsidP="007571D7">
      <w:pPr>
        <w:ind w:left="720" w:hanging="720"/>
        <w:rPr>
          <w:rFonts w:cs="Arial"/>
          <w:szCs w:val="24"/>
        </w:rPr>
      </w:pPr>
      <w:r>
        <w:rPr>
          <w:rFonts w:cs="Arial"/>
          <w:szCs w:val="24"/>
        </w:rPr>
        <w:t>5.2</w:t>
      </w:r>
      <w:r>
        <w:rPr>
          <w:rFonts w:cs="Arial"/>
          <w:szCs w:val="24"/>
        </w:rPr>
        <w:tab/>
        <w:t>The Chairwoman queried</w:t>
      </w:r>
      <w:r w:rsidRPr="00F4039B">
        <w:rPr>
          <w:rFonts w:cs="Arial"/>
          <w:szCs w:val="24"/>
        </w:rPr>
        <w:t xml:space="preserve"> whether the communications and stakeholder strategy </w:t>
      </w:r>
      <w:r w:rsidR="00C95DB3">
        <w:rPr>
          <w:rFonts w:cs="Arial"/>
          <w:szCs w:val="24"/>
        </w:rPr>
        <w:t>(Action 100.02/5.1</w:t>
      </w:r>
      <w:r w:rsidR="00665233">
        <w:rPr>
          <w:rFonts w:cs="Arial"/>
          <w:szCs w:val="24"/>
        </w:rPr>
        <w:t>b)</w:t>
      </w:r>
      <w:r w:rsidR="00BE508A">
        <w:rPr>
          <w:rFonts w:cs="Arial"/>
          <w:szCs w:val="24"/>
        </w:rPr>
        <w:t xml:space="preserve"> </w:t>
      </w:r>
      <w:r w:rsidR="007E68B3">
        <w:rPr>
          <w:rFonts w:cs="Arial"/>
          <w:szCs w:val="24"/>
        </w:rPr>
        <w:t>planned for the</w:t>
      </w:r>
      <w:r>
        <w:rPr>
          <w:rFonts w:cs="Arial"/>
          <w:szCs w:val="24"/>
        </w:rPr>
        <w:t xml:space="preserve"> </w:t>
      </w:r>
      <w:r w:rsidRPr="00F4039B">
        <w:rPr>
          <w:rFonts w:cs="Arial"/>
          <w:szCs w:val="24"/>
        </w:rPr>
        <w:t>March Board</w:t>
      </w:r>
      <w:r w:rsidR="007E68B3">
        <w:rPr>
          <w:rFonts w:cs="Arial"/>
          <w:szCs w:val="24"/>
        </w:rPr>
        <w:t xml:space="preserve"> meeting</w:t>
      </w:r>
      <w:r w:rsidRPr="00F4039B">
        <w:rPr>
          <w:rFonts w:cs="Arial"/>
          <w:szCs w:val="24"/>
        </w:rPr>
        <w:t xml:space="preserve"> wo</w:t>
      </w:r>
      <w:r w:rsidR="00F54EA5">
        <w:rPr>
          <w:rFonts w:cs="Arial"/>
          <w:szCs w:val="24"/>
        </w:rPr>
        <w:t>uld include the c</w:t>
      </w:r>
      <w:r>
        <w:rPr>
          <w:rFonts w:cs="Arial"/>
          <w:szCs w:val="24"/>
        </w:rPr>
        <w:t xml:space="preserve">ommunications </w:t>
      </w:r>
      <w:r w:rsidR="00CB3443">
        <w:rPr>
          <w:rFonts w:cs="Arial"/>
          <w:szCs w:val="24"/>
        </w:rPr>
        <w:t>approach to</w:t>
      </w:r>
      <w:r w:rsidR="0030719F">
        <w:rPr>
          <w:rFonts w:cs="Arial"/>
          <w:szCs w:val="24"/>
        </w:rPr>
        <w:t xml:space="preserve"> gender reassignment. </w:t>
      </w:r>
      <w:r w:rsidR="00E03D9A">
        <w:rPr>
          <w:rFonts w:cs="Arial"/>
          <w:szCs w:val="24"/>
        </w:rPr>
        <w:t>The Board were assured</w:t>
      </w:r>
      <w:r w:rsidRPr="00F4039B">
        <w:rPr>
          <w:rFonts w:cs="Arial"/>
          <w:szCs w:val="24"/>
        </w:rPr>
        <w:t xml:space="preserve"> that the </w:t>
      </w:r>
      <w:r w:rsidR="00CB3443">
        <w:rPr>
          <w:rFonts w:cs="Arial"/>
          <w:szCs w:val="24"/>
        </w:rPr>
        <w:t xml:space="preserve">immediate </w:t>
      </w:r>
      <w:r w:rsidRPr="00F4039B">
        <w:rPr>
          <w:rFonts w:cs="Arial"/>
          <w:szCs w:val="24"/>
        </w:rPr>
        <w:t xml:space="preserve">communications strategy </w:t>
      </w:r>
      <w:r w:rsidR="00CB3443">
        <w:rPr>
          <w:rFonts w:cs="Arial"/>
          <w:szCs w:val="24"/>
        </w:rPr>
        <w:t>for</w:t>
      </w:r>
      <w:r w:rsidR="00CB3443" w:rsidRPr="00F4039B">
        <w:rPr>
          <w:rFonts w:cs="Arial"/>
          <w:szCs w:val="24"/>
        </w:rPr>
        <w:t xml:space="preserve"> </w:t>
      </w:r>
      <w:r w:rsidRPr="00F4039B">
        <w:rPr>
          <w:rFonts w:cs="Arial"/>
          <w:szCs w:val="24"/>
        </w:rPr>
        <w:t xml:space="preserve">gender reassignment </w:t>
      </w:r>
      <w:r w:rsidR="00CB3443">
        <w:rPr>
          <w:rFonts w:cs="Arial"/>
          <w:szCs w:val="24"/>
        </w:rPr>
        <w:t>was already planned and in action</w:t>
      </w:r>
      <w:r w:rsidR="007E68B3">
        <w:rPr>
          <w:rFonts w:cs="Arial"/>
          <w:szCs w:val="24"/>
        </w:rPr>
        <w:t>.</w:t>
      </w:r>
    </w:p>
    <w:p w14:paraId="2DEBECB0" w14:textId="77777777" w:rsidR="00E03D9A" w:rsidRDefault="00E03D9A" w:rsidP="007571D7">
      <w:pPr>
        <w:ind w:left="720" w:hanging="720"/>
        <w:rPr>
          <w:rFonts w:cs="Arial"/>
          <w:szCs w:val="24"/>
        </w:rPr>
      </w:pPr>
    </w:p>
    <w:p w14:paraId="6BA226AD" w14:textId="40E93DA7" w:rsidR="00E03D9A" w:rsidRDefault="00E03D9A" w:rsidP="007571D7">
      <w:pPr>
        <w:ind w:left="720" w:hanging="720"/>
        <w:rPr>
          <w:rFonts w:cs="Arial"/>
          <w:szCs w:val="24"/>
        </w:rPr>
      </w:pPr>
      <w:r>
        <w:rPr>
          <w:rFonts w:cs="Arial"/>
          <w:szCs w:val="24"/>
        </w:rPr>
        <w:t>5.3</w:t>
      </w:r>
      <w:r>
        <w:rPr>
          <w:rFonts w:cs="Arial"/>
          <w:szCs w:val="24"/>
        </w:rPr>
        <w:tab/>
      </w:r>
      <w:r w:rsidR="00C95DB3">
        <w:rPr>
          <w:rFonts w:cs="Arial"/>
          <w:szCs w:val="24"/>
        </w:rPr>
        <w:t>T</w:t>
      </w:r>
      <w:r>
        <w:rPr>
          <w:rFonts w:cs="Arial"/>
          <w:szCs w:val="24"/>
        </w:rPr>
        <w:t>he Board were advised that the Wales I</w:t>
      </w:r>
      <w:r w:rsidRPr="00E03D9A">
        <w:rPr>
          <w:rFonts w:cs="Arial"/>
          <w:szCs w:val="24"/>
        </w:rPr>
        <w:t xml:space="preserve">mpact report </w:t>
      </w:r>
      <w:r w:rsidR="00C95DB3">
        <w:rPr>
          <w:rFonts w:cs="Arial"/>
          <w:szCs w:val="24"/>
        </w:rPr>
        <w:t xml:space="preserve">(Action 100.02/8.5a) </w:t>
      </w:r>
      <w:r w:rsidRPr="00E03D9A">
        <w:rPr>
          <w:rFonts w:cs="Arial"/>
          <w:szCs w:val="24"/>
        </w:rPr>
        <w:t>is the subject of an ann</w:t>
      </w:r>
      <w:r w:rsidR="00665233">
        <w:rPr>
          <w:rFonts w:cs="Arial"/>
          <w:szCs w:val="24"/>
        </w:rPr>
        <w:t xml:space="preserve">ual report in the </w:t>
      </w:r>
      <w:proofErr w:type="spellStart"/>
      <w:r w:rsidR="00665233">
        <w:rPr>
          <w:rFonts w:cs="Arial"/>
          <w:szCs w:val="24"/>
        </w:rPr>
        <w:t>Senedd</w:t>
      </w:r>
      <w:proofErr w:type="spellEnd"/>
      <w:r w:rsidR="00665233">
        <w:rPr>
          <w:rFonts w:cs="Arial"/>
          <w:szCs w:val="24"/>
        </w:rPr>
        <w:t xml:space="preserve">. </w:t>
      </w:r>
      <w:r>
        <w:rPr>
          <w:rFonts w:cs="Arial"/>
          <w:szCs w:val="24"/>
        </w:rPr>
        <w:t xml:space="preserve">The </w:t>
      </w:r>
      <w:r w:rsidRPr="00E03D9A">
        <w:rPr>
          <w:rFonts w:cs="Arial"/>
          <w:szCs w:val="24"/>
        </w:rPr>
        <w:t xml:space="preserve">Wales team will </w:t>
      </w:r>
      <w:r>
        <w:rPr>
          <w:rFonts w:cs="Arial"/>
          <w:szCs w:val="24"/>
        </w:rPr>
        <w:t xml:space="preserve">therefore </w:t>
      </w:r>
      <w:r w:rsidRPr="00E03D9A">
        <w:rPr>
          <w:rFonts w:cs="Arial"/>
          <w:szCs w:val="24"/>
        </w:rPr>
        <w:t>continue to produce a report</w:t>
      </w:r>
      <w:r w:rsidR="00304816">
        <w:rPr>
          <w:rFonts w:cs="Arial"/>
          <w:szCs w:val="24"/>
        </w:rPr>
        <w:t xml:space="preserve">, to </w:t>
      </w:r>
      <w:r>
        <w:rPr>
          <w:rFonts w:cs="Arial"/>
          <w:szCs w:val="24"/>
        </w:rPr>
        <w:t xml:space="preserve">be approved by the Wales Committee. </w:t>
      </w:r>
    </w:p>
    <w:p w14:paraId="46B2A758" w14:textId="77777777" w:rsidR="00E03D9A" w:rsidRDefault="00E03D9A" w:rsidP="007571D7">
      <w:pPr>
        <w:ind w:left="720" w:hanging="720"/>
        <w:rPr>
          <w:rFonts w:cs="Arial"/>
          <w:szCs w:val="24"/>
        </w:rPr>
      </w:pPr>
    </w:p>
    <w:p w14:paraId="4ECAB568" w14:textId="3B1DC4D1" w:rsidR="00E03D9A" w:rsidRDefault="00E03D9A" w:rsidP="007571D7">
      <w:pPr>
        <w:ind w:left="720" w:hanging="720"/>
        <w:rPr>
          <w:rFonts w:cs="Arial"/>
          <w:szCs w:val="24"/>
        </w:rPr>
      </w:pPr>
      <w:r>
        <w:rPr>
          <w:rFonts w:cs="Arial"/>
          <w:szCs w:val="24"/>
        </w:rPr>
        <w:t>5.4</w:t>
      </w:r>
      <w:r>
        <w:rPr>
          <w:rFonts w:cs="Arial"/>
          <w:szCs w:val="24"/>
        </w:rPr>
        <w:tab/>
      </w:r>
      <w:r w:rsidR="00665233">
        <w:rPr>
          <w:rFonts w:cs="Arial"/>
          <w:szCs w:val="24"/>
        </w:rPr>
        <w:t xml:space="preserve">The GEO representative advised (Action 100.01/6.4a) that </w:t>
      </w:r>
      <w:r w:rsidR="00736CF8">
        <w:rPr>
          <w:rFonts w:cs="Arial"/>
          <w:szCs w:val="24"/>
        </w:rPr>
        <w:t>they</w:t>
      </w:r>
      <w:r w:rsidR="00665233" w:rsidRPr="00665233">
        <w:rPr>
          <w:rFonts w:cs="Arial"/>
          <w:szCs w:val="24"/>
        </w:rPr>
        <w:t xml:space="preserve"> are coordinating centrally with othe</w:t>
      </w:r>
      <w:r w:rsidR="00665233">
        <w:rPr>
          <w:rFonts w:cs="Arial"/>
          <w:szCs w:val="24"/>
        </w:rPr>
        <w:t>r government departments and</w:t>
      </w:r>
      <w:r w:rsidR="00665233" w:rsidRPr="00665233">
        <w:rPr>
          <w:rFonts w:cs="Arial"/>
          <w:szCs w:val="24"/>
        </w:rPr>
        <w:t xml:space="preserve"> </w:t>
      </w:r>
      <w:r w:rsidR="00C95DB3">
        <w:rPr>
          <w:rFonts w:cs="Arial"/>
          <w:szCs w:val="24"/>
        </w:rPr>
        <w:t>organisations</w:t>
      </w:r>
      <w:r w:rsidR="00665233" w:rsidRPr="00665233">
        <w:rPr>
          <w:rFonts w:cs="Arial"/>
          <w:szCs w:val="24"/>
        </w:rPr>
        <w:t xml:space="preserve"> </w:t>
      </w:r>
      <w:r w:rsidR="004A126B">
        <w:rPr>
          <w:rFonts w:cs="Arial"/>
          <w:szCs w:val="24"/>
        </w:rPr>
        <w:t>that</w:t>
      </w:r>
      <w:r w:rsidR="00665233" w:rsidRPr="00665233">
        <w:rPr>
          <w:rFonts w:cs="Arial"/>
          <w:szCs w:val="24"/>
        </w:rPr>
        <w:t xml:space="preserve"> had missed the </w:t>
      </w:r>
      <w:r w:rsidR="00736CF8">
        <w:rPr>
          <w:rFonts w:cs="Arial"/>
          <w:szCs w:val="24"/>
        </w:rPr>
        <w:t xml:space="preserve">reporting </w:t>
      </w:r>
      <w:r w:rsidR="00665233" w:rsidRPr="00665233">
        <w:rPr>
          <w:rFonts w:cs="Arial"/>
          <w:szCs w:val="24"/>
        </w:rPr>
        <w:t xml:space="preserve">deadline. </w:t>
      </w:r>
    </w:p>
    <w:p w14:paraId="519E39D6" w14:textId="77777777" w:rsidR="00665233" w:rsidRDefault="00665233" w:rsidP="007571D7">
      <w:pPr>
        <w:ind w:left="720" w:hanging="720"/>
        <w:rPr>
          <w:rFonts w:cs="Arial"/>
          <w:szCs w:val="24"/>
        </w:rPr>
      </w:pPr>
    </w:p>
    <w:p w14:paraId="3E1DA587" w14:textId="49C92D29" w:rsidR="00665233" w:rsidRDefault="00665233" w:rsidP="007571D7">
      <w:pPr>
        <w:ind w:left="720" w:hanging="720"/>
        <w:rPr>
          <w:rFonts w:cs="Arial"/>
          <w:szCs w:val="24"/>
        </w:rPr>
      </w:pPr>
      <w:r>
        <w:rPr>
          <w:rFonts w:cs="Arial"/>
          <w:szCs w:val="24"/>
        </w:rPr>
        <w:t>5.5</w:t>
      </w:r>
      <w:r>
        <w:rPr>
          <w:rFonts w:cs="Arial"/>
          <w:szCs w:val="24"/>
        </w:rPr>
        <w:tab/>
        <w:t>Regarding the action</w:t>
      </w:r>
      <w:r w:rsidR="00C95DB3">
        <w:rPr>
          <w:rFonts w:cs="Arial"/>
          <w:szCs w:val="24"/>
        </w:rPr>
        <w:t xml:space="preserve"> </w:t>
      </w:r>
      <w:r w:rsidR="001D1297">
        <w:rPr>
          <w:rFonts w:cs="Arial"/>
          <w:szCs w:val="24"/>
        </w:rPr>
        <w:t xml:space="preserve">(Action 100.01/6.3a) </w:t>
      </w:r>
      <w:r w:rsidR="00304816">
        <w:rPr>
          <w:rFonts w:cs="Arial"/>
          <w:szCs w:val="24"/>
        </w:rPr>
        <w:t xml:space="preserve">to share details of </w:t>
      </w:r>
      <w:r>
        <w:rPr>
          <w:rFonts w:cs="Arial"/>
          <w:szCs w:val="24"/>
        </w:rPr>
        <w:t xml:space="preserve">the artificial intelligence panel in Wales, </w:t>
      </w:r>
      <w:r w:rsidR="00304816">
        <w:rPr>
          <w:rFonts w:cs="Arial"/>
          <w:szCs w:val="24"/>
        </w:rPr>
        <w:t>it was agreed th</w:t>
      </w:r>
      <w:r w:rsidR="00736CF8">
        <w:rPr>
          <w:rFonts w:cs="Arial"/>
          <w:szCs w:val="24"/>
        </w:rPr>
        <w:t>is should be for the Chief</w:t>
      </w:r>
      <w:r w:rsidR="00736CF8" w:rsidRPr="00665233">
        <w:rPr>
          <w:rFonts w:cs="Arial"/>
          <w:szCs w:val="24"/>
        </w:rPr>
        <w:t xml:space="preserve"> Strategy and Policy Officer</w:t>
      </w:r>
      <w:r w:rsidR="00736CF8">
        <w:rPr>
          <w:rFonts w:cs="Arial"/>
          <w:szCs w:val="24"/>
        </w:rPr>
        <w:t xml:space="preserve"> to action, not </w:t>
      </w:r>
      <w:r>
        <w:rPr>
          <w:rFonts w:cs="Arial"/>
          <w:szCs w:val="24"/>
        </w:rPr>
        <w:t>Martyn Jones</w:t>
      </w:r>
      <w:r w:rsidR="001D1297">
        <w:rPr>
          <w:rFonts w:cs="Arial"/>
          <w:szCs w:val="24"/>
        </w:rPr>
        <w:t>.</w:t>
      </w:r>
    </w:p>
    <w:p w14:paraId="1263FD45" w14:textId="77777777" w:rsidR="001D1297" w:rsidRDefault="001D1297" w:rsidP="007571D7">
      <w:pPr>
        <w:ind w:left="720" w:hanging="720"/>
        <w:rPr>
          <w:rFonts w:cs="Arial"/>
          <w:szCs w:val="24"/>
        </w:rPr>
      </w:pPr>
    </w:p>
    <w:p w14:paraId="20F7EFA6" w14:textId="77777777" w:rsidR="001D1297" w:rsidRPr="001D1297" w:rsidRDefault="001D1297" w:rsidP="0054544B">
      <w:pPr>
        <w:pStyle w:val="Heading3"/>
      </w:pPr>
      <w:bookmarkStart w:id="32" w:name="_Toc97910119"/>
      <w:bookmarkStart w:id="33" w:name="_Toc97910710"/>
      <w:r w:rsidRPr="001D1297">
        <w:t>6.</w:t>
      </w:r>
      <w:r>
        <w:tab/>
      </w:r>
      <w:r w:rsidRPr="001D1297">
        <w:t>Committee / Commissioner Working Group (CWG) updates</w:t>
      </w:r>
      <w:bookmarkEnd w:id="32"/>
      <w:bookmarkEnd w:id="33"/>
    </w:p>
    <w:p w14:paraId="62B173E4" w14:textId="77777777" w:rsidR="001D1297" w:rsidRDefault="001D1297" w:rsidP="007571D7">
      <w:pPr>
        <w:ind w:left="720" w:hanging="720"/>
        <w:rPr>
          <w:rFonts w:cs="Arial"/>
          <w:szCs w:val="24"/>
        </w:rPr>
      </w:pPr>
    </w:p>
    <w:p w14:paraId="4CB7E1B2" w14:textId="10CEB656" w:rsidR="001D1297" w:rsidRDefault="001D1297" w:rsidP="007571D7">
      <w:pPr>
        <w:ind w:left="720" w:hanging="720"/>
        <w:rPr>
          <w:rFonts w:cs="Arial"/>
          <w:szCs w:val="24"/>
        </w:rPr>
      </w:pPr>
      <w:r>
        <w:rPr>
          <w:rFonts w:cs="Arial"/>
          <w:szCs w:val="24"/>
        </w:rPr>
        <w:t>6.1</w:t>
      </w:r>
      <w:r w:rsidR="00352973">
        <w:rPr>
          <w:rFonts w:cs="Arial"/>
          <w:szCs w:val="24"/>
        </w:rPr>
        <w:tab/>
        <w:t xml:space="preserve">The Scotland </w:t>
      </w:r>
      <w:r w:rsidR="007105D5">
        <w:rPr>
          <w:rFonts w:cs="Arial"/>
          <w:szCs w:val="24"/>
        </w:rPr>
        <w:t>Commissioner</w:t>
      </w:r>
      <w:r w:rsidR="00352973">
        <w:rPr>
          <w:rFonts w:cs="Arial"/>
          <w:szCs w:val="24"/>
        </w:rPr>
        <w:t xml:space="preserve"> advised </w:t>
      </w:r>
      <w:r w:rsidR="00D507BA">
        <w:rPr>
          <w:rFonts w:cs="Arial"/>
          <w:szCs w:val="24"/>
        </w:rPr>
        <w:t xml:space="preserve">that </w:t>
      </w:r>
      <w:r w:rsidR="004A126B">
        <w:rPr>
          <w:rFonts w:cs="Arial"/>
          <w:szCs w:val="24"/>
        </w:rPr>
        <w:t xml:space="preserve">her </w:t>
      </w:r>
      <w:r w:rsidR="00D507BA">
        <w:rPr>
          <w:rFonts w:cs="Arial"/>
          <w:szCs w:val="24"/>
        </w:rPr>
        <w:t xml:space="preserve">Committee had </w:t>
      </w:r>
      <w:r w:rsidR="004A126B">
        <w:rPr>
          <w:rFonts w:cs="Arial"/>
          <w:szCs w:val="24"/>
        </w:rPr>
        <w:t>met</w:t>
      </w:r>
      <w:r w:rsidR="00D507BA">
        <w:rPr>
          <w:rFonts w:cs="Arial"/>
          <w:szCs w:val="24"/>
        </w:rPr>
        <w:t xml:space="preserve"> the </w:t>
      </w:r>
      <w:r w:rsidR="004A126B">
        <w:rPr>
          <w:rFonts w:cs="Arial"/>
          <w:szCs w:val="24"/>
        </w:rPr>
        <w:t xml:space="preserve">Chairwoman and </w:t>
      </w:r>
      <w:r w:rsidR="00D507BA">
        <w:rPr>
          <w:rFonts w:cs="Arial"/>
          <w:szCs w:val="24"/>
        </w:rPr>
        <w:t xml:space="preserve">Chief Executive to discuss </w:t>
      </w:r>
      <w:r w:rsidR="00445BB5">
        <w:rPr>
          <w:rFonts w:cs="Arial"/>
          <w:szCs w:val="24"/>
        </w:rPr>
        <w:t>transgender and related issues</w:t>
      </w:r>
      <w:r w:rsidR="00D507BA">
        <w:rPr>
          <w:rFonts w:cs="Arial"/>
          <w:szCs w:val="24"/>
        </w:rPr>
        <w:t xml:space="preserve">. The Committee </w:t>
      </w:r>
      <w:r w:rsidR="004A126B">
        <w:rPr>
          <w:rFonts w:cs="Arial"/>
          <w:szCs w:val="24"/>
        </w:rPr>
        <w:t>had</w:t>
      </w:r>
      <w:r w:rsidR="00445BB5">
        <w:rPr>
          <w:rFonts w:cs="Arial"/>
          <w:szCs w:val="24"/>
        </w:rPr>
        <w:t xml:space="preserve"> welcome</w:t>
      </w:r>
      <w:r w:rsidR="004A126B">
        <w:rPr>
          <w:rFonts w:cs="Arial"/>
          <w:szCs w:val="24"/>
        </w:rPr>
        <w:t>d the meeting and looked forward to</w:t>
      </w:r>
      <w:r w:rsidR="00445BB5">
        <w:rPr>
          <w:rFonts w:cs="Arial"/>
          <w:szCs w:val="24"/>
        </w:rPr>
        <w:t xml:space="preserve"> </w:t>
      </w:r>
      <w:r w:rsidR="00D507BA">
        <w:rPr>
          <w:rFonts w:cs="Arial"/>
          <w:szCs w:val="24"/>
        </w:rPr>
        <w:t xml:space="preserve">further </w:t>
      </w:r>
      <w:r w:rsidR="00445BB5">
        <w:rPr>
          <w:rFonts w:cs="Arial"/>
          <w:szCs w:val="24"/>
        </w:rPr>
        <w:t xml:space="preserve">engagement on strategic issues </w:t>
      </w:r>
      <w:r w:rsidR="00D507BA">
        <w:rPr>
          <w:rFonts w:cs="Arial"/>
          <w:szCs w:val="24"/>
        </w:rPr>
        <w:t xml:space="preserve">in future. </w:t>
      </w:r>
      <w:r w:rsidR="00736CF8">
        <w:rPr>
          <w:rFonts w:cs="Arial"/>
          <w:szCs w:val="24"/>
        </w:rPr>
        <w:t>She</w:t>
      </w:r>
      <w:r w:rsidR="00D507BA">
        <w:rPr>
          <w:rFonts w:cs="Arial"/>
          <w:szCs w:val="24"/>
        </w:rPr>
        <w:t xml:space="preserve"> </w:t>
      </w:r>
      <w:r w:rsidR="004A126B">
        <w:rPr>
          <w:rFonts w:cs="Arial"/>
          <w:szCs w:val="24"/>
        </w:rPr>
        <w:t>reported</w:t>
      </w:r>
      <w:r w:rsidR="00D507BA">
        <w:rPr>
          <w:rFonts w:cs="Arial"/>
          <w:szCs w:val="24"/>
        </w:rPr>
        <w:t xml:space="preserve"> </w:t>
      </w:r>
      <w:r w:rsidR="00445BB5">
        <w:rPr>
          <w:rFonts w:cs="Arial"/>
          <w:szCs w:val="24"/>
        </w:rPr>
        <w:t>plan</w:t>
      </w:r>
      <w:r w:rsidR="004A126B">
        <w:rPr>
          <w:rFonts w:cs="Arial"/>
          <w:szCs w:val="24"/>
        </w:rPr>
        <w:t>s</w:t>
      </w:r>
      <w:r w:rsidR="00445BB5">
        <w:rPr>
          <w:rFonts w:cs="Arial"/>
          <w:szCs w:val="24"/>
        </w:rPr>
        <w:t xml:space="preserve"> to improve </w:t>
      </w:r>
      <w:r w:rsidR="004A126B">
        <w:rPr>
          <w:rFonts w:cs="Arial"/>
          <w:szCs w:val="24"/>
        </w:rPr>
        <w:t>the sequencing of</w:t>
      </w:r>
      <w:r w:rsidR="00445BB5">
        <w:rPr>
          <w:rFonts w:cs="Arial"/>
          <w:szCs w:val="24"/>
        </w:rPr>
        <w:t xml:space="preserve"> business between the </w:t>
      </w:r>
      <w:r w:rsidR="00D507BA">
        <w:rPr>
          <w:rFonts w:cs="Arial"/>
          <w:szCs w:val="24"/>
        </w:rPr>
        <w:t xml:space="preserve">Committee </w:t>
      </w:r>
      <w:r w:rsidR="00445BB5">
        <w:rPr>
          <w:rFonts w:cs="Arial"/>
          <w:szCs w:val="24"/>
        </w:rPr>
        <w:t>and</w:t>
      </w:r>
      <w:r w:rsidR="00D507BA">
        <w:rPr>
          <w:rFonts w:cs="Arial"/>
          <w:szCs w:val="24"/>
        </w:rPr>
        <w:t xml:space="preserve"> Board. </w:t>
      </w:r>
    </w:p>
    <w:p w14:paraId="455A4AC5" w14:textId="77777777" w:rsidR="00D507BA" w:rsidRDefault="00D507BA" w:rsidP="007571D7">
      <w:pPr>
        <w:ind w:left="720" w:hanging="720"/>
        <w:rPr>
          <w:rFonts w:cs="Arial"/>
          <w:szCs w:val="24"/>
        </w:rPr>
      </w:pPr>
    </w:p>
    <w:p w14:paraId="33F350FE" w14:textId="301D8286" w:rsidR="00D507BA" w:rsidRPr="00B23E29" w:rsidRDefault="00D507BA" w:rsidP="007571D7">
      <w:pPr>
        <w:ind w:left="720" w:hanging="720"/>
        <w:rPr>
          <w:rFonts w:cs="Arial"/>
          <w:b/>
          <w:szCs w:val="24"/>
        </w:rPr>
      </w:pPr>
      <w:r>
        <w:rPr>
          <w:rFonts w:cs="Arial"/>
          <w:szCs w:val="24"/>
        </w:rPr>
        <w:tab/>
      </w:r>
      <w:r w:rsidRPr="00B23E29">
        <w:rPr>
          <w:rFonts w:cs="Arial"/>
          <w:b/>
          <w:szCs w:val="24"/>
        </w:rPr>
        <w:t>Action: Chief Executive</w:t>
      </w:r>
      <w:r w:rsidR="004A126B">
        <w:rPr>
          <w:rFonts w:cs="Arial"/>
          <w:b/>
          <w:szCs w:val="24"/>
        </w:rPr>
        <w:t xml:space="preserve"> and senior executive staff </w:t>
      </w:r>
      <w:r w:rsidR="007105D5" w:rsidRPr="00B23E29">
        <w:rPr>
          <w:rFonts w:cs="Arial"/>
          <w:b/>
          <w:szCs w:val="24"/>
        </w:rPr>
        <w:t xml:space="preserve">to continue meeting the Scotland </w:t>
      </w:r>
      <w:r w:rsidR="004A126B">
        <w:rPr>
          <w:rFonts w:cs="Arial"/>
          <w:b/>
          <w:szCs w:val="24"/>
        </w:rPr>
        <w:t xml:space="preserve">and Wales </w:t>
      </w:r>
      <w:r w:rsidR="007105D5" w:rsidRPr="00B23E29">
        <w:rPr>
          <w:rFonts w:cs="Arial"/>
          <w:b/>
          <w:szCs w:val="24"/>
        </w:rPr>
        <w:t>Commissioner</w:t>
      </w:r>
      <w:r w:rsidR="004A126B">
        <w:rPr>
          <w:rFonts w:cs="Arial"/>
          <w:b/>
          <w:szCs w:val="24"/>
        </w:rPr>
        <w:t>s</w:t>
      </w:r>
      <w:r w:rsidR="007105D5" w:rsidRPr="00B23E29">
        <w:rPr>
          <w:rFonts w:cs="Arial"/>
          <w:b/>
          <w:szCs w:val="24"/>
        </w:rPr>
        <w:t xml:space="preserve"> and </w:t>
      </w:r>
      <w:r w:rsidR="004A126B">
        <w:rPr>
          <w:rFonts w:cs="Arial"/>
          <w:b/>
          <w:szCs w:val="24"/>
        </w:rPr>
        <w:t xml:space="preserve">their </w:t>
      </w:r>
      <w:r w:rsidR="007105D5" w:rsidRPr="00B23E29">
        <w:rPr>
          <w:rFonts w:cs="Arial"/>
          <w:b/>
          <w:szCs w:val="24"/>
        </w:rPr>
        <w:t>Committee</w:t>
      </w:r>
      <w:r w:rsidR="004A126B">
        <w:rPr>
          <w:rFonts w:cs="Arial"/>
          <w:b/>
          <w:szCs w:val="24"/>
        </w:rPr>
        <w:t>s</w:t>
      </w:r>
      <w:r w:rsidR="007105D5" w:rsidRPr="00B23E29">
        <w:rPr>
          <w:rFonts w:cs="Arial"/>
          <w:b/>
          <w:szCs w:val="24"/>
        </w:rPr>
        <w:t>.</w:t>
      </w:r>
    </w:p>
    <w:p w14:paraId="1876E98E" w14:textId="77777777" w:rsidR="007105D5" w:rsidRDefault="007105D5" w:rsidP="007571D7">
      <w:pPr>
        <w:ind w:left="720" w:hanging="720"/>
        <w:rPr>
          <w:rFonts w:cs="Arial"/>
          <w:szCs w:val="24"/>
        </w:rPr>
      </w:pPr>
    </w:p>
    <w:p w14:paraId="24EAB8CA" w14:textId="455F5559" w:rsidR="007105D5" w:rsidRDefault="007105D5" w:rsidP="007571D7">
      <w:pPr>
        <w:ind w:left="720" w:hanging="720"/>
        <w:rPr>
          <w:rFonts w:cs="Arial"/>
          <w:szCs w:val="24"/>
        </w:rPr>
      </w:pPr>
      <w:r>
        <w:rPr>
          <w:rFonts w:cs="Arial"/>
          <w:szCs w:val="24"/>
        </w:rPr>
        <w:t>6.2</w:t>
      </w:r>
      <w:r>
        <w:rPr>
          <w:rFonts w:cs="Arial"/>
          <w:szCs w:val="24"/>
        </w:rPr>
        <w:tab/>
      </w:r>
      <w:r w:rsidR="00C95DB3">
        <w:rPr>
          <w:rFonts w:cs="Arial"/>
          <w:szCs w:val="24"/>
        </w:rPr>
        <w:t>T</w:t>
      </w:r>
      <w:r>
        <w:rPr>
          <w:rFonts w:cs="Arial"/>
          <w:szCs w:val="24"/>
        </w:rPr>
        <w:t xml:space="preserve">he </w:t>
      </w:r>
      <w:r w:rsidRPr="007105D5">
        <w:rPr>
          <w:rFonts w:cs="Arial"/>
          <w:szCs w:val="24"/>
        </w:rPr>
        <w:t>Interim Chair of the Wales Committee</w:t>
      </w:r>
      <w:r>
        <w:rPr>
          <w:rFonts w:cs="Arial"/>
          <w:szCs w:val="24"/>
        </w:rPr>
        <w:t xml:space="preserve"> </w:t>
      </w:r>
      <w:r w:rsidR="00167466">
        <w:rPr>
          <w:rFonts w:cs="Arial"/>
          <w:szCs w:val="24"/>
        </w:rPr>
        <w:t xml:space="preserve">noted </w:t>
      </w:r>
      <w:r>
        <w:rPr>
          <w:rFonts w:cs="Arial"/>
          <w:szCs w:val="24"/>
        </w:rPr>
        <w:t xml:space="preserve">that the Wales Team </w:t>
      </w:r>
      <w:r w:rsidR="00B23E29" w:rsidRPr="00B23E29">
        <w:rPr>
          <w:rFonts w:cs="Arial"/>
          <w:szCs w:val="24"/>
        </w:rPr>
        <w:t xml:space="preserve">have submitted consultation </w:t>
      </w:r>
      <w:r w:rsidR="004A126B">
        <w:rPr>
          <w:rFonts w:cs="Arial"/>
          <w:szCs w:val="24"/>
        </w:rPr>
        <w:t>responses</w:t>
      </w:r>
      <w:r w:rsidR="004A126B" w:rsidRPr="00B23E29">
        <w:rPr>
          <w:rFonts w:cs="Arial"/>
          <w:szCs w:val="24"/>
        </w:rPr>
        <w:t xml:space="preserve"> </w:t>
      </w:r>
      <w:r w:rsidR="00B23E29" w:rsidRPr="00B23E29">
        <w:rPr>
          <w:rFonts w:cs="Arial"/>
          <w:szCs w:val="24"/>
        </w:rPr>
        <w:t xml:space="preserve">to </w:t>
      </w:r>
      <w:proofErr w:type="spellStart"/>
      <w:r w:rsidR="00B23E29" w:rsidRPr="00B23E29">
        <w:rPr>
          <w:rFonts w:cs="Arial"/>
          <w:szCs w:val="24"/>
        </w:rPr>
        <w:t>Senedd</w:t>
      </w:r>
      <w:proofErr w:type="spellEnd"/>
      <w:r w:rsidR="00B23E29" w:rsidRPr="00B23E29">
        <w:rPr>
          <w:rFonts w:cs="Arial"/>
          <w:szCs w:val="24"/>
        </w:rPr>
        <w:t xml:space="preserve"> Committees</w:t>
      </w:r>
      <w:r w:rsidR="00445BB5">
        <w:rPr>
          <w:rFonts w:cs="Arial"/>
          <w:szCs w:val="24"/>
        </w:rPr>
        <w:t xml:space="preserve"> and advised of other projects and events in which he had been engaged. </w:t>
      </w:r>
    </w:p>
    <w:p w14:paraId="5BBFECCE" w14:textId="77777777" w:rsidR="00B23E29" w:rsidRDefault="00B23E29" w:rsidP="007571D7">
      <w:pPr>
        <w:ind w:left="720" w:hanging="720"/>
        <w:rPr>
          <w:rFonts w:cs="Arial"/>
          <w:szCs w:val="24"/>
        </w:rPr>
      </w:pPr>
    </w:p>
    <w:p w14:paraId="6CEC895A" w14:textId="1E09375D" w:rsidR="00B23E29" w:rsidRDefault="00B23E29" w:rsidP="007571D7">
      <w:pPr>
        <w:ind w:left="720" w:hanging="720"/>
        <w:rPr>
          <w:rFonts w:cs="Arial"/>
          <w:szCs w:val="24"/>
        </w:rPr>
      </w:pPr>
      <w:r>
        <w:rPr>
          <w:rFonts w:cs="Arial"/>
          <w:szCs w:val="24"/>
        </w:rPr>
        <w:t>6.3</w:t>
      </w:r>
      <w:r>
        <w:rPr>
          <w:rFonts w:cs="Arial"/>
          <w:szCs w:val="24"/>
        </w:rPr>
        <w:tab/>
        <w:t>The Chair of the People and Workspaces Committee</w:t>
      </w:r>
      <w:r w:rsidR="005E0F0F">
        <w:rPr>
          <w:rFonts w:cs="Arial"/>
          <w:szCs w:val="24"/>
        </w:rPr>
        <w:t xml:space="preserve"> (P&amp;WC)</w:t>
      </w:r>
      <w:r>
        <w:rPr>
          <w:rFonts w:cs="Arial"/>
          <w:szCs w:val="24"/>
        </w:rPr>
        <w:t xml:space="preserve"> </w:t>
      </w:r>
      <w:r w:rsidR="004A126B">
        <w:rPr>
          <w:rFonts w:cs="Arial"/>
          <w:szCs w:val="24"/>
        </w:rPr>
        <w:t>reported</w:t>
      </w:r>
      <w:r>
        <w:rPr>
          <w:rFonts w:cs="Arial"/>
          <w:szCs w:val="24"/>
        </w:rPr>
        <w:t xml:space="preserve"> that the Commission’s Change Programme was progressing as planned.</w:t>
      </w:r>
    </w:p>
    <w:p w14:paraId="495E3ED3" w14:textId="77777777" w:rsidR="00B23E29" w:rsidRDefault="00B23E29" w:rsidP="007571D7">
      <w:pPr>
        <w:ind w:left="720" w:hanging="720"/>
        <w:rPr>
          <w:rFonts w:cs="Arial"/>
          <w:szCs w:val="24"/>
        </w:rPr>
      </w:pPr>
    </w:p>
    <w:p w14:paraId="3F9D0BAE" w14:textId="7BCAE499" w:rsidR="00E03D9A" w:rsidRDefault="00B23E29" w:rsidP="007571D7">
      <w:pPr>
        <w:ind w:left="720" w:hanging="720"/>
        <w:rPr>
          <w:rFonts w:cs="Arial"/>
          <w:szCs w:val="24"/>
        </w:rPr>
      </w:pPr>
      <w:r>
        <w:rPr>
          <w:rFonts w:cs="Arial"/>
          <w:szCs w:val="24"/>
        </w:rPr>
        <w:lastRenderedPageBreak/>
        <w:t>6.4</w:t>
      </w:r>
      <w:r>
        <w:rPr>
          <w:rFonts w:cs="Arial"/>
          <w:szCs w:val="24"/>
        </w:rPr>
        <w:tab/>
        <w:t xml:space="preserve">The Chair </w:t>
      </w:r>
      <w:r w:rsidR="00445BB5">
        <w:rPr>
          <w:rFonts w:cs="Arial"/>
          <w:szCs w:val="24"/>
        </w:rPr>
        <w:t xml:space="preserve">of the Audit and Risk Assurance Committee (ARAC) </w:t>
      </w:r>
      <w:r w:rsidR="004A126B">
        <w:rPr>
          <w:rFonts w:cs="Arial"/>
          <w:szCs w:val="24"/>
        </w:rPr>
        <w:t>reported</w:t>
      </w:r>
      <w:r w:rsidR="005E0F0F">
        <w:rPr>
          <w:rFonts w:cs="Arial"/>
          <w:szCs w:val="24"/>
        </w:rPr>
        <w:t xml:space="preserve"> that</w:t>
      </w:r>
      <w:r w:rsidR="004A126B">
        <w:rPr>
          <w:rFonts w:cs="Arial"/>
          <w:szCs w:val="24"/>
        </w:rPr>
        <w:t xml:space="preserve"> an improvement plan is in place to address </w:t>
      </w:r>
      <w:r w:rsidR="005E0F0F">
        <w:rPr>
          <w:rFonts w:cs="Arial"/>
          <w:szCs w:val="24"/>
        </w:rPr>
        <w:t xml:space="preserve">the results of the October 2021 ARAC effectiveness review. </w:t>
      </w:r>
      <w:r w:rsidR="004A126B">
        <w:rPr>
          <w:rFonts w:cs="Arial"/>
          <w:szCs w:val="24"/>
        </w:rPr>
        <w:t xml:space="preserve">It </w:t>
      </w:r>
      <w:r w:rsidR="005E0F0F">
        <w:rPr>
          <w:rFonts w:cs="Arial"/>
          <w:szCs w:val="24"/>
        </w:rPr>
        <w:t>include</w:t>
      </w:r>
      <w:r w:rsidR="004A126B">
        <w:rPr>
          <w:rFonts w:cs="Arial"/>
          <w:szCs w:val="24"/>
        </w:rPr>
        <w:t>s</w:t>
      </w:r>
      <w:r w:rsidR="007E68B3">
        <w:rPr>
          <w:rFonts w:cs="Arial"/>
          <w:szCs w:val="24"/>
        </w:rPr>
        <w:t xml:space="preserve"> </w:t>
      </w:r>
      <w:r w:rsidR="005E0F0F">
        <w:rPr>
          <w:rFonts w:cs="Arial"/>
          <w:szCs w:val="24"/>
        </w:rPr>
        <w:t>cl</w:t>
      </w:r>
      <w:r w:rsidR="00454805">
        <w:rPr>
          <w:rFonts w:cs="Arial"/>
          <w:szCs w:val="24"/>
        </w:rPr>
        <w:t>arifying the</w:t>
      </w:r>
      <w:r w:rsidR="005E0F0F">
        <w:rPr>
          <w:rFonts w:cs="Arial"/>
          <w:szCs w:val="24"/>
        </w:rPr>
        <w:t xml:space="preserve"> responsibilities of ARAC and P&amp;WC; </w:t>
      </w:r>
      <w:r w:rsidR="00454805">
        <w:rPr>
          <w:rFonts w:cs="Arial"/>
          <w:szCs w:val="24"/>
        </w:rPr>
        <w:t xml:space="preserve">more </w:t>
      </w:r>
      <w:r w:rsidR="005E0F0F">
        <w:rPr>
          <w:rFonts w:cs="Arial"/>
          <w:szCs w:val="24"/>
        </w:rPr>
        <w:t>robust reporting of risk</w:t>
      </w:r>
      <w:r w:rsidR="00737075">
        <w:rPr>
          <w:rFonts w:cs="Arial"/>
          <w:szCs w:val="24"/>
        </w:rPr>
        <w:t>;</w:t>
      </w:r>
      <w:r w:rsidR="005E0F0F">
        <w:rPr>
          <w:rFonts w:cs="Arial"/>
          <w:szCs w:val="24"/>
        </w:rPr>
        <w:t xml:space="preserve"> and </w:t>
      </w:r>
      <w:r w:rsidR="00737075">
        <w:rPr>
          <w:rFonts w:cs="Arial"/>
          <w:szCs w:val="24"/>
        </w:rPr>
        <w:t xml:space="preserve">proposals to </w:t>
      </w:r>
      <w:r w:rsidR="005E0F0F">
        <w:rPr>
          <w:rFonts w:cs="Arial"/>
          <w:szCs w:val="24"/>
        </w:rPr>
        <w:t>change</w:t>
      </w:r>
      <w:r w:rsidR="0030719F">
        <w:rPr>
          <w:rFonts w:cs="Arial"/>
          <w:szCs w:val="24"/>
        </w:rPr>
        <w:t xml:space="preserve"> </w:t>
      </w:r>
      <w:r w:rsidR="005E0F0F">
        <w:rPr>
          <w:rFonts w:cs="Arial"/>
          <w:szCs w:val="24"/>
        </w:rPr>
        <w:t xml:space="preserve">the term </w:t>
      </w:r>
      <w:r w:rsidR="00F54EA5">
        <w:rPr>
          <w:rFonts w:cs="Arial"/>
          <w:szCs w:val="24"/>
        </w:rPr>
        <w:t xml:space="preserve">duration and </w:t>
      </w:r>
      <w:r w:rsidR="005E0F0F" w:rsidRPr="005E0F0F">
        <w:rPr>
          <w:rFonts w:cs="Arial"/>
          <w:szCs w:val="24"/>
        </w:rPr>
        <w:t xml:space="preserve">timing of independent members’ appointments to ensure they </w:t>
      </w:r>
      <w:r w:rsidR="00454805">
        <w:rPr>
          <w:rFonts w:cs="Arial"/>
          <w:szCs w:val="24"/>
        </w:rPr>
        <w:t xml:space="preserve">do </w:t>
      </w:r>
      <w:r w:rsidR="005E0F0F" w:rsidRPr="005E0F0F">
        <w:rPr>
          <w:rFonts w:cs="Arial"/>
          <w:szCs w:val="24"/>
        </w:rPr>
        <w:t xml:space="preserve">not </w:t>
      </w:r>
      <w:r w:rsidR="00454805">
        <w:rPr>
          <w:rFonts w:cs="Arial"/>
          <w:szCs w:val="24"/>
        </w:rPr>
        <w:t xml:space="preserve">end their terms </w:t>
      </w:r>
      <w:r w:rsidR="005E0F0F" w:rsidRPr="005E0F0F">
        <w:rPr>
          <w:rFonts w:cs="Arial"/>
          <w:szCs w:val="24"/>
        </w:rPr>
        <w:t>at the same time.</w:t>
      </w:r>
      <w:r w:rsidR="005E0F0F">
        <w:rPr>
          <w:rFonts w:cs="Arial"/>
          <w:szCs w:val="24"/>
        </w:rPr>
        <w:t xml:space="preserve"> </w:t>
      </w:r>
      <w:r w:rsidR="00454805">
        <w:rPr>
          <w:rFonts w:cs="Arial"/>
          <w:szCs w:val="24"/>
        </w:rPr>
        <w:t>T</w:t>
      </w:r>
      <w:r w:rsidR="005E0F0F">
        <w:rPr>
          <w:rFonts w:cs="Arial"/>
          <w:szCs w:val="24"/>
        </w:rPr>
        <w:t xml:space="preserve">hanks were </w:t>
      </w:r>
      <w:r w:rsidR="00454805">
        <w:rPr>
          <w:rFonts w:cs="Arial"/>
          <w:szCs w:val="24"/>
        </w:rPr>
        <w:t xml:space="preserve">expressed </w:t>
      </w:r>
      <w:r w:rsidR="005E0F0F">
        <w:rPr>
          <w:rFonts w:cs="Arial"/>
          <w:szCs w:val="24"/>
        </w:rPr>
        <w:t>to the Chief Operating Officer</w:t>
      </w:r>
      <w:r w:rsidR="00736CF8">
        <w:rPr>
          <w:rFonts w:cs="Arial"/>
          <w:szCs w:val="24"/>
        </w:rPr>
        <w:t xml:space="preserve"> for her work</w:t>
      </w:r>
      <w:r w:rsidR="005E0F0F">
        <w:rPr>
          <w:rFonts w:cs="Arial"/>
          <w:szCs w:val="24"/>
        </w:rPr>
        <w:t xml:space="preserve">. </w:t>
      </w:r>
      <w:r w:rsidR="00454805">
        <w:rPr>
          <w:rFonts w:cs="Arial"/>
          <w:szCs w:val="24"/>
        </w:rPr>
        <w:t>A</w:t>
      </w:r>
      <w:r w:rsidR="00167466">
        <w:rPr>
          <w:rFonts w:cs="Arial"/>
          <w:szCs w:val="24"/>
        </w:rPr>
        <w:t xml:space="preserve"> short note on the latest</w:t>
      </w:r>
      <w:r w:rsidR="005E0F0F">
        <w:rPr>
          <w:rFonts w:cs="Arial"/>
          <w:szCs w:val="24"/>
        </w:rPr>
        <w:t xml:space="preserve"> ARAC </w:t>
      </w:r>
      <w:r w:rsidR="00167466">
        <w:rPr>
          <w:rFonts w:cs="Arial"/>
          <w:szCs w:val="24"/>
        </w:rPr>
        <w:t xml:space="preserve">meeting </w:t>
      </w:r>
      <w:r w:rsidR="005E0F0F">
        <w:rPr>
          <w:rFonts w:cs="Arial"/>
          <w:szCs w:val="24"/>
        </w:rPr>
        <w:t xml:space="preserve">will be </w:t>
      </w:r>
      <w:r w:rsidR="00454805">
        <w:rPr>
          <w:rFonts w:cs="Arial"/>
          <w:szCs w:val="24"/>
        </w:rPr>
        <w:t xml:space="preserve">tabled </w:t>
      </w:r>
      <w:r w:rsidR="005E0F0F">
        <w:rPr>
          <w:rFonts w:cs="Arial"/>
          <w:szCs w:val="24"/>
        </w:rPr>
        <w:t xml:space="preserve">at </w:t>
      </w:r>
      <w:r w:rsidR="00454805">
        <w:rPr>
          <w:rFonts w:cs="Arial"/>
          <w:szCs w:val="24"/>
        </w:rPr>
        <w:t>each</w:t>
      </w:r>
      <w:r w:rsidR="005E0F0F">
        <w:rPr>
          <w:rFonts w:cs="Arial"/>
          <w:szCs w:val="24"/>
        </w:rPr>
        <w:t xml:space="preserve"> Board meeting</w:t>
      </w:r>
      <w:r w:rsidR="00454805">
        <w:rPr>
          <w:rFonts w:cs="Arial"/>
          <w:szCs w:val="24"/>
        </w:rPr>
        <w:t xml:space="preserve"> in future</w:t>
      </w:r>
      <w:r w:rsidR="005E0F0F">
        <w:rPr>
          <w:rFonts w:cs="Arial"/>
          <w:szCs w:val="24"/>
        </w:rPr>
        <w:t xml:space="preserve">.  </w:t>
      </w:r>
    </w:p>
    <w:p w14:paraId="06D5E2B0" w14:textId="77777777" w:rsidR="005E0F0F" w:rsidRDefault="005E0F0F" w:rsidP="007571D7">
      <w:pPr>
        <w:ind w:left="720" w:hanging="720"/>
        <w:rPr>
          <w:rFonts w:cs="Arial"/>
          <w:szCs w:val="24"/>
        </w:rPr>
      </w:pPr>
    </w:p>
    <w:p w14:paraId="5666308F" w14:textId="457FA072" w:rsidR="005E0F0F" w:rsidRDefault="005E0F0F" w:rsidP="005E0F0F">
      <w:pPr>
        <w:ind w:left="720" w:hanging="720"/>
        <w:contextualSpacing/>
        <w:rPr>
          <w:rFonts w:cs="Arial"/>
          <w:b/>
          <w:bCs/>
        </w:rPr>
      </w:pPr>
      <w:r>
        <w:rPr>
          <w:rFonts w:cs="Arial"/>
          <w:szCs w:val="24"/>
        </w:rPr>
        <w:tab/>
      </w:r>
      <w:r w:rsidR="00F54EA5">
        <w:rPr>
          <w:rFonts w:cs="Arial"/>
          <w:b/>
          <w:bCs/>
        </w:rPr>
        <w:t>Action</w:t>
      </w:r>
      <w:r w:rsidRPr="005E0F0F">
        <w:rPr>
          <w:rFonts w:cs="Arial"/>
          <w:b/>
          <w:bCs/>
        </w:rPr>
        <w:t xml:space="preserve">: </w:t>
      </w:r>
      <w:r>
        <w:rPr>
          <w:rFonts w:cs="Arial"/>
          <w:b/>
          <w:bCs/>
        </w:rPr>
        <w:t xml:space="preserve">The Chief Operating Officer </w:t>
      </w:r>
      <w:r w:rsidR="00454805">
        <w:rPr>
          <w:rFonts w:cs="Arial"/>
          <w:b/>
          <w:bCs/>
        </w:rPr>
        <w:t xml:space="preserve">to support </w:t>
      </w:r>
      <w:r w:rsidR="00584C65">
        <w:rPr>
          <w:rFonts w:cs="Arial"/>
          <w:b/>
          <w:bCs/>
        </w:rPr>
        <w:t xml:space="preserve">ARAC </w:t>
      </w:r>
      <w:r w:rsidR="00454805">
        <w:rPr>
          <w:rFonts w:cs="Arial"/>
          <w:b/>
          <w:bCs/>
        </w:rPr>
        <w:t>and its Chair in implementing the improvement plan</w:t>
      </w:r>
      <w:r w:rsidR="00584C65">
        <w:rPr>
          <w:rFonts w:cs="Arial"/>
          <w:b/>
          <w:bCs/>
        </w:rPr>
        <w:t>.</w:t>
      </w:r>
    </w:p>
    <w:p w14:paraId="2961C7C0" w14:textId="77777777" w:rsidR="00584C65" w:rsidRDefault="00584C65" w:rsidP="005E0F0F">
      <w:pPr>
        <w:ind w:left="720" w:hanging="720"/>
        <w:contextualSpacing/>
        <w:rPr>
          <w:rFonts w:cs="Arial"/>
          <w:b/>
          <w:bCs/>
        </w:rPr>
      </w:pPr>
    </w:p>
    <w:p w14:paraId="2738D683" w14:textId="743DB587" w:rsidR="00584C65" w:rsidRDefault="00584C65" w:rsidP="00584C65">
      <w:pPr>
        <w:ind w:left="720" w:hanging="720"/>
        <w:contextualSpacing/>
        <w:rPr>
          <w:rFonts w:cs="Arial"/>
          <w:bCs/>
        </w:rPr>
      </w:pPr>
      <w:r w:rsidRPr="00584C65">
        <w:rPr>
          <w:rFonts w:cs="Arial"/>
          <w:bCs/>
        </w:rPr>
        <w:t>6.5</w:t>
      </w:r>
      <w:r w:rsidRPr="00584C65">
        <w:rPr>
          <w:rFonts w:cs="Arial"/>
          <w:bCs/>
        </w:rPr>
        <w:tab/>
        <w:t>The Chair of the Commissioner Working Group on Human Rights Monitoring (CWG HRM)</w:t>
      </w:r>
      <w:r>
        <w:rPr>
          <w:rFonts w:cs="Arial"/>
          <w:bCs/>
        </w:rPr>
        <w:t xml:space="preserve"> stated that</w:t>
      </w:r>
      <w:r w:rsidR="00AA4D12">
        <w:rPr>
          <w:rFonts w:cs="Arial"/>
          <w:bCs/>
        </w:rPr>
        <w:t>, at its last meeting,</w:t>
      </w:r>
      <w:r>
        <w:rPr>
          <w:rFonts w:cs="Arial"/>
          <w:bCs/>
        </w:rPr>
        <w:t xml:space="preserve"> the group had consider</w:t>
      </w:r>
      <w:r w:rsidR="00167466">
        <w:rPr>
          <w:rFonts w:cs="Arial"/>
          <w:bCs/>
        </w:rPr>
        <w:t>ed</w:t>
      </w:r>
      <w:r>
        <w:rPr>
          <w:rFonts w:cs="Arial"/>
          <w:bCs/>
        </w:rPr>
        <w:t xml:space="preserve"> a </w:t>
      </w:r>
      <w:r w:rsidR="00C95DB3">
        <w:rPr>
          <w:rFonts w:cs="Arial"/>
          <w:bCs/>
        </w:rPr>
        <w:t xml:space="preserve">number of </w:t>
      </w:r>
      <w:r w:rsidR="00167466">
        <w:rPr>
          <w:rFonts w:cs="Arial"/>
          <w:bCs/>
        </w:rPr>
        <w:t>h</w:t>
      </w:r>
      <w:r w:rsidR="00C95DB3">
        <w:rPr>
          <w:rFonts w:cs="Arial"/>
          <w:bCs/>
        </w:rPr>
        <w:t xml:space="preserve">uman </w:t>
      </w:r>
      <w:r w:rsidR="00167466">
        <w:rPr>
          <w:rFonts w:cs="Arial"/>
          <w:bCs/>
        </w:rPr>
        <w:t>r</w:t>
      </w:r>
      <w:r w:rsidR="00C95DB3">
        <w:rPr>
          <w:rFonts w:cs="Arial"/>
          <w:bCs/>
        </w:rPr>
        <w:t>ights reports</w:t>
      </w:r>
      <w:r w:rsidR="00167466">
        <w:rPr>
          <w:rFonts w:cs="Arial"/>
          <w:bCs/>
        </w:rPr>
        <w:t>. Ther</w:t>
      </w:r>
      <w:r w:rsidR="00736CF8">
        <w:rPr>
          <w:rFonts w:cs="Arial"/>
          <w:bCs/>
        </w:rPr>
        <w:t>e was a need to ensure that the reports</w:t>
      </w:r>
      <w:r w:rsidR="00167466">
        <w:rPr>
          <w:rFonts w:cs="Arial"/>
          <w:bCs/>
        </w:rPr>
        <w:t xml:space="preserve"> reflected policy positions agreed by the Board, were balanced and analytical in tone, and included appropriate reference</w:t>
      </w:r>
      <w:r w:rsidR="00C95DB3">
        <w:rPr>
          <w:rFonts w:cs="Arial"/>
          <w:bCs/>
        </w:rPr>
        <w:t xml:space="preserve"> </w:t>
      </w:r>
      <w:r>
        <w:rPr>
          <w:rFonts w:cs="Arial"/>
          <w:bCs/>
        </w:rPr>
        <w:t xml:space="preserve">to international comparators. </w:t>
      </w:r>
      <w:r w:rsidR="00AA4D12">
        <w:rPr>
          <w:rFonts w:cs="Arial"/>
          <w:bCs/>
        </w:rPr>
        <w:t xml:space="preserve">It was agreed that the </w:t>
      </w:r>
      <w:r w:rsidRPr="00584C65">
        <w:rPr>
          <w:rFonts w:cs="Arial"/>
          <w:bCs/>
        </w:rPr>
        <w:t xml:space="preserve">Board </w:t>
      </w:r>
      <w:r w:rsidR="00AA4D12">
        <w:rPr>
          <w:rFonts w:cs="Arial"/>
          <w:bCs/>
        </w:rPr>
        <w:t xml:space="preserve">should </w:t>
      </w:r>
      <w:r w:rsidRPr="00584C65">
        <w:rPr>
          <w:rFonts w:cs="Arial"/>
          <w:bCs/>
        </w:rPr>
        <w:t xml:space="preserve">sign off all reports </w:t>
      </w:r>
      <w:r w:rsidR="00737075" w:rsidRPr="00584C65">
        <w:rPr>
          <w:rFonts w:cs="Arial"/>
          <w:bCs/>
        </w:rPr>
        <w:t xml:space="preserve">prior to publication </w:t>
      </w:r>
      <w:r w:rsidRPr="00584C65">
        <w:rPr>
          <w:rFonts w:cs="Arial"/>
          <w:bCs/>
        </w:rPr>
        <w:t xml:space="preserve">once </w:t>
      </w:r>
      <w:r w:rsidR="00AA4D12">
        <w:rPr>
          <w:rFonts w:cs="Arial"/>
          <w:bCs/>
        </w:rPr>
        <w:t xml:space="preserve">approved by </w:t>
      </w:r>
      <w:r w:rsidRPr="00584C65">
        <w:rPr>
          <w:rFonts w:cs="Arial"/>
          <w:bCs/>
        </w:rPr>
        <w:t xml:space="preserve">the </w:t>
      </w:r>
      <w:r w:rsidR="00737075">
        <w:rPr>
          <w:rFonts w:cs="Arial"/>
          <w:bCs/>
        </w:rPr>
        <w:t>W</w:t>
      </w:r>
      <w:r w:rsidRPr="00584C65">
        <w:rPr>
          <w:rFonts w:cs="Arial"/>
          <w:bCs/>
        </w:rPr>
        <w:t xml:space="preserve">orking </w:t>
      </w:r>
      <w:r w:rsidR="00737075">
        <w:rPr>
          <w:rFonts w:cs="Arial"/>
          <w:bCs/>
        </w:rPr>
        <w:t>G</w:t>
      </w:r>
      <w:r w:rsidRPr="00584C65">
        <w:rPr>
          <w:rFonts w:cs="Arial"/>
          <w:bCs/>
        </w:rPr>
        <w:t xml:space="preserve">roup. </w:t>
      </w:r>
    </w:p>
    <w:p w14:paraId="4A8A1730" w14:textId="77777777" w:rsidR="00584C65" w:rsidRDefault="00584C65" w:rsidP="00584C65">
      <w:pPr>
        <w:ind w:left="720" w:hanging="720"/>
        <w:contextualSpacing/>
        <w:rPr>
          <w:rFonts w:cs="Arial"/>
          <w:bCs/>
        </w:rPr>
      </w:pPr>
    </w:p>
    <w:p w14:paraId="2EA85DBC" w14:textId="7E6A03F6" w:rsidR="00584C65" w:rsidRPr="00584C65" w:rsidRDefault="00584C65" w:rsidP="00584C65">
      <w:pPr>
        <w:ind w:left="720"/>
        <w:contextualSpacing/>
        <w:rPr>
          <w:rFonts w:cs="Arial"/>
          <w:b/>
          <w:bCs/>
        </w:rPr>
      </w:pPr>
      <w:r w:rsidRPr="00584C65">
        <w:rPr>
          <w:rFonts w:cs="Arial"/>
          <w:b/>
          <w:bCs/>
        </w:rPr>
        <w:t>A</w:t>
      </w:r>
      <w:r w:rsidR="000B5C52">
        <w:rPr>
          <w:rFonts w:cs="Arial"/>
          <w:b/>
          <w:bCs/>
        </w:rPr>
        <w:t>ction</w:t>
      </w:r>
      <w:r w:rsidRPr="00584C65">
        <w:rPr>
          <w:rFonts w:cs="Arial"/>
          <w:b/>
          <w:bCs/>
        </w:rPr>
        <w:t xml:space="preserve">: Director of Policy </w:t>
      </w:r>
      <w:r w:rsidR="00FA016D">
        <w:rPr>
          <w:rFonts w:cs="Arial"/>
          <w:b/>
          <w:bCs/>
        </w:rPr>
        <w:t>and</w:t>
      </w:r>
      <w:r w:rsidRPr="00584C65">
        <w:rPr>
          <w:rFonts w:cs="Arial"/>
          <w:b/>
          <w:bCs/>
        </w:rPr>
        <w:t xml:space="preserve"> the Governance team</w:t>
      </w:r>
      <w:r w:rsidR="00AA4D12">
        <w:rPr>
          <w:rFonts w:cs="Arial"/>
          <w:b/>
          <w:bCs/>
        </w:rPr>
        <w:t xml:space="preserve"> to ensure the Board can approve all human rights reports before publication.</w:t>
      </w:r>
    </w:p>
    <w:p w14:paraId="0C20D236" w14:textId="77777777" w:rsidR="00584C65" w:rsidRDefault="00584C65" w:rsidP="00584C65">
      <w:pPr>
        <w:contextualSpacing/>
        <w:rPr>
          <w:rFonts w:cs="Arial"/>
          <w:bCs/>
        </w:rPr>
      </w:pPr>
    </w:p>
    <w:p w14:paraId="622D1E15" w14:textId="5ED38EA5" w:rsidR="00BB53C6" w:rsidRDefault="00584C65" w:rsidP="00BB53C6">
      <w:pPr>
        <w:ind w:left="720" w:hanging="720"/>
        <w:contextualSpacing/>
        <w:rPr>
          <w:rFonts w:cs="Arial"/>
          <w:b/>
          <w:bCs/>
          <w:color w:val="7030A0"/>
        </w:rPr>
      </w:pPr>
      <w:r>
        <w:rPr>
          <w:rFonts w:cs="Arial"/>
          <w:bCs/>
        </w:rPr>
        <w:t>6.6</w:t>
      </w:r>
      <w:r>
        <w:rPr>
          <w:rFonts w:cs="Arial"/>
          <w:bCs/>
        </w:rPr>
        <w:tab/>
        <w:t xml:space="preserve">The Board </w:t>
      </w:r>
      <w:r w:rsidR="00BB53C6">
        <w:rPr>
          <w:rFonts w:cs="Arial"/>
          <w:bCs/>
        </w:rPr>
        <w:t xml:space="preserve">agreed to the </w:t>
      </w:r>
      <w:r>
        <w:rPr>
          <w:rFonts w:cs="Arial"/>
          <w:bCs/>
        </w:rPr>
        <w:t xml:space="preserve">changes </w:t>
      </w:r>
      <w:r w:rsidR="00737075">
        <w:rPr>
          <w:rFonts w:cs="Arial"/>
          <w:bCs/>
        </w:rPr>
        <w:t xml:space="preserve">proposed </w:t>
      </w:r>
      <w:r>
        <w:rPr>
          <w:rFonts w:cs="Arial"/>
          <w:bCs/>
        </w:rPr>
        <w:t xml:space="preserve">to </w:t>
      </w:r>
      <w:r w:rsidR="00BB53C6">
        <w:rPr>
          <w:rFonts w:cs="Arial"/>
          <w:bCs/>
        </w:rPr>
        <w:t>the CWG HRM Terms</w:t>
      </w:r>
      <w:r w:rsidR="00F54EA5">
        <w:rPr>
          <w:rFonts w:cs="Arial"/>
          <w:bCs/>
        </w:rPr>
        <w:t xml:space="preserve"> of </w:t>
      </w:r>
      <w:r w:rsidR="00737075">
        <w:rPr>
          <w:rFonts w:cs="Arial"/>
          <w:bCs/>
        </w:rPr>
        <w:t>R</w:t>
      </w:r>
      <w:r w:rsidR="00F54EA5">
        <w:rPr>
          <w:rFonts w:cs="Arial"/>
          <w:bCs/>
        </w:rPr>
        <w:t>eference</w:t>
      </w:r>
      <w:r w:rsidR="00FA016D">
        <w:rPr>
          <w:rFonts w:cs="Arial"/>
          <w:bCs/>
        </w:rPr>
        <w:t xml:space="preserve">. The changes included </w:t>
      </w:r>
      <w:r w:rsidR="00BB53C6">
        <w:rPr>
          <w:rFonts w:cs="Arial"/>
          <w:bCs/>
        </w:rPr>
        <w:t>delegat</w:t>
      </w:r>
      <w:r w:rsidR="00FA016D">
        <w:rPr>
          <w:rFonts w:cs="Arial"/>
          <w:bCs/>
        </w:rPr>
        <w:t>ing</w:t>
      </w:r>
      <w:r w:rsidR="00BB53C6">
        <w:rPr>
          <w:rFonts w:cs="Arial"/>
          <w:bCs/>
        </w:rPr>
        <w:t xml:space="preserve"> oversight of </w:t>
      </w:r>
      <w:r w:rsidR="00FA016D">
        <w:rPr>
          <w:rFonts w:cs="Arial"/>
          <w:bCs/>
        </w:rPr>
        <w:t xml:space="preserve">the </w:t>
      </w:r>
      <w:r w:rsidR="00BB53C6">
        <w:rPr>
          <w:rFonts w:cs="Arial"/>
          <w:bCs/>
        </w:rPr>
        <w:t xml:space="preserve">reaccreditation </w:t>
      </w:r>
      <w:r w:rsidR="00FA016D">
        <w:rPr>
          <w:rFonts w:cs="Arial"/>
          <w:bCs/>
        </w:rPr>
        <w:t xml:space="preserve">process </w:t>
      </w:r>
      <w:r w:rsidR="00BB53C6">
        <w:rPr>
          <w:rFonts w:cs="Arial"/>
          <w:bCs/>
        </w:rPr>
        <w:t>to the working group</w:t>
      </w:r>
      <w:r w:rsidR="00FA016D">
        <w:rPr>
          <w:rFonts w:cs="Arial"/>
          <w:bCs/>
        </w:rPr>
        <w:t xml:space="preserve">, </w:t>
      </w:r>
      <w:r w:rsidR="00BB53C6">
        <w:rPr>
          <w:rFonts w:cs="Arial"/>
          <w:bCs/>
        </w:rPr>
        <w:t>subject to</w:t>
      </w:r>
      <w:r w:rsidR="00736CF8">
        <w:rPr>
          <w:rFonts w:cs="Arial"/>
          <w:bCs/>
        </w:rPr>
        <w:t>:</w:t>
      </w:r>
      <w:r w:rsidR="00BB53C6">
        <w:rPr>
          <w:rFonts w:cs="Arial"/>
          <w:bCs/>
        </w:rPr>
        <w:t xml:space="preserve"> delet</w:t>
      </w:r>
      <w:r w:rsidR="00FA016D">
        <w:rPr>
          <w:rFonts w:cs="Arial"/>
          <w:bCs/>
        </w:rPr>
        <w:t>ing at</w:t>
      </w:r>
      <w:r w:rsidR="00BB53C6">
        <w:rPr>
          <w:rFonts w:cs="Arial"/>
          <w:bCs/>
        </w:rPr>
        <w:t xml:space="preserve"> </w:t>
      </w:r>
      <w:r w:rsidR="008B571B">
        <w:rPr>
          <w:rFonts w:cs="Arial"/>
          <w:bCs/>
        </w:rPr>
        <w:t xml:space="preserve">point </w:t>
      </w:r>
      <w:r w:rsidR="00BB53C6">
        <w:rPr>
          <w:rFonts w:cs="Arial"/>
          <w:bCs/>
        </w:rPr>
        <w:t xml:space="preserve">2d </w:t>
      </w:r>
      <w:r w:rsidR="00FA016D">
        <w:rPr>
          <w:rFonts w:cs="Arial"/>
          <w:bCs/>
        </w:rPr>
        <w:t xml:space="preserve">the </w:t>
      </w:r>
      <w:r w:rsidR="00BB53C6">
        <w:rPr>
          <w:rFonts w:cs="Arial"/>
          <w:bCs/>
        </w:rPr>
        <w:t>reference to ‘</w:t>
      </w:r>
      <w:r w:rsidR="008B571B">
        <w:rPr>
          <w:rFonts w:cs="Arial"/>
          <w:bCs/>
        </w:rPr>
        <w:t>meaningful co-</w:t>
      </w:r>
      <w:r w:rsidR="00BB53C6">
        <w:rPr>
          <w:rFonts w:cs="Arial"/>
          <w:bCs/>
        </w:rPr>
        <w:t>ordination’</w:t>
      </w:r>
      <w:r w:rsidR="00736CF8">
        <w:rPr>
          <w:rFonts w:cs="Arial"/>
          <w:bCs/>
        </w:rPr>
        <w:t>;</w:t>
      </w:r>
      <w:r w:rsidR="00BB53C6">
        <w:rPr>
          <w:rFonts w:cs="Arial"/>
          <w:bCs/>
        </w:rPr>
        <w:t xml:space="preserve"> cla</w:t>
      </w:r>
      <w:r w:rsidR="008B571B">
        <w:rPr>
          <w:rFonts w:cs="Arial"/>
          <w:bCs/>
        </w:rPr>
        <w:t>rify</w:t>
      </w:r>
      <w:r w:rsidR="00FA016D">
        <w:rPr>
          <w:rFonts w:cs="Arial"/>
          <w:bCs/>
        </w:rPr>
        <w:t>ing</w:t>
      </w:r>
      <w:r w:rsidR="008B571B">
        <w:rPr>
          <w:rFonts w:cs="Arial"/>
          <w:bCs/>
        </w:rPr>
        <w:t xml:space="preserve"> </w:t>
      </w:r>
      <w:r w:rsidR="00FA016D">
        <w:rPr>
          <w:rFonts w:cs="Arial"/>
          <w:bCs/>
        </w:rPr>
        <w:t xml:space="preserve">at </w:t>
      </w:r>
      <w:r w:rsidR="008B571B">
        <w:rPr>
          <w:rFonts w:cs="Arial"/>
          <w:bCs/>
        </w:rPr>
        <w:t>point 8</w:t>
      </w:r>
      <w:r w:rsidR="00FA016D">
        <w:rPr>
          <w:rFonts w:cs="Arial"/>
          <w:bCs/>
        </w:rPr>
        <w:t xml:space="preserve"> the</w:t>
      </w:r>
      <w:r w:rsidR="008B571B">
        <w:rPr>
          <w:rFonts w:cs="Arial"/>
          <w:bCs/>
        </w:rPr>
        <w:t xml:space="preserve"> </w:t>
      </w:r>
      <w:r w:rsidR="007E68B3">
        <w:rPr>
          <w:rFonts w:cs="Arial"/>
          <w:bCs/>
        </w:rPr>
        <w:t>responsibilit</w:t>
      </w:r>
      <w:r w:rsidR="00FA016D">
        <w:rPr>
          <w:rFonts w:cs="Arial"/>
          <w:bCs/>
        </w:rPr>
        <w:t>y</w:t>
      </w:r>
      <w:r w:rsidR="007E68B3">
        <w:rPr>
          <w:rFonts w:cs="Arial"/>
          <w:bCs/>
        </w:rPr>
        <w:t xml:space="preserve"> of</w:t>
      </w:r>
      <w:r w:rsidR="008B571B">
        <w:rPr>
          <w:rFonts w:cs="Arial"/>
          <w:bCs/>
        </w:rPr>
        <w:t xml:space="preserve"> the Leadersh</w:t>
      </w:r>
      <w:r w:rsidR="007E68B3">
        <w:rPr>
          <w:rFonts w:cs="Arial"/>
          <w:bCs/>
        </w:rPr>
        <w:t>ip Team</w:t>
      </w:r>
      <w:r w:rsidR="00736CF8">
        <w:rPr>
          <w:rFonts w:cs="Arial"/>
          <w:bCs/>
        </w:rPr>
        <w:t>;</w:t>
      </w:r>
      <w:r w:rsidR="00FA016D">
        <w:rPr>
          <w:rFonts w:cs="Arial"/>
          <w:bCs/>
        </w:rPr>
        <w:t xml:space="preserve"> </w:t>
      </w:r>
      <w:r w:rsidR="008B571B" w:rsidRPr="008B571B">
        <w:rPr>
          <w:rFonts w:cs="Arial"/>
          <w:bCs/>
        </w:rPr>
        <w:t>inclu</w:t>
      </w:r>
      <w:r w:rsidR="00FA016D">
        <w:rPr>
          <w:rFonts w:cs="Arial"/>
          <w:bCs/>
        </w:rPr>
        <w:t>ding</w:t>
      </w:r>
      <w:r w:rsidR="008B571B" w:rsidRPr="008B571B">
        <w:rPr>
          <w:rFonts w:cs="Arial"/>
          <w:bCs/>
        </w:rPr>
        <w:t xml:space="preserve"> a standing representative from the Scotland Committee </w:t>
      </w:r>
      <w:r w:rsidR="00FA016D">
        <w:rPr>
          <w:rFonts w:cs="Arial"/>
          <w:bCs/>
        </w:rPr>
        <w:t>on the group</w:t>
      </w:r>
      <w:r w:rsidR="00736CF8">
        <w:rPr>
          <w:rFonts w:cs="Arial"/>
          <w:bCs/>
        </w:rPr>
        <w:t>;</w:t>
      </w:r>
      <w:r w:rsidR="00FA016D">
        <w:rPr>
          <w:rFonts w:cs="Arial"/>
          <w:bCs/>
        </w:rPr>
        <w:t xml:space="preserve"> </w:t>
      </w:r>
      <w:r w:rsidR="007E68B3">
        <w:rPr>
          <w:rFonts w:cs="Arial"/>
          <w:bCs/>
        </w:rPr>
        <w:t>and</w:t>
      </w:r>
      <w:r w:rsidR="008B571B">
        <w:rPr>
          <w:rFonts w:cs="Arial"/>
          <w:bCs/>
        </w:rPr>
        <w:t xml:space="preserve"> </w:t>
      </w:r>
      <w:r w:rsidR="00737075">
        <w:rPr>
          <w:rFonts w:cs="Arial"/>
          <w:bCs/>
        </w:rPr>
        <w:t>add</w:t>
      </w:r>
      <w:r w:rsidR="00FA016D">
        <w:rPr>
          <w:rFonts w:cs="Arial"/>
          <w:bCs/>
        </w:rPr>
        <w:t>ing</w:t>
      </w:r>
      <w:r w:rsidR="00737075">
        <w:rPr>
          <w:rFonts w:cs="Arial"/>
          <w:bCs/>
        </w:rPr>
        <w:t xml:space="preserve"> that </w:t>
      </w:r>
      <w:r w:rsidR="008B571B">
        <w:rPr>
          <w:rFonts w:cs="Arial"/>
          <w:bCs/>
        </w:rPr>
        <w:t>the group has a</w:t>
      </w:r>
      <w:r w:rsidR="008B571B" w:rsidRPr="008B571B">
        <w:rPr>
          <w:rFonts w:cs="Arial"/>
          <w:bCs/>
        </w:rPr>
        <w:t xml:space="preserve"> role in</w:t>
      </w:r>
      <w:r w:rsidR="00F54EA5">
        <w:rPr>
          <w:rFonts w:cs="Arial"/>
          <w:bCs/>
        </w:rPr>
        <w:t xml:space="preserve"> overseeing the M</w:t>
      </w:r>
      <w:r w:rsidR="000B5C52">
        <w:rPr>
          <w:rFonts w:cs="Arial"/>
          <w:bCs/>
        </w:rPr>
        <w:t>emorandum</w:t>
      </w:r>
      <w:r w:rsidR="00F54EA5">
        <w:rPr>
          <w:rFonts w:cs="Arial"/>
          <w:bCs/>
        </w:rPr>
        <w:t xml:space="preserve"> of </w:t>
      </w:r>
      <w:r w:rsidR="000B5C52">
        <w:rPr>
          <w:rFonts w:cs="Arial"/>
          <w:bCs/>
        </w:rPr>
        <w:t>Understanding</w:t>
      </w:r>
      <w:r w:rsidR="008B571B" w:rsidRPr="008B571B">
        <w:rPr>
          <w:rFonts w:cs="Arial"/>
          <w:bCs/>
        </w:rPr>
        <w:t xml:space="preserve"> and relationship with the </w:t>
      </w:r>
      <w:r w:rsidR="008B571B">
        <w:rPr>
          <w:rFonts w:cs="Arial"/>
          <w:bCs/>
        </w:rPr>
        <w:t>Scotland Human Rights Commission</w:t>
      </w:r>
      <w:r w:rsidR="00737075">
        <w:rPr>
          <w:rFonts w:cs="Arial"/>
          <w:bCs/>
        </w:rPr>
        <w:t xml:space="preserve"> (SHRC)</w:t>
      </w:r>
      <w:r w:rsidR="008B571B">
        <w:rPr>
          <w:rFonts w:cs="Arial"/>
          <w:bCs/>
        </w:rPr>
        <w:t xml:space="preserve">. </w:t>
      </w:r>
    </w:p>
    <w:p w14:paraId="77E7FBDE" w14:textId="77777777" w:rsidR="00BB53C6" w:rsidRDefault="00BB53C6" w:rsidP="00BB53C6">
      <w:pPr>
        <w:ind w:left="720" w:hanging="720"/>
        <w:contextualSpacing/>
        <w:rPr>
          <w:rFonts w:cs="Arial"/>
          <w:b/>
          <w:bCs/>
          <w:color w:val="7030A0"/>
        </w:rPr>
      </w:pPr>
    </w:p>
    <w:p w14:paraId="75070370" w14:textId="4BED552A" w:rsidR="00584C65" w:rsidRDefault="000B5C52" w:rsidP="00FA016D">
      <w:pPr>
        <w:ind w:left="720"/>
        <w:rPr>
          <w:b/>
        </w:rPr>
      </w:pPr>
      <w:r>
        <w:rPr>
          <w:b/>
        </w:rPr>
        <w:t>Action</w:t>
      </w:r>
      <w:r w:rsidR="008B571B">
        <w:rPr>
          <w:b/>
        </w:rPr>
        <w:t xml:space="preserve">: </w:t>
      </w:r>
      <w:r w:rsidR="00737075">
        <w:rPr>
          <w:b/>
        </w:rPr>
        <w:t xml:space="preserve">The </w:t>
      </w:r>
      <w:r w:rsidR="008B571B">
        <w:rPr>
          <w:b/>
        </w:rPr>
        <w:t>CWG HRM Secretariat to make agreed changes to T</w:t>
      </w:r>
      <w:r w:rsidR="009474FF">
        <w:rPr>
          <w:b/>
        </w:rPr>
        <w:t>erms of R</w:t>
      </w:r>
      <w:r w:rsidR="008B571B">
        <w:rPr>
          <w:b/>
        </w:rPr>
        <w:t xml:space="preserve">eference.  </w:t>
      </w:r>
    </w:p>
    <w:p w14:paraId="291BE2E3" w14:textId="77777777" w:rsidR="007A4690" w:rsidRDefault="007A4690" w:rsidP="007A4690">
      <w:pPr>
        <w:rPr>
          <w:b/>
        </w:rPr>
      </w:pPr>
    </w:p>
    <w:p w14:paraId="2DDBFA67" w14:textId="0A298F8F" w:rsidR="007A4690" w:rsidRDefault="007A4690" w:rsidP="007A4690">
      <w:pPr>
        <w:ind w:left="720" w:hanging="720"/>
      </w:pPr>
      <w:r w:rsidRPr="007A4690">
        <w:t>6.7</w:t>
      </w:r>
      <w:r w:rsidRPr="007A4690">
        <w:tab/>
        <w:t>The Chair of the Commissioner Working Group on</w:t>
      </w:r>
      <w:r>
        <w:t xml:space="preserve"> Is Britain Fairer</w:t>
      </w:r>
      <w:r w:rsidR="007E68B3">
        <w:t xml:space="preserve"> (IBF)</w:t>
      </w:r>
      <w:r>
        <w:t xml:space="preserve"> </w:t>
      </w:r>
      <w:r w:rsidR="00FA016D">
        <w:t>reported</w:t>
      </w:r>
      <w:r>
        <w:t xml:space="preserve"> that the group will discuss </w:t>
      </w:r>
      <w:r w:rsidRPr="007A4690">
        <w:t>the format an</w:t>
      </w:r>
      <w:r>
        <w:t xml:space="preserve">d title of the next IBF report at </w:t>
      </w:r>
      <w:r w:rsidR="00FA016D">
        <w:t xml:space="preserve">its </w:t>
      </w:r>
      <w:r>
        <w:t>next meeting. The report</w:t>
      </w:r>
      <w:r w:rsidRPr="007A4690">
        <w:t xml:space="preserve"> will </w:t>
      </w:r>
      <w:r w:rsidR="00FA016D">
        <w:t xml:space="preserve">also </w:t>
      </w:r>
      <w:r w:rsidRPr="007A4690">
        <w:t xml:space="preserve">look back over 10 years of equalities legislation, policy, </w:t>
      </w:r>
      <w:proofErr w:type="gramStart"/>
      <w:r w:rsidRPr="007A4690">
        <w:t>data</w:t>
      </w:r>
      <w:proofErr w:type="gramEnd"/>
      <w:r w:rsidRPr="007A4690">
        <w:t xml:space="preserve"> and lived experience and </w:t>
      </w:r>
      <w:r w:rsidR="00FA016D">
        <w:t xml:space="preserve">include </w:t>
      </w:r>
      <w:r w:rsidRPr="007A4690">
        <w:t>international</w:t>
      </w:r>
      <w:r w:rsidR="00FA016D">
        <w:t xml:space="preserve"> comparisons</w:t>
      </w:r>
      <w:r w:rsidRPr="007A4690">
        <w:t xml:space="preserve">. </w:t>
      </w:r>
      <w:r w:rsidR="00FA016D">
        <w:t xml:space="preserve">The report should be a source of </w:t>
      </w:r>
      <w:r w:rsidRPr="007A4690">
        <w:t>authoritative evidence</w:t>
      </w:r>
      <w:r w:rsidR="00E447B6">
        <w:t xml:space="preserve"> and </w:t>
      </w:r>
      <w:r w:rsidR="00FA016D">
        <w:t xml:space="preserve">we should </w:t>
      </w:r>
      <w:r w:rsidRPr="007A4690">
        <w:t>produc</w:t>
      </w:r>
      <w:r w:rsidR="00FA016D">
        <w:t>e</w:t>
      </w:r>
      <w:r w:rsidRPr="007A4690">
        <w:t xml:space="preserve"> </w:t>
      </w:r>
      <w:r w:rsidR="00E447B6">
        <w:t xml:space="preserve">a priority list of data gaps. </w:t>
      </w:r>
    </w:p>
    <w:p w14:paraId="6B221662" w14:textId="77777777" w:rsidR="00E447B6" w:rsidRDefault="00E447B6" w:rsidP="007A4690">
      <w:pPr>
        <w:ind w:left="720" w:hanging="720"/>
      </w:pPr>
    </w:p>
    <w:p w14:paraId="15C1AD0F" w14:textId="0F6967B7" w:rsidR="005E0F0F" w:rsidRPr="007E68B3" w:rsidRDefault="00E447B6" w:rsidP="007E68B3">
      <w:pPr>
        <w:ind w:left="720" w:hanging="720"/>
      </w:pPr>
      <w:r>
        <w:t>6.8</w:t>
      </w:r>
      <w:r>
        <w:tab/>
        <w:t xml:space="preserve">The Chief </w:t>
      </w:r>
      <w:r w:rsidRPr="00E447B6">
        <w:t xml:space="preserve">Strategy and Policy Officer </w:t>
      </w:r>
      <w:r>
        <w:t>stated that the Disability Advisory Committee</w:t>
      </w:r>
      <w:r w:rsidR="00483CE4">
        <w:t>’</w:t>
      </w:r>
      <w:r>
        <w:t>s</w:t>
      </w:r>
      <w:r w:rsidR="007E68B3">
        <w:t xml:space="preserve"> last meeting will be on </w:t>
      </w:r>
      <w:r w:rsidR="00C95DB3">
        <w:t xml:space="preserve">8 </w:t>
      </w:r>
      <w:r w:rsidRPr="00E447B6">
        <w:t xml:space="preserve">March. </w:t>
      </w:r>
      <w:r w:rsidR="00FA016D">
        <w:t>Positive d</w:t>
      </w:r>
      <w:r>
        <w:t xml:space="preserve">iscussions </w:t>
      </w:r>
      <w:r w:rsidR="00FA016D">
        <w:t>ha</w:t>
      </w:r>
      <w:r w:rsidR="00736CF8">
        <w:t>d</w:t>
      </w:r>
      <w:r w:rsidR="00FA016D">
        <w:t xml:space="preserve"> taken place </w:t>
      </w:r>
      <w:r>
        <w:t xml:space="preserve">on </w:t>
      </w:r>
      <w:r w:rsidR="00FA016D">
        <w:t xml:space="preserve">ways </w:t>
      </w:r>
      <w:r>
        <w:t xml:space="preserve">to engage </w:t>
      </w:r>
      <w:r w:rsidR="00FA016D">
        <w:t xml:space="preserve">some of its </w:t>
      </w:r>
      <w:r>
        <w:t>members</w:t>
      </w:r>
      <w:r w:rsidRPr="00E447B6">
        <w:t xml:space="preserve"> once the Committee has come to an end.</w:t>
      </w:r>
    </w:p>
    <w:p w14:paraId="4218CAE0" w14:textId="77777777" w:rsidR="00F4039B" w:rsidRDefault="00F4039B" w:rsidP="00541B72">
      <w:pPr>
        <w:rPr>
          <w:rFonts w:cs="Arial"/>
          <w:b/>
          <w:szCs w:val="24"/>
        </w:rPr>
      </w:pPr>
    </w:p>
    <w:p w14:paraId="4C2BD694" w14:textId="77777777" w:rsidR="00F4039B" w:rsidRPr="008D1FCB" w:rsidRDefault="00BE508A" w:rsidP="0054544B">
      <w:pPr>
        <w:pStyle w:val="Heading3"/>
      </w:pPr>
      <w:bookmarkStart w:id="34" w:name="_Toc97910120"/>
      <w:bookmarkStart w:id="35" w:name="_Toc97910711"/>
      <w:r w:rsidRPr="008D1FCB">
        <w:t>7.</w:t>
      </w:r>
      <w:r w:rsidRPr="008D1FCB">
        <w:tab/>
      </w:r>
      <w:r w:rsidR="007E68B3" w:rsidRPr="00A425AC">
        <w:t>CEO Report</w:t>
      </w:r>
      <w:bookmarkEnd w:id="34"/>
      <w:bookmarkEnd w:id="35"/>
    </w:p>
    <w:p w14:paraId="48D3D87D" w14:textId="77777777" w:rsidR="008D1FCB" w:rsidRPr="008D1FCB" w:rsidRDefault="008D1FCB" w:rsidP="007571D7">
      <w:pPr>
        <w:ind w:left="720" w:hanging="720"/>
        <w:rPr>
          <w:rFonts w:cs="Arial"/>
          <w:szCs w:val="24"/>
        </w:rPr>
      </w:pPr>
    </w:p>
    <w:p w14:paraId="169122BB" w14:textId="20BC0E2C" w:rsidR="00842393" w:rsidRDefault="008D1FCB" w:rsidP="007571D7">
      <w:pPr>
        <w:ind w:left="720" w:hanging="720"/>
        <w:rPr>
          <w:rFonts w:cs="Arial"/>
          <w:szCs w:val="24"/>
        </w:rPr>
      </w:pPr>
      <w:r w:rsidRPr="008D1FCB">
        <w:rPr>
          <w:rFonts w:cs="Arial"/>
          <w:szCs w:val="24"/>
        </w:rPr>
        <w:lastRenderedPageBreak/>
        <w:t>7.1</w:t>
      </w:r>
      <w:r w:rsidRPr="008D1FCB">
        <w:rPr>
          <w:rFonts w:cs="Arial"/>
          <w:szCs w:val="24"/>
        </w:rPr>
        <w:tab/>
      </w:r>
      <w:r w:rsidR="00D7493A">
        <w:rPr>
          <w:rFonts w:cs="Arial"/>
          <w:szCs w:val="24"/>
        </w:rPr>
        <w:t>After t</w:t>
      </w:r>
      <w:r w:rsidR="000B5C52">
        <w:rPr>
          <w:rFonts w:cs="Arial"/>
          <w:szCs w:val="24"/>
        </w:rPr>
        <w:t xml:space="preserve">he Chief Executive </w:t>
      </w:r>
      <w:r w:rsidR="00D7493A">
        <w:rPr>
          <w:rFonts w:cs="Arial"/>
          <w:szCs w:val="24"/>
        </w:rPr>
        <w:t xml:space="preserve">had </w:t>
      </w:r>
      <w:r w:rsidR="000B5C52">
        <w:rPr>
          <w:rFonts w:cs="Arial"/>
          <w:szCs w:val="24"/>
        </w:rPr>
        <w:t>introduced his report</w:t>
      </w:r>
      <w:r w:rsidR="00D7493A">
        <w:rPr>
          <w:rFonts w:cs="Arial"/>
          <w:szCs w:val="24"/>
        </w:rPr>
        <w:t>, t</w:t>
      </w:r>
      <w:r w:rsidR="000B5C52">
        <w:rPr>
          <w:rFonts w:cs="Arial"/>
          <w:szCs w:val="24"/>
        </w:rPr>
        <w:t xml:space="preserve">he Chairwoman stated that </w:t>
      </w:r>
      <w:r w:rsidR="00D7493A">
        <w:rPr>
          <w:rFonts w:cs="Arial"/>
          <w:szCs w:val="24"/>
        </w:rPr>
        <w:t>it was important for</w:t>
      </w:r>
      <w:r w:rsidR="000B5C52">
        <w:rPr>
          <w:rFonts w:cs="Arial"/>
          <w:szCs w:val="24"/>
        </w:rPr>
        <w:t xml:space="preserve"> the </w:t>
      </w:r>
      <w:r w:rsidRPr="008D1FCB">
        <w:rPr>
          <w:rFonts w:cs="Arial"/>
          <w:szCs w:val="24"/>
        </w:rPr>
        <w:t>Financial Conduct Authority</w:t>
      </w:r>
      <w:r w:rsidR="000B5C52">
        <w:rPr>
          <w:rFonts w:cs="Arial"/>
          <w:szCs w:val="24"/>
        </w:rPr>
        <w:t xml:space="preserve"> </w:t>
      </w:r>
      <w:r w:rsidR="00D7493A">
        <w:rPr>
          <w:rFonts w:cs="Arial"/>
          <w:szCs w:val="24"/>
        </w:rPr>
        <w:t xml:space="preserve">to </w:t>
      </w:r>
      <w:r w:rsidR="000B5C52">
        <w:rPr>
          <w:rFonts w:cs="Arial"/>
          <w:szCs w:val="24"/>
        </w:rPr>
        <w:t xml:space="preserve">recognise the Commission’s legal powers and discuss their position with the Commission prior to publishing their consultation response. The Scotland Commissioner advised that </w:t>
      </w:r>
      <w:r w:rsidR="000B5C52" w:rsidRPr="000B5C52">
        <w:rPr>
          <w:rFonts w:cs="Arial"/>
          <w:szCs w:val="24"/>
        </w:rPr>
        <w:t>appointment of women to Boards</w:t>
      </w:r>
      <w:r w:rsidR="000B5C52">
        <w:rPr>
          <w:rFonts w:cs="Arial"/>
          <w:szCs w:val="24"/>
        </w:rPr>
        <w:t xml:space="preserve"> is a devolved issue and </w:t>
      </w:r>
      <w:r w:rsidR="008C5455">
        <w:rPr>
          <w:rFonts w:cs="Arial"/>
          <w:szCs w:val="24"/>
        </w:rPr>
        <w:t xml:space="preserve">noted </w:t>
      </w:r>
      <w:r w:rsidR="00736CF8">
        <w:rPr>
          <w:rFonts w:cs="Arial"/>
          <w:szCs w:val="24"/>
        </w:rPr>
        <w:t xml:space="preserve">the </w:t>
      </w:r>
      <w:r w:rsidR="008C5455">
        <w:rPr>
          <w:rFonts w:cs="Arial"/>
          <w:szCs w:val="24"/>
        </w:rPr>
        <w:t xml:space="preserve">current </w:t>
      </w:r>
      <w:r w:rsidR="000B5C52">
        <w:rPr>
          <w:rFonts w:cs="Arial"/>
          <w:szCs w:val="24"/>
        </w:rPr>
        <w:t xml:space="preserve">legal challenges </w:t>
      </w:r>
      <w:r w:rsidR="008C5455">
        <w:rPr>
          <w:rFonts w:cs="Arial"/>
          <w:szCs w:val="24"/>
        </w:rPr>
        <w:t>to a proposed Bill on the matter</w:t>
      </w:r>
      <w:r w:rsidR="000B5C52">
        <w:rPr>
          <w:rFonts w:cs="Arial"/>
          <w:szCs w:val="24"/>
        </w:rPr>
        <w:t xml:space="preserve">. The Board discussed the different approaches </w:t>
      </w:r>
      <w:r w:rsidR="00736CF8">
        <w:rPr>
          <w:rFonts w:cs="Arial"/>
          <w:szCs w:val="24"/>
        </w:rPr>
        <w:t xml:space="preserve">that </w:t>
      </w:r>
      <w:r w:rsidR="000B5C52">
        <w:rPr>
          <w:rFonts w:cs="Arial"/>
          <w:szCs w:val="24"/>
        </w:rPr>
        <w:t>private sector organisations</w:t>
      </w:r>
      <w:r w:rsidR="00842393">
        <w:rPr>
          <w:rFonts w:cs="Arial"/>
          <w:szCs w:val="24"/>
        </w:rPr>
        <w:t xml:space="preserve"> </w:t>
      </w:r>
      <w:r w:rsidR="000B5C52">
        <w:rPr>
          <w:rFonts w:cs="Arial"/>
          <w:szCs w:val="24"/>
        </w:rPr>
        <w:t xml:space="preserve">take </w:t>
      </w:r>
      <w:r w:rsidR="00736CF8">
        <w:rPr>
          <w:rFonts w:cs="Arial"/>
          <w:szCs w:val="24"/>
        </w:rPr>
        <w:t>to</w:t>
      </w:r>
      <w:r w:rsidR="000B5C52">
        <w:rPr>
          <w:rFonts w:cs="Arial"/>
          <w:szCs w:val="24"/>
        </w:rPr>
        <w:t xml:space="preserve"> </w:t>
      </w:r>
      <w:r w:rsidR="000B5C52" w:rsidRPr="000B5C52">
        <w:rPr>
          <w:rFonts w:cs="Arial"/>
          <w:szCs w:val="24"/>
        </w:rPr>
        <w:t>collect</w:t>
      </w:r>
      <w:r w:rsidR="000B5C52">
        <w:rPr>
          <w:rFonts w:cs="Arial"/>
          <w:szCs w:val="24"/>
        </w:rPr>
        <w:t>ing personal data</w:t>
      </w:r>
      <w:r w:rsidR="000B5C52" w:rsidRPr="000B5C52">
        <w:rPr>
          <w:rFonts w:cs="Arial"/>
          <w:szCs w:val="24"/>
        </w:rPr>
        <w:t xml:space="preserve"> </w:t>
      </w:r>
      <w:r w:rsidR="00842393">
        <w:rPr>
          <w:rFonts w:cs="Arial"/>
          <w:szCs w:val="24"/>
        </w:rPr>
        <w:t>and</w:t>
      </w:r>
      <w:r w:rsidR="000B5C52">
        <w:rPr>
          <w:rFonts w:cs="Arial"/>
          <w:szCs w:val="24"/>
        </w:rPr>
        <w:t xml:space="preserve"> that</w:t>
      </w:r>
      <w:r w:rsidR="00842393">
        <w:rPr>
          <w:rFonts w:cs="Arial"/>
          <w:szCs w:val="24"/>
        </w:rPr>
        <w:t xml:space="preserve"> legal difficulties depend</w:t>
      </w:r>
      <w:r w:rsidR="00D7493A">
        <w:rPr>
          <w:rFonts w:cs="Arial"/>
          <w:szCs w:val="24"/>
        </w:rPr>
        <w:t xml:space="preserve"> in part</w:t>
      </w:r>
      <w:r w:rsidR="00842393">
        <w:rPr>
          <w:rFonts w:cs="Arial"/>
          <w:szCs w:val="24"/>
        </w:rPr>
        <w:t xml:space="preserve"> on whether an individual has a Gender Recognition Certificate. </w:t>
      </w:r>
    </w:p>
    <w:p w14:paraId="58EE173B" w14:textId="77777777" w:rsidR="00842393" w:rsidRDefault="00842393" w:rsidP="007571D7">
      <w:pPr>
        <w:ind w:left="720" w:hanging="720"/>
        <w:rPr>
          <w:rFonts w:cs="Arial"/>
          <w:szCs w:val="24"/>
        </w:rPr>
      </w:pPr>
    </w:p>
    <w:p w14:paraId="40FE0E39" w14:textId="128FAF42" w:rsidR="00842393" w:rsidRPr="00842393" w:rsidRDefault="00842393" w:rsidP="007571D7">
      <w:pPr>
        <w:ind w:left="720" w:hanging="720"/>
        <w:rPr>
          <w:rFonts w:cs="Arial"/>
          <w:b/>
          <w:szCs w:val="24"/>
        </w:rPr>
      </w:pPr>
      <w:r>
        <w:rPr>
          <w:rFonts w:cs="Arial"/>
          <w:szCs w:val="24"/>
        </w:rPr>
        <w:tab/>
      </w:r>
      <w:r w:rsidRPr="00842393">
        <w:rPr>
          <w:rFonts w:cs="Arial"/>
          <w:b/>
          <w:szCs w:val="24"/>
        </w:rPr>
        <w:t xml:space="preserve">Action: The Director of Regulation to update the Chairwoman </w:t>
      </w:r>
      <w:r w:rsidR="00D7493A">
        <w:rPr>
          <w:rFonts w:cs="Arial"/>
          <w:b/>
          <w:szCs w:val="24"/>
        </w:rPr>
        <w:t>of discussions taking place with the FCA</w:t>
      </w:r>
      <w:r w:rsidRPr="00842393">
        <w:rPr>
          <w:rFonts w:cs="Arial"/>
          <w:b/>
          <w:szCs w:val="24"/>
        </w:rPr>
        <w:t xml:space="preserve">. </w:t>
      </w:r>
    </w:p>
    <w:p w14:paraId="6D7467BD" w14:textId="77777777" w:rsidR="000B5C52" w:rsidRPr="008D1FCB" w:rsidRDefault="000B5C52" w:rsidP="00842393">
      <w:pPr>
        <w:rPr>
          <w:rFonts w:cs="Arial"/>
          <w:szCs w:val="24"/>
        </w:rPr>
      </w:pPr>
    </w:p>
    <w:p w14:paraId="25BC9EFE" w14:textId="5966A402" w:rsidR="008D1FCB" w:rsidRDefault="008D1FCB" w:rsidP="007571D7">
      <w:pPr>
        <w:ind w:left="720" w:hanging="720"/>
        <w:rPr>
          <w:rFonts w:cs="Arial"/>
          <w:szCs w:val="24"/>
        </w:rPr>
      </w:pPr>
      <w:r w:rsidRPr="008D1FCB">
        <w:rPr>
          <w:rFonts w:cs="Arial"/>
          <w:szCs w:val="24"/>
        </w:rPr>
        <w:t>7.2</w:t>
      </w:r>
      <w:r w:rsidRPr="008D1FCB">
        <w:rPr>
          <w:rFonts w:cs="Arial"/>
          <w:szCs w:val="24"/>
        </w:rPr>
        <w:tab/>
      </w:r>
      <w:r w:rsidR="00842393">
        <w:rPr>
          <w:rFonts w:cs="Arial"/>
          <w:szCs w:val="24"/>
        </w:rPr>
        <w:t xml:space="preserve">The Board </w:t>
      </w:r>
      <w:r w:rsidR="00736CF8">
        <w:rPr>
          <w:rFonts w:cs="Arial"/>
          <w:szCs w:val="24"/>
        </w:rPr>
        <w:t xml:space="preserve">considered </w:t>
      </w:r>
      <w:r w:rsidR="00842393">
        <w:rPr>
          <w:rFonts w:cs="Arial"/>
          <w:szCs w:val="24"/>
        </w:rPr>
        <w:t xml:space="preserve">that the Commission </w:t>
      </w:r>
      <w:r w:rsidR="00D7493A">
        <w:rPr>
          <w:rFonts w:cs="Arial"/>
          <w:szCs w:val="24"/>
        </w:rPr>
        <w:t>should</w:t>
      </w:r>
      <w:r w:rsidR="00842393">
        <w:rPr>
          <w:rFonts w:cs="Arial"/>
          <w:szCs w:val="24"/>
        </w:rPr>
        <w:t xml:space="preserve"> be</w:t>
      </w:r>
      <w:r w:rsidR="00736CF8">
        <w:rPr>
          <w:rFonts w:cs="Arial"/>
          <w:szCs w:val="24"/>
        </w:rPr>
        <w:t>come</w:t>
      </w:r>
      <w:r w:rsidR="00842393">
        <w:rPr>
          <w:rFonts w:cs="Arial"/>
          <w:szCs w:val="24"/>
        </w:rPr>
        <w:t xml:space="preserve"> </w:t>
      </w:r>
      <w:r w:rsidR="00D7493A">
        <w:rPr>
          <w:rFonts w:cs="Arial"/>
          <w:szCs w:val="24"/>
        </w:rPr>
        <w:t xml:space="preserve">a </w:t>
      </w:r>
      <w:r w:rsidR="00842393">
        <w:rPr>
          <w:rFonts w:cs="Arial"/>
          <w:szCs w:val="24"/>
        </w:rPr>
        <w:t xml:space="preserve">more proactive regulator and enforcer </w:t>
      </w:r>
      <w:r w:rsidR="003A1CFA">
        <w:rPr>
          <w:rFonts w:cs="Arial"/>
          <w:szCs w:val="24"/>
        </w:rPr>
        <w:t xml:space="preserve">on </w:t>
      </w:r>
      <w:r w:rsidR="00541B72">
        <w:rPr>
          <w:rFonts w:cs="Arial"/>
          <w:szCs w:val="24"/>
        </w:rPr>
        <w:t>gender pay gap reporting</w:t>
      </w:r>
      <w:r w:rsidR="003A1CFA">
        <w:rPr>
          <w:rFonts w:cs="Arial"/>
          <w:szCs w:val="24"/>
        </w:rPr>
        <w:t>. They</w:t>
      </w:r>
      <w:r w:rsidR="00842393">
        <w:rPr>
          <w:rFonts w:cs="Arial"/>
          <w:szCs w:val="24"/>
        </w:rPr>
        <w:t xml:space="preserve"> would welcome a </w:t>
      </w:r>
      <w:r w:rsidR="003A1CFA">
        <w:rPr>
          <w:rFonts w:cs="Arial"/>
          <w:szCs w:val="24"/>
        </w:rPr>
        <w:t>‘</w:t>
      </w:r>
      <w:r w:rsidR="00842393">
        <w:rPr>
          <w:rFonts w:cs="Arial"/>
          <w:szCs w:val="24"/>
        </w:rPr>
        <w:t>deep dive</w:t>
      </w:r>
      <w:r w:rsidR="003A1CFA">
        <w:rPr>
          <w:rFonts w:cs="Arial"/>
          <w:szCs w:val="24"/>
        </w:rPr>
        <w:t>’</w:t>
      </w:r>
      <w:r w:rsidR="00842393">
        <w:rPr>
          <w:rFonts w:cs="Arial"/>
          <w:szCs w:val="24"/>
        </w:rPr>
        <w:t xml:space="preserve"> to discuss serial</w:t>
      </w:r>
      <w:r w:rsidR="003A1CFA">
        <w:rPr>
          <w:rFonts w:cs="Arial"/>
          <w:szCs w:val="24"/>
        </w:rPr>
        <w:t>ly</w:t>
      </w:r>
      <w:r w:rsidR="00842393">
        <w:rPr>
          <w:rFonts w:cs="Arial"/>
          <w:szCs w:val="24"/>
        </w:rPr>
        <w:t xml:space="preserve"> non-complaint organisations and action</w:t>
      </w:r>
      <w:r w:rsidR="003A1CFA">
        <w:rPr>
          <w:rFonts w:cs="Arial"/>
          <w:szCs w:val="24"/>
        </w:rPr>
        <w:t>s that could be taken</w:t>
      </w:r>
      <w:r w:rsidR="00842393">
        <w:rPr>
          <w:rFonts w:cs="Arial"/>
          <w:szCs w:val="24"/>
        </w:rPr>
        <w:t xml:space="preserve">. </w:t>
      </w:r>
    </w:p>
    <w:p w14:paraId="502C4E50" w14:textId="77777777" w:rsidR="00842393" w:rsidRDefault="00842393" w:rsidP="007571D7">
      <w:pPr>
        <w:ind w:left="720" w:hanging="720"/>
        <w:rPr>
          <w:rFonts w:cs="Arial"/>
          <w:szCs w:val="24"/>
        </w:rPr>
      </w:pPr>
    </w:p>
    <w:p w14:paraId="4EC53D4F" w14:textId="385D5128" w:rsidR="008D1FCB" w:rsidRPr="001D546A" w:rsidRDefault="00842393" w:rsidP="007571D7">
      <w:pPr>
        <w:ind w:left="720" w:hanging="720"/>
        <w:rPr>
          <w:rFonts w:cs="Arial"/>
          <w:b/>
          <w:szCs w:val="24"/>
        </w:rPr>
      </w:pPr>
      <w:r>
        <w:rPr>
          <w:rFonts w:cs="Arial"/>
          <w:szCs w:val="24"/>
        </w:rPr>
        <w:tab/>
      </w:r>
      <w:r w:rsidRPr="001D546A">
        <w:rPr>
          <w:rFonts w:cs="Arial"/>
          <w:b/>
          <w:szCs w:val="24"/>
        </w:rPr>
        <w:t xml:space="preserve">Action: The Director of </w:t>
      </w:r>
      <w:r w:rsidR="00894389">
        <w:rPr>
          <w:rFonts w:cs="Arial"/>
          <w:b/>
          <w:szCs w:val="24"/>
        </w:rPr>
        <w:t>R</w:t>
      </w:r>
      <w:r w:rsidRPr="001D546A">
        <w:rPr>
          <w:rFonts w:cs="Arial"/>
          <w:b/>
          <w:szCs w:val="24"/>
        </w:rPr>
        <w:t xml:space="preserve">egulation to </w:t>
      </w:r>
      <w:r w:rsidR="003A1CFA">
        <w:rPr>
          <w:rFonts w:cs="Arial"/>
          <w:b/>
          <w:szCs w:val="24"/>
        </w:rPr>
        <w:t>schedule a</w:t>
      </w:r>
      <w:r w:rsidRPr="001D546A">
        <w:rPr>
          <w:rFonts w:cs="Arial"/>
          <w:b/>
          <w:szCs w:val="24"/>
        </w:rPr>
        <w:t xml:space="preserve"> deep dive </w:t>
      </w:r>
      <w:r w:rsidR="003A1CFA">
        <w:rPr>
          <w:rFonts w:cs="Arial"/>
          <w:b/>
          <w:szCs w:val="24"/>
        </w:rPr>
        <w:t>for the Board on gender pay gap reporting</w:t>
      </w:r>
      <w:r w:rsidRPr="001D546A">
        <w:rPr>
          <w:rFonts w:cs="Arial"/>
          <w:b/>
          <w:szCs w:val="24"/>
        </w:rPr>
        <w:t>.</w:t>
      </w:r>
    </w:p>
    <w:p w14:paraId="7FCDEF44" w14:textId="77777777" w:rsidR="00842393" w:rsidRPr="008D1FCB" w:rsidRDefault="00842393" w:rsidP="007571D7">
      <w:pPr>
        <w:ind w:left="720" w:hanging="720"/>
        <w:rPr>
          <w:rFonts w:cs="Arial"/>
          <w:szCs w:val="24"/>
        </w:rPr>
      </w:pPr>
    </w:p>
    <w:p w14:paraId="1A60EF4E" w14:textId="7F6AB0AA" w:rsidR="001D546A" w:rsidRDefault="008D1FCB" w:rsidP="001D546A">
      <w:pPr>
        <w:ind w:left="720" w:hanging="720"/>
        <w:rPr>
          <w:rFonts w:cs="Arial"/>
          <w:szCs w:val="24"/>
        </w:rPr>
      </w:pPr>
      <w:r w:rsidRPr="008D1FCB">
        <w:rPr>
          <w:rFonts w:cs="Arial"/>
          <w:szCs w:val="24"/>
        </w:rPr>
        <w:t>7.3</w:t>
      </w:r>
      <w:r w:rsidRPr="008D1FCB">
        <w:rPr>
          <w:rFonts w:cs="Arial"/>
          <w:szCs w:val="24"/>
        </w:rPr>
        <w:tab/>
      </w:r>
      <w:r w:rsidR="003A1CFA">
        <w:rPr>
          <w:rFonts w:cs="Arial"/>
          <w:szCs w:val="24"/>
        </w:rPr>
        <w:t xml:space="preserve">The Board noted that </w:t>
      </w:r>
      <w:r w:rsidR="001D546A">
        <w:rPr>
          <w:rFonts w:cs="Arial"/>
          <w:szCs w:val="24"/>
        </w:rPr>
        <w:t>the Commission</w:t>
      </w:r>
      <w:r w:rsidR="00894389">
        <w:rPr>
          <w:rFonts w:cs="Arial"/>
          <w:szCs w:val="24"/>
        </w:rPr>
        <w:t>’</w:t>
      </w:r>
      <w:r w:rsidR="001D546A">
        <w:rPr>
          <w:rFonts w:cs="Arial"/>
          <w:szCs w:val="24"/>
        </w:rPr>
        <w:t>s i</w:t>
      </w:r>
      <w:r w:rsidR="001D546A" w:rsidRPr="001D546A">
        <w:rPr>
          <w:rFonts w:cs="Arial"/>
          <w:szCs w:val="24"/>
        </w:rPr>
        <w:t xml:space="preserve">nquiry into the experience of low-paid staff from minority groups </w:t>
      </w:r>
      <w:r w:rsidR="00E00872">
        <w:rPr>
          <w:rFonts w:cs="Arial"/>
          <w:szCs w:val="24"/>
        </w:rPr>
        <w:t xml:space="preserve">working in health and </w:t>
      </w:r>
      <w:r w:rsidR="001D546A">
        <w:rPr>
          <w:rFonts w:cs="Arial"/>
          <w:szCs w:val="24"/>
        </w:rPr>
        <w:t>social care</w:t>
      </w:r>
      <w:r w:rsidR="003A1CFA">
        <w:rPr>
          <w:rFonts w:cs="Arial"/>
          <w:szCs w:val="24"/>
        </w:rPr>
        <w:t xml:space="preserve"> </w:t>
      </w:r>
      <w:r w:rsidR="001D546A">
        <w:rPr>
          <w:rFonts w:cs="Arial"/>
          <w:szCs w:val="24"/>
        </w:rPr>
        <w:t xml:space="preserve">would be </w:t>
      </w:r>
      <w:r w:rsidR="003A1CFA">
        <w:rPr>
          <w:rFonts w:cs="Arial"/>
          <w:szCs w:val="24"/>
        </w:rPr>
        <w:t xml:space="preserve">tabled </w:t>
      </w:r>
      <w:r w:rsidR="001D546A">
        <w:rPr>
          <w:rFonts w:cs="Arial"/>
          <w:szCs w:val="24"/>
        </w:rPr>
        <w:t>at the February Board meeting</w:t>
      </w:r>
      <w:r w:rsidR="00C95DB3">
        <w:rPr>
          <w:rFonts w:cs="Arial"/>
          <w:szCs w:val="24"/>
        </w:rPr>
        <w:t>.</w:t>
      </w:r>
    </w:p>
    <w:p w14:paraId="13C93085" w14:textId="77777777" w:rsidR="008D1FCB" w:rsidRPr="008D1FCB" w:rsidRDefault="008D1FCB" w:rsidP="001D546A">
      <w:pPr>
        <w:rPr>
          <w:rFonts w:cs="Arial"/>
          <w:szCs w:val="24"/>
        </w:rPr>
      </w:pPr>
    </w:p>
    <w:p w14:paraId="28572619" w14:textId="4D7BCB62" w:rsidR="008D1FCB" w:rsidRPr="008D1FCB" w:rsidRDefault="008D1FCB" w:rsidP="007571D7">
      <w:pPr>
        <w:ind w:left="720" w:hanging="720"/>
        <w:rPr>
          <w:rFonts w:cs="Arial"/>
          <w:szCs w:val="24"/>
        </w:rPr>
      </w:pPr>
      <w:r w:rsidRPr="008D1FCB">
        <w:rPr>
          <w:rFonts w:cs="Arial"/>
          <w:szCs w:val="24"/>
        </w:rPr>
        <w:t>7.4</w:t>
      </w:r>
      <w:r w:rsidRPr="008D1FCB">
        <w:rPr>
          <w:rFonts w:cs="Arial"/>
          <w:szCs w:val="24"/>
        </w:rPr>
        <w:tab/>
      </w:r>
      <w:r w:rsidR="00E00872">
        <w:rPr>
          <w:rFonts w:cs="Arial"/>
          <w:szCs w:val="24"/>
        </w:rPr>
        <w:t xml:space="preserve">The Board </w:t>
      </w:r>
      <w:r w:rsidR="00736CF8">
        <w:rPr>
          <w:rFonts w:cs="Arial"/>
          <w:szCs w:val="24"/>
        </w:rPr>
        <w:t>welcomed</w:t>
      </w:r>
      <w:r w:rsidR="008A2860">
        <w:rPr>
          <w:rFonts w:cs="Arial"/>
          <w:szCs w:val="24"/>
        </w:rPr>
        <w:t xml:space="preserve"> </w:t>
      </w:r>
      <w:r w:rsidR="00E00872">
        <w:rPr>
          <w:rFonts w:cs="Arial"/>
          <w:szCs w:val="24"/>
        </w:rPr>
        <w:t>the Commission’s r</w:t>
      </w:r>
      <w:r w:rsidRPr="008D1FCB">
        <w:rPr>
          <w:rFonts w:cs="Arial"/>
          <w:szCs w:val="24"/>
        </w:rPr>
        <w:t>egulatory approach</w:t>
      </w:r>
      <w:r w:rsidR="00E00872">
        <w:rPr>
          <w:rFonts w:cs="Arial"/>
          <w:szCs w:val="24"/>
        </w:rPr>
        <w:t xml:space="preserve"> to enforcement</w:t>
      </w:r>
      <w:r w:rsidR="008A2860">
        <w:rPr>
          <w:rFonts w:cs="Arial"/>
          <w:szCs w:val="24"/>
        </w:rPr>
        <w:t xml:space="preserve"> and </w:t>
      </w:r>
      <w:r w:rsidR="00736CF8">
        <w:rPr>
          <w:rFonts w:cs="Arial"/>
          <w:szCs w:val="24"/>
        </w:rPr>
        <w:t xml:space="preserve">agreed </w:t>
      </w:r>
      <w:r w:rsidR="00E00872">
        <w:rPr>
          <w:rFonts w:cs="Arial"/>
          <w:szCs w:val="24"/>
        </w:rPr>
        <w:t>that a consistent approach to high</w:t>
      </w:r>
      <w:r w:rsidR="008A2860">
        <w:rPr>
          <w:rFonts w:cs="Arial"/>
          <w:szCs w:val="24"/>
        </w:rPr>
        <w:t>-</w:t>
      </w:r>
      <w:r w:rsidR="00E00872">
        <w:rPr>
          <w:rFonts w:cs="Arial"/>
          <w:szCs w:val="24"/>
        </w:rPr>
        <w:t>profile issues</w:t>
      </w:r>
      <w:r w:rsidR="008A2860">
        <w:rPr>
          <w:rFonts w:cs="Arial"/>
          <w:szCs w:val="24"/>
        </w:rPr>
        <w:t xml:space="preserve"> is needed</w:t>
      </w:r>
      <w:r w:rsidR="00894389">
        <w:rPr>
          <w:rFonts w:cs="Arial"/>
          <w:szCs w:val="24"/>
        </w:rPr>
        <w:t>,</w:t>
      </w:r>
      <w:r w:rsidR="00E00872">
        <w:rPr>
          <w:rFonts w:cs="Arial"/>
          <w:szCs w:val="24"/>
        </w:rPr>
        <w:t xml:space="preserve"> whilst being mi</w:t>
      </w:r>
      <w:r w:rsidR="00541B72">
        <w:rPr>
          <w:rFonts w:cs="Arial"/>
          <w:szCs w:val="24"/>
        </w:rPr>
        <w:t>ndful of</w:t>
      </w:r>
      <w:r w:rsidR="00E00872">
        <w:rPr>
          <w:rFonts w:cs="Arial"/>
          <w:szCs w:val="24"/>
        </w:rPr>
        <w:t xml:space="preserve"> cost and resource. The Board </w:t>
      </w:r>
      <w:r w:rsidR="008A2860">
        <w:rPr>
          <w:rFonts w:cs="Arial"/>
          <w:szCs w:val="24"/>
        </w:rPr>
        <w:t xml:space="preserve">were reassured that all future strategy papers would </w:t>
      </w:r>
      <w:r w:rsidR="00E00872">
        <w:rPr>
          <w:rFonts w:cs="Arial"/>
          <w:szCs w:val="24"/>
        </w:rPr>
        <w:t>conside</w:t>
      </w:r>
      <w:r w:rsidR="008A2860">
        <w:rPr>
          <w:rFonts w:cs="Arial"/>
          <w:szCs w:val="24"/>
        </w:rPr>
        <w:t>r regulatory issues, including the appropriate intervention based on the evidence.</w:t>
      </w:r>
    </w:p>
    <w:p w14:paraId="325D675F" w14:textId="77777777" w:rsidR="008D1FCB" w:rsidRDefault="008D1FCB" w:rsidP="007571D7">
      <w:pPr>
        <w:ind w:left="720" w:hanging="720"/>
        <w:rPr>
          <w:rFonts w:cs="Arial"/>
          <w:szCs w:val="24"/>
        </w:rPr>
      </w:pPr>
    </w:p>
    <w:p w14:paraId="42B67F6D" w14:textId="560D4141" w:rsidR="008D1FCB" w:rsidRDefault="008D1FCB" w:rsidP="007571D7">
      <w:pPr>
        <w:ind w:left="720" w:hanging="720"/>
        <w:rPr>
          <w:rFonts w:cs="Arial"/>
          <w:szCs w:val="24"/>
        </w:rPr>
      </w:pPr>
      <w:r w:rsidRPr="008D1FCB">
        <w:rPr>
          <w:rFonts w:cs="Arial"/>
          <w:szCs w:val="24"/>
        </w:rPr>
        <w:t>7.5</w:t>
      </w:r>
      <w:r w:rsidRPr="008D1FCB">
        <w:rPr>
          <w:rFonts w:cs="Arial"/>
          <w:szCs w:val="24"/>
        </w:rPr>
        <w:tab/>
      </w:r>
      <w:r w:rsidR="007C434B">
        <w:rPr>
          <w:rFonts w:cs="Arial"/>
          <w:szCs w:val="24"/>
        </w:rPr>
        <w:t xml:space="preserve">Board members </w:t>
      </w:r>
      <w:r w:rsidR="004367EA">
        <w:rPr>
          <w:rFonts w:cs="Arial"/>
          <w:szCs w:val="24"/>
        </w:rPr>
        <w:t>asked that</w:t>
      </w:r>
      <w:r w:rsidR="007C434B">
        <w:rPr>
          <w:rFonts w:cs="Arial"/>
          <w:szCs w:val="24"/>
        </w:rPr>
        <w:t xml:space="preserve"> the s</w:t>
      </w:r>
      <w:r w:rsidRPr="008D1FCB">
        <w:rPr>
          <w:rFonts w:cs="Arial"/>
          <w:szCs w:val="24"/>
        </w:rPr>
        <w:t>exual harassment prevention checklist for the hospitality industry</w:t>
      </w:r>
      <w:r w:rsidR="004367EA">
        <w:rPr>
          <w:rFonts w:cs="Arial"/>
          <w:szCs w:val="24"/>
        </w:rPr>
        <w:t xml:space="preserve"> be expedited</w:t>
      </w:r>
      <w:r w:rsidR="007C434B">
        <w:rPr>
          <w:rFonts w:cs="Arial"/>
          <w:szCs w:val="24"/>
        </w:rPr>
        <w:t xml:space="preserve">, given </w:t>
      </w:r>
      <w:r w:rsidR="004367EA">
        <w:rPr>
          <w:rFonts w:cs="Arial"/>
          <w:szCs w:val="24"/>
        </w:rPr>
        <w:t xml:space="preserve">that </w:t>
      </w:r>
      <w:r w:rsidR="007C434B">
        <w:rPr>
          <w:rFonts w:cs="Arial"/>
          <w:szCs w:val="24"/>
        </w:rPr>
        <w:t xml:space="preserve">the </w:t>
      </w:r>
      <w:r w:rsidR="007C434B" w:rsidRPr="007C434B">
        <w:rPr>
          <w:rFonts w:cs="Arial"/>
          <w:szCs w:val="24"/>
        </w:rPr>
        <w:t xml:space="preserve">sector </w:t>
      </w:r>
      <w:r w:rsidR="004367EA">
        <w:rPr>
          <w:rFonts w:cs="Arial"/>
          <w:szCs w:val="24"/>
        </w:rPr>
        <w:t xml:space="preserve">is </w:t>
      </w:r>
      <w:r w:rsidR="007C434B" w:rsidRPr="007C434B">
        <w:rPr>
          <w:rFonts w:cs="Arial"/>
          <w:szCs w:val="24"/>
        </w:rPr>
        <w:t>now regrouping after the pandemic</w:t>
      </w:r>
      <w:r w:rsidR="007C434B">
        <w:rPr>
          <w:rFonts w:cs="Arial"/>
          <w:szCs w:val="24"/>
        </w:rPr>
        <w:t xml:space="preserve">. The Executive advised that discussions </w:t>
      </w:r>
      <w:r w:rsidR="00736CF8">
        <w:rPr>
          <w:rFonts w:cs="Arial"/>
          <w:szCs w:val="24"/>
        </w:rPr>
        <w:t xml:space="preserve">are taking place </w:t>
      </w:r>
      <w:r w:rsidR="007C434B">
        <w:rPr>
          <w:rFonts w:cs="Arial"/>
          <w:szCs w:val="24"/>
        </w:rPr>
        <w:t xml:space="preserve">with the industry, with </w:t>
      </w:r>
      <w:r w:rsidR="00736CF8">
        <w:rPr>
          <w:rFonts w:cs="Arial"/>
          <w:szCs w:val="24"/>
        </w:rPr>
        <w:t>some organisations reluctant to engage</w:t>
      </w:r>
      <w:r w:rsidR="007C434B">
        <w:rPr>
          <w:rFonts w:cs="Arial"/>
          <w:szCs w:val="24"/>
        </w:rPr>
        <w:t xml:space="preserve"> until later in the year.</w:t>
      </w:r>
    </w:p>
    <w:p w14:paraId="6E435595" w14:textId="77777777" w:rsidR="007C434B" w:rsidRDefault="007C434B" w:rsidP="007571D7">
      <w:pPr>
        <w:ind w:left="720" w:hanging="720"/>
        <w:rPr>
          <w:rFonts w:cs="Arial"/>
          <w:szCs w:val="24"/>
        </w:rPr>
      </w:pPr>
    </w:p>
    <w:p w14:paraId="28371EEE" w14:textId="7B3A0AF6" w:rsidR="007C434B" w:rsidRPr="007C434B" w:rsidRDefault="007C434B" w:rsidP="007571D7">
      <w:pPr>
        <w:ind w:left="720" w:hanging="720"/>
        <w:rPr>
          <w:rFonts w:cs="Arial"/>
          <w:b/>
          <w:szCs w:val="24"/>
        </w:rPr>
      </w:pPr>
      <w:r>
        <w:rPr>
          <w:rFonts w:cs="Arial"/>
          <w:szCs w:val="24"/>
        </w:rPr>
        <w:tab/>
      </w:r>
      <w:r w:rsidRPr="007C434B">
        <w:rPr>
          <w:rFonts w:cs="Arial"/>
          <w:b/>
          <w:szCs w:val="24"/>
        </w:rPr>
        <w:t xml:space="preserve">Action: The Director of </w:t>
      </w:r>
      <w:r w:rsidR="00894389">
        <w:rPr>
          <w:rFonts w:cs="Arial"/>
          <w:b/>
          <w:szCs w:val="24"/>
        </w:rPr>
        <w:t>R</w:t>
      </w:r>
      <w:r w:rsidRPr="007C434B">
        <w:rPr>
          <w:rFonts w:cs="Arial"/>
          <w:b/>
          <w:szCs w:val="24"/>
        </w:rPr>
        <w:t xml:space="preserve">egulation to explore the timing of publishing the checklist and </w:t>
      </w:r>
      <w:r w:rsidR="004367EA">
        <w:rPr>
          <w:rFonts w:cs="Arial"/>
          <w:b/>
          <w:szCs w:val="24"/>
        </w:rPr>
        <w:t xml:space="preserve">provide an </w:t>
      </w:r>
      <w:r w:rsidR="00541B72">
        <w:rPr>
          <w:rFonts w:cs="Arial"/>
          <w:b/>
          <w:szCs w:val="24"/>
        </w:rPr>
        <w:t xml:space="preserve">update </w:t>
      </w:r>
      <w:r w:rsidR="004367EA">
        <w:rPr>
          <w:rFonts w:cs="Arial"/>
          <w:b/>
          <w:szCs w:val="24"/>
        </w:rPr>
        <w:t xml:space="preserve">at </w:t>
      </w:r>
      <w:r w:rsidRPr="007C434B">
        <w:rPr>
          <w:rFonts w:cs="Arial"/>
          <w:b/>
          <w:szCs w:val="24"/>
        </w:rPr>
        <w:t>the February Board meeting.</w:t>
      </w:r>
    </w:p>
    <w:p w14:paraId="65AA5638" w14:textId="77777777" w:rsidR="008D1FCB" w:rsidRPr="008D1FCB" w:rsidRDefault="008D1FCB" w:rsidP="007571D7">
      <w:pPr>
        <w:ind w:left="720" w:hanging="720"/>
        <w:rPr>
          <w:rFonts w:cs="Arial"/>
          <w:szCs w:val="24"/>
        </w:rPr>
      </w:pPr>
    </w:p>
    <w:p w14:paraId="52BA804E" w14:textId="72248B35" w:rsidR="008D1FCB" w:rsidRDefault="007C434B" w:rsidP="007571D7">
      <w:pPr>
        <w:ind w:left="720" w:hanging="720"/>
        <w:rPr>
          <w:rFonts w:cs="Arial"/>
          <w:szCs w:val="24"/>
        </w:rPr>
      </w:pPr>
      <w:r>
        <w:rPr>
          <w:rFonts w:cs="Arial"/>
          <w:szCs w:val="24"/>
        </w:rPr>
        <w:t>7.6</w:t>
      </w:r>
      <w:r>
        <w:rPr>
          <w:rFonts w:cs="Arial"/>
          <w:szCs w:val="24"/>
        </w:rPr>
        <w:tab/>
        <w:t xml:space="preserve">The Chief Executive advised that approval for </w:t>
      </w:r>
      <w:r w:rsidR="004367EA">
        <w:rPr>
          <w:rFonts w:cs="Arial"/>
          <w:szCs w:val="24"/>
        </w:rPr>
        <w:t xml:space="preserve">leasing a permanent </w:t>
      </w:r>
      <w:r>
        <w:rPr>
          <w:rFonts w:cs="Arial"/>
          <w:szCs w:val="24"/>
        </w:rPr>
        <w:t>Cardiff office will be brought to the February Board for their approval.</w:t>
      </w:r>
    </w:p>
    <w:p w14:paraId="57D901A2" w14:textId="77777777" w:rsidR="007C434B" w:rsidRDefault="007C434B" w:rsidP="007571D7">
      <w:pPr>
        <w:ind w:left="720" w:hanging="720"/>
        <w:rPr>
          <w:rFonts w:cs="Arial"/>
          <w:szCs w:val="24"/>
        </w:rPr>
      </w:pPr>
    </w:p>
    <w:p w14:paraId="3B2080C3" w14:textId="7EFD5315" w:rsidR="007C434B" w:rsidRPr="007C434B" w:rsidRDefault="007C434B" w:rsidP="007571D7">
      <w:pPr>
        <w:ind w:left="720" w:hanging="720"/>
        <w:rPr>
          <w:rFonts w:cs="Arial"/>
          <w:b/>
          <w:szCs w:val="24"/>
        </w:rPr>
      </w:pPr>
      <w:r>
        <w:rPr>
          <w:rFonts w:cs="Arial"/>
          <w:szCs w:val="24"/>
        </w:rPr>
        <w:tab/>
      </w:r>
      <w:r w:rsidRPr="007C434B">
        <w:rPr>
          <w:rFonts w:cs="Arial"/>
          <w:b/>
          <w:szCs w:val="24"/>
        </w:rPr>
        <w:t>Action: The Director of People and Infrastructure</w:t>
      </w:r>
      <w:r w:rsidR="004367EA">
        <w:rPr>
          <w:rFonts w:cs="Arial"/>
          <w:b/>
          <w:szCs w:val="24"/>
        </w:rPr>
        <w:t xml:space="preserve"> to bring the necessary approvals to the February Board meeting</w:t>
      </w:r>
      <w:r w:rsidRPr="007C434B">
        <w:rPr>
          <w:rFonts w:cs="Arial"/>
          <w:b/>
          <w:szCs w:val="24"/>
        </w:rPr>
        <w:t xml:space="preserve">. </w:t>
      </w:r>
    </w:p>
    <w:p w14:paraId="68F89BAB" w14:textId="77777777" w:rsidR="008D1FCB" w:rsidRDefault="008D1FCB" w:rsidP="007571D7">
      <w:pPr>
        <w:ind w:left="720" w:hanging="720"/>
        <w:rPr>
          <w:rFonts w:cs="Arial"/>
          <w:b/>
          <w:szCs w:val="24"/>
        </w:rPr>
      </w:pPr>
    </w:p>
    <w:p w14:paraId="2478DF5E" w14:textId="77777777" w:rsidR="008D1FCB" w:rsidRDefault="008D1FCB" w:rsidP="0054544B">
      <w:pPr>
        <w:pStyle w:val="Heading3"/>
      </w:pPr>
      <w:bookmarkStart w:id="36" w:name="_Toc97910121"/>
      <w:bookmarkStart w:id="37" w:name="_Toc97910712"/>
      <w:r>
        <w:t>8.</w:t>
      </w:r>
      <w:r>
        <w:tab/>
      </w:r>
      <w:r w:rsidRPr="008D1FCB">
        <w:t>Single sex services</w:t>
      </w:r>
      <w:bookmarkEnd w:id="36"/>
      <w:bookmarkEnd w:id="37"/>
    </w:p>
    <w:p w14:paraId="4C1DD05F" w14:textId="77777777" w:rsidR="0080063C" w:rsidRDefault="0080063C" w:rsidP="007571D7">
      <w:pPr>
        <w:ind w:left="720" w:hanging="720"/>
        <w:rPr>
          <w:rFonts w:cs="Arial"/>
          <w:b/>
          <w:szCs w:val="24"/>
        </w:rPr>
      </w:pPr>
    </w:p>
    <w:p w14:paraId="058146CD" w14:textId="4A699F09" w:rsidR="00EE19AA" w:rsidRDefault="0080063C" w:rsidP="0080063C">
      <w:pPr>
        <w:ind w:left="720" w:hanging="720"/>
        <w:rPr>
          <w:rFonts w:cs="Arial"/>
          <w:szCs w:val="24"/>
        </w:rPr>
      </w:pPr>
      <w:r w:rsidRPr="0080063C">
        <w:rPr>
          <w:rFonts w:cs="Arial"/>
          <w:szCs w:val="24"/>
        </w:rPr>
        <w:t>8.1</w:t>
      </w:r>
      <w:r w:rsidRPr="0080063C">
        <w:rPr>
          <w:rFonts w:cs="Arial"/>
          <w:szCs w:val="24"/>
        </w:rPr>
        <w:tab/>
      </w:r>
      <w:r w:rsidR="00EE19AA">
        <w:rPr>
          <w:rFonts w:cs="Arial"/>
          <w:szCs w:val="24"/>
        </w:rPr>
        <w:t xml:space="preserve">The Board recognised the need for service providers to have a policy in place that draws on our authoritative guidance, while being able to apply the policy </w:t>
      </w:r>
      <w:r w:rsidR="00EE19AA">
        <w:rPr>
          <w:rFonts w:cs="Arial"/>
          <w:szCs w:val="24"/>
        </w:rPr>
        <w:lastRenderedPageBreak/>
        <w:t xml:space="preserve">flexibly where necessary. That made it vital </w:t>
      </w:r>
      <w:r w:rsidR="00951935">
        <w:rPr>
          <w:rFonts w:cs="Arial"/>
          <w:szCs w:val="24"/>
        </w:rPr>
        <w:t>for</w:t>
      </w:r>
      <w:r w:rsidR="00EE19AA">
        <w:rPr>
          <w:rFonts w:cs="Arial"/>
          <w:szCs w:val="24"/>
        </w:rPr>
        <w:t xml:space="preserve"> the Commission’s guidance </w:t>
      </w:r>
      <w:r w:rsidR="00951935">
        <w:rPr>
          <w:rFonts w:cs="Arial"/>
          <w:szCs w:val="24"/>
        </w:rPr>
        <w:t>to be clear and consider</w:t>
      </w:r>
      <w:r w:rsidR="00EE19AA">
        <w:rPr>
          <w:rFonts w:cs="Arial"/>
          <w:szCs w:val="24"/>
        </w:rPr>
        <w:t xml:space="preserve"> all the necessary legal issues. It was also important to consider implications in Scotland and Wales as well as across Britain</w:t>
      </w:r>
      <w:r w:rsidR="00951935">
        <w:rPr>
          <w:rFonts w:cs="Arial"/>
          <w:szCs w:val="24"/>
        </w:rPr>
        <w:t xml:space="preserve"> as a whole</w:t>
      </w:r>
      <w:r w:rsidR="00EE19AA">
        <w:rPr>
          <w:rFonts w:cs="Arial"/>
          <w:szCs w:val="24"/>
        </w:rPr>
        <w:t xml:space="preserve">. </w:t>
      </w:r>
    </w:p>
    <w:p w14:paraId="748E8979" w14:textId="77777777" w:rsidR="00EE19AA" w:rsidRDefault="00EE19AA" w:rsidP="0080063C">
      <w:pPr>
        <w:ind w:left="720" w:hanging="720"/>
        <w:rPr>
          <w:rFonts w:cs="Arial"/>
          <w:szCs w:val="24"/>
        </w:rPr>
      </w:pPr>
    </w:p>
    <w:p w14:paraId="7BFBC96C" w14:textId="5ED95029" w:rsidR="00EE19AA" w:rsidRDefault="00EE19AA" w:rsidP="0080063C">
      <w:pPr>
        <w:ind w:left="720" w:hanging="720"/>
        <w:rPr>
          <w:rFonts w:cs="Arial"/>
          <w:szCs w:val="24"/>
        </w:rPr>
      </w:pPr>
      <w:r>
        <w:rPr>
          <w:rFonts w:cs="Arial"/>
          <w:szCs w:val="24"/>
        </w:rPr>
        <w:t>8.2</w:t>
      </w:r>
      <w:r>
        <w:rPr>
          <w:rFonts w:cs="Arial"/>
          <w:szCs w:val="24"/>
        </w:rPr>
        <w:tab/>
      </w:r>
      <w:r w:rsidR="004367EA">
        <w:rPr>
          <w:rFonts w:cs="Arial"/>
          <w:szCs w:val="24"/>
        </w:rPr>
        <w:t>Following discussion, t</w:t>
      </w:r>
      <w:r w:rsidR="0080063C">
        <w:rPr>
          <w:rFonts w:cs="Arial"/>
          <w:szCs w:val="24"/>
        </w:rPr>
        <w:t xml:space="preserve">he Board agreed </w:t>
      </w:r>
      <w:r w:rsidR="004367EA">
        <w:rPr>
          <w:rFonts w:cs="Arial"/>
          <w:szCs w:val="24"/>
        </w:rPr>
        <w:t xml:space="preserve">that the Commission should </w:t>
      </w:r>
      <w:r w:rsidR="0080063C">
        <w:rPr>
          <w:rFonts w:cs="Arial"/>
          <w:szCs w:val="24"/>
        </w:rPr>
        <w:t xml:space="preserve">produce interim guidance </w:t>
      </w:r>
      <w:r w:rsidR="004367EA">
        <w:rPr>
          <w:rFonts w:cs="Arial"/>
          <w:szCs w:val="24"/>
        </w:rPr>
        <w:t xml:space="preserve">on single-sex spaces </w:t>
      </w:r>
      <w:r w:rsidR="0080063C">
        <w:rPr>
          <w:rFonts w:cs="Arial"/>
          <w:szCs w:val="24"/>
        </w:rPr>
        <w:t xml:space="preserve">and </w:t>
      </w:r>
      <w:r w:rsidR="004367EA">
        <w:rPr>
          <w:rFonts w:cs="Arial"/>
          <w:szCs w:val="24"/>
        </w:rPr>
        <w:t xml:space="preserve">also </w:t>
      </w:r>
      <w:r w:rsidR="0080063C">
        <w:rPr>
          <w:rFonts w:cs="Arial"/>
          <w:szCs w:val="24"/>
        </w:rPr>
        <w:t xml:space="preserve">review </w:t>
      </w:r>
      <w:r w:rsidR="004367EA">
        <w:rPr>
          <w:rFonts w:cs="Arial"/>
          <w:szCs w:val="24"/>
        </w:rPr>
        <w:t xml:space="preserve">the </w:t>
      </w:r>
      <w:r w:rsidR="0080063C">
        <w:rPr>
          <w:rFonts w:cs="Arial"/>
          <w:szCs w:val="24"/>
        </w:rPr>
        <w:t>relevant sections of the Commission’s statutory Code of Practice</w:t>
      </w:r>
      <w:r w:rsidR="004367EA">
        <w:rPr>
          <w:rFonts w:cs="Arial"/>
          <w:szCs w:val="24"/>
        </w:rPr>
        <w:t>. Both should be done</w:t>
      </w:r>
      <w:r w:rsidR="00894389">
        <w:rPr>
          <w:rFonts w:cs="Arial"/>
          <w:szCs w:val="24"/>
        </w:rPr>
        <w:t xml:space="preserve"> as soon as possible</w:t>
      </w:r>
      <w:r w:rsidR="0080063C">
        <w:rPr>
          <w:rFonts w:cs="Arial"/>
          <w:szCs w:val="24"/>
        </w:rPr>
        <w:t xml:space="preserve">. </w:t>
      </w:r>
    </w:p>
    <w:p w14:paraId="4E38F473" w14:textId="77777777" w:rsidR="00EE19AA" w:rsidRDefault="00EE19AA" w:rsidP="0080063C">
      <w:pPr>
        <w:ind w:left="720" w:hanging="720"/>
        <w:rPr>
          <w:rFonts w:cs="Arial"/>
          <w:szCs w:val="24"/>
        </w:rPr>
      </w:pPr>
    </w:p>
    <w:p w14:paraId="2ECFA155" w14:textId="528CC839" w:rsidR="0080063C" w:rsidRDefault="00EE19AA" w:rsidP="0080063C">
      <w:pPr>
        <w:ind w:left="720" w:hanging="720"/>
        <w:rPr>
          <w:rFonts w:cs="Arial"/>
          <w:szCs w:val="24"/>
        </w:rPr>
      </w:pPr>
      <w:r>
        <w:rPr>
          <w:rFonts w:cs="Arial"/>
          <w:szCs w:val="24"/>
        </w:rPr>
        <w:t>8.3</w:t>
      </w:r>
      <w:r>
        <w:rPr>
          <w:rFonts w:cs="Arial"/>
          <w:szCs w:val="24"/>
        </w:rPr>
        <w:tab/>
      </w:r>
      <w:r w:rsidR="00C808B2">
        <w:rPr>
          <w:rFonts w:cs="Arial"/>
          <w:szCs w:val="24"/>
        </w:rPr>
        <w:t xml:space="preserve">It was agreed that </w:t>
      </w:r>
      <w:r>
        <w:rPr>
          <w:rFonts w:cs="Arial"/>
          <w:szCs w:val="24"/>
        </w:rPr>
        <w:t xml:space="preserve">this area should be flagged as a risk in </w:t>
      </w:r>
      <w:r w:rsidR="00C808B2">
        <w:rPr>
          <w:rFonts w:cs="Arial"/>
          <w:szCs w:val="24"/>
        </w:rPr>
        <w:t xml:space="preserve">the Commission’s </w:t>
      </w:r>
      <w:r>
        <w:rPr>
          <w:rFonts w:cs="Arial"/>
          <w:szCs w:val="24"/>
        </w:rPr>
        <w:t xml:space="preserve">updated </w:t>
      </w:r>
      <w:r w:rsidR="00C808B2">
        <w:rPr>
          <w:rFonts w:cs="Arial"/>
          <w:szCs w:val="24"/>
        </w:rPr>
        <w:t>risk register</w:t>
      </w:r>
      <w:r w:rsidR="004A2FC8">
        <w:rPr>
          <w:rFonts w:cs="Arial"/>
          <w:szCs w:val="24"/>
        </w:rPr>
        <w:t>.</w:t>
      </w:r>
    </w:p>
    <w:p w14:paraId="6E6D0508" w14:textId="77777777" w:rsidR="00F076B9" w:rsidRDefault="00F076B9" w:rsidP="0080063C">
      <w:pPr>
        <w:ind w:left="720" w:hanging="720"/>
        <w:rPr>
          <w:rFonts w:cs="Arial"/>
          <w:szCs w:val="24"/>
        </w:rPr>
      </w:pPr>
    </w:p>
    <w:p w14:paraId="6766E4DD" w14:textId="35D85668" w:rsidR="00F076B9" w:rsidRPr="00F076B9" w:rsidRDefault="00F076B9" w:rsidP="0080063C">
      <w:pPr>
        <w:ind w:left="720" w:hanging="720"/>
        <w:rPr>
          <w:rFonts w:cs="Arial"/>
          <w:b/>
          <w:szCs w:val="24"/>
        </w:rPr>
      </w:pPr>
      <w:r>
        <w:rPr>
          <w:rFonts w:cs="Arial"/>
          <w:szCs w:val="24"/>
        </w:rPr>
        <w:tab/>
      </w:r>
      <w:r w:rsidRPr="00F076B9">
        <w:rPr>
          <w:rFonts w:cs="Arial"/>
          <w:b/>
          <w:szCs w:val="24"/>
        </w:rPr>
        <w:t>Action: The Director of Regulation to specif</w:t>
      </w:r>
      <w:r w:rsidR="004367EA">
        <w:rPr>
          <w:rFonts w:cs="Arial"/>
          <w:b/>
          <w:szCs w:val="24"/>
        </w:rPr>
        <w:t>y</w:t>
      </w:r>
      <w:r w:rsidRPr="00F076B9">
        <w:rPr>
          <w:rFonts w:cs="Arial"/>
          <w:b/>
          <w:szCs w:val="24"/>
        </w:rPr>
        <w:t xml:space="preserve"> the </w:t>
      </w:r>
      <w:r w:rsidR="00C808B2">
        <w:rPr>
          <w:rFonts w:cs="Arial"/>
          <w:b/>
          <w:szCs w:val="24"/>
        </w:rPr>
        <w:t>c</w:t>
      </w:r>
      <w:r w:rsidRPr="00F076B9">
        <w:rPr>
          <w:rFonts w:cs="Arial"/>
          <w:b/>
          <w:szCs w:val="24"/>
        </w:rPr>
        <w:t xml:space="preserve">ommunications </w:t>
      </w:r>
      <w:r w:rsidR="00C808B2">
        <w:rPr>
          <w:rFonts w:cs="Arial"/>
          <w:b/>
          <w:szCs w:val="24"/>
        </w:rPr>
        <w:t>approach</w:t>
      </w:r>
      <w:r w:rsidR="00C808B2" w:rsidRPr="00F076B9">
        <w:rPr>
          <w:rFonts w:cs="Arial"/>
          <w:b/>
          <w:szCs w:val="24"/>
        </w:rPr>
        <w:t xml:space="preserve"> </w:t>
      </w:r>
      <w:r w:rsidRPr="00F076B9">
        <w:rPr>
          <w:rFonts w:cs="Arial"/>
          <w:b/>
          <w:szCs w:val="24"/>
        </w:rPr>
        <w:t xml:space="preserve">and seek Board clearance of the </w:t>
      </w:r>
      <w:r w:rsidR="00EE19AA">
        <w:rPr>
          <w:rFonts w:cs="Arial"/>
          <w:b/>
          <w:szCs w:val="24"/>
        </w:rPr>
        <w:t xml:space="preserve">single-sex spaces </w:t>
      </w:r>
      <w:r w:rsidRPr="00F076B9">
        <w:rPr>
          <w:rFonts w:cs="Arial"/>
          <w:b/>
          <w:szCs w:val="24"/>
        </w:rPr>
        <w:t xml:space="preserve">guidance and Code of Practice </w:t>
      </w:r>
      <w:r w:rsidR="00951935">
        <w:rPr>
          <w:rFonts w:cs="Arial"/>
          <w:b/>
          <w:szCs w:val="24"/>
        </w:rPr>
        <w:t>in</w:t>
      </w:r>
      <w:r w:rsidR="00951935" w:rsidRPr="00F076B9">
        <w:rPr>
          <w:rFonts w:cs="Arial"/>
          <w:b/>
          <w:szCs w:val="24"/>
        </w:rPr>
        <w:t xml:space="preserve"> </w:t>
      </w:r>
      <w:r w:rsidRPr="00F076B9">
        <w:rPr>
          <w:rFonts w:cs="Arial"/>
          <w:b/>
          <w:szCs w:val="24"/>
        </w:rPr>
        <w:t>mid-February.</w:t>
      </w:r>
    </w:p>
    <w:p w14:paraId="7166CDEB" w14:textId="77777777" w:rsidR="00F076B9" w:rsidRPr="00F076B9" w:rsidRDefault="00F076B9" w:rsidP="0080063C">
      <w:pPr>
        <w:ind w:left="720" w:hanging="720"/>
        <w:rPr>
          <w:rFonts w:cs="Arial"/>
          <w:b/>
          <w:szCs w:val="24"/>
        </w:rPr>
      </w:pPr>
    </w:p>
    <w:p w14:paraId="0FF6B632" w14:textId="576BB8BD" w:rsidR="0080063C" w:rsidRPr="00F076B9" w:rsidRDefault="00F076B9" w:rsidP="00F076B9">
      <w:pPr>
        <w:ind w:left="720" w:hanging="720"/>
        <w:rPr>
          <w:rFonts w:cs="Arial"/>
          <w:b/>
          <w:szCs w:val="24"/>
        </w:rPr>
      </w:pPr>
      <w:r w:rsidRPr="00F076B9">
        <w:rPr>
          <w:rFonts w:cs="Arial"/>
          <w:b/>
          <w:szCs w:val="24"/>
        </w:rPr>
        <w:tab/>
        <w:t>Action: The Chairwoman to write to relevant</w:t>
      </w:r>
      <w:r w:rsidR="0080063C" w:rsidRPr="00F076B9">
        <w:rPr>
          <w:rFonts w:cs="Arial"/>
          <w:b/>
          <w:szCs w:val="24"/>
        </w:rPr>
        <w:t xml:space="preserve"> Ministers to inform them</w:t>
      </w:r>
      <w:r w:rsidR="009474FF">
        <w:rPr>
          <w:rFonts w:cs="Arial"/>
          <w:b/>
          <w:szCs w:val="24"/>
        </w:rPr>
        <w:t xml:space="preserve"> of the Commission’s approach </w:t>
      </w:r>
      <w:r w:rsidR="004367EA">
        <w:rPr>
          <w:rFonts w:cs="Arial"/>
          <w:b/>
          <w:szCs w:val="24"/>
        </w:rPr>
        <w:t xml:space="preserve">to the Code of Practice </w:t>
      </w:r>
      <w:r w:rsidR="009474FF">
        <w:rPr>
          <w:rFonts w:cs="Arial"/>
          <w:b/>
          <w:szCs w:val="24"/>
        </w:rPr>
        <w:t>and</w:t>
      </w:r>
      <w:r w:rsidR="009474FF" w:rsidRPr="009474FF">
        <w:rPr>
          <w:rFonts w:cs="Arial"/>
          <w:b/>
          <w:szCs w:val="24"/>
        </w:rPr>
        <w:t xml:space="preserve"> </w:t>
      </w:r>
      <w:r w:rsidR="004367EA">
        <w:rPr>
          <w:rFonts w:cs="Arial"/>
          <w:b/>
          <w:szCs w:val="24"/>
        </w:rPr>
        <w:t>the</w:t>
      </w:r>
      <w:r w:rsidR="009474FF" w:rsidRPr="009474FF">
        <w:rPr>
          <w:rFonts w:cs="Arial"/>
          <w:b/>
          <w:szCs w:val="24"/>
        </w:rPr>
        <w:t xml:space="preserve"> short delay</w:t>
      </w:r>
      <w:r w:rsidR="009474FF">
        <w:rPr>
          <w:rFonts w:cs="Arial"/>
          <w:b/>
          <w:szCs w:val="24"/>
        </w:rPr>
        <w:t xml:space="preserve"> </w:t>
      </w:r>
      <w:r w:rsidR="004367EA">
        <w:rPr>
          <w:rFonts w:cs="Arial"/>
          <w:b/>
          <w:szCs w:val="24"/>
        </w:rPr>
        <w:t xml:space="preserve">to </w:t>
      </w:r>
      <w:r w:rsidR="009474FF">
        <w:rPr>
          <w:rFonts w:cs="Arial"/>
          <w:b/>
          <w:szCs w:val="24"/>
        </w:rPr>
        <w:t>produc</w:t>
      </w:r>
      <w:r w:rsidR="004367EA">
        <w:rPr>
          <w:rFonts w:cs="Arial"/>
          <w:b/>
          <w:szCs w:val="24"/>
        </w:rPr>
        <w:t>ing</w:t>
      </w:r>
      <w:r w:rsidR="009474FF">
        <w:rPr>
          <w:rFonts w:cs="Arial"/>
          <w:b/>
          <w:szCs w:val="24"/>
        </w:rPr>
        <w:t xml:space="preserve"> the </w:t>
      </w:r>
      <w:r w:rsidR="004367EA">
        <w:rPr>
          <w:rFonts w:cs="Arial"/>
          <w:b/>
          <w:szCs w:val="24"/>
        </w:rPr>
        <w:t xml:space="preserve">single-sex spaces </w:t>
      </w:r>
      <w:r w:rsidR="009474FF">
        <w:rPr>
          <w:rFonts w:cs="Arial"/>
          <w:b/>
          <w:szCs w:val="24"/>
        </w:rPr>
        <w:t>guidance.</w:t>
      </w:r>
    </w:p>
    <w:p w14:paraId="06B85F87" w14:textId="77777777" w:rsidR="00F076B9" w:rsidRPr="00F076B9" w:rsidRDefault="00F076B9" w:rsidP="00F076B9">
      <w:pPr>
        <w:ind w:left="720" w:hanging="720"/>
        <w:rPr>
          <w:rFonts w:cs="Arial"/>
          <w:b/>
          <w:szCs w:val="24"/>
        </w:rPr>
      </w:pPr>
    </w:p>
    <w:p w14:paraId="6A357CD5" w14:textId="5A9B1595" w:rsidR="00F076B9" w:rsidRPr="00F076B9" w:rsidRDefault="00F076B9" w:rsidP="00F076B9">
      <w:pPr>
        <w:ind w:left="720" w:hanging="720"/>
        <w:rPr>
          <w:rFonts w:cs="Arial"/>
          <w:b/>
          <w:szCs w:val="24"/>
        </w:rPr>
      </w:pPr>
      <w:r w:rsidRPr="00F076B9">
        <w:rPr>
          <w:rFonts w:cs="Arial"/>
          <w:b/>
          <w:szCs w:val="24"/>
        </w:rPr>
        <w:tab/>
        <w:t xml:space="preserve">Action: The </w:t>
      </w:r>
      <w:r w:rsidR="00EE19AA">
        <w:rPr>
          <w:rFonts w:cs="Arial"/>
          <w:b/>
          <w:szCs w:val="24"/>
        </w:rPr>
        <w:t xml:space="preserve">Director of Finance and </w:t>
      </w:r>
      <w:proofErr w:type="gramStart"/>
      <w:r w:rsidR="00EE19AA">
        <w:rPr>
          <w:rFonts w:cs="Arial"/>
          <w:b/>
          <w:szCs w:val="24"/>
        </w:rPr>
        <w:t>Planning</w:t>
      </w:r>
      <w:proofErr w:type="gramEnd"/>
      <w:r w:rsidRPr="00F076B9">
        <w:rPr>
          <w:rFonts w:cs="Arial"/>
          <w:b/>
          <w:szCs w:val="24"/>
        </w:rPr>
        <w:t xml:space="preserve"> to add </w:t>
      </w:r>
      <w:r w:rsidR="00EE19AA">
        <w:rPr>
          <w:rFonts w:cs="Arial"/>
          <w:b/>
          <w:szCs w:val="24"/>
        </w:rPr>
        <w:t xml:space="preserve">this as a risk </w:t>
      </w:r>
      <w:r w:rsidRPr="00F076B9">
        <w:rPr>
          <w:rFonts w:cs="Arial"/>
          <w:b/>
          <w:szCs w:val="24"/>
        </w:rPr>
        <w:t xml:space="preserve">to the </w:t>
      </w:r>
      <w:r w:rsidR="00EE19AA">
        <w:rPr>
          <w:rFonts w:cs="Arial"/>
          <w:b/>
          <w:szCs w:val="24"/>
        </w:rPr>
        <w:t xml:space="preserve">Commission’s </w:t>
      </w:r>
      <w:r w:rsidRPr="00F076B9">
        <w:rPr>
          <w:rFonts w:cs="Arial"/>
          <w:b/>
          <w:szCs w:val="24"/>
        </w:rPr>
        <w:t>risk register.</w:t>
      </w:r>
    </w:p>
    <w:p w14:paraId="2102D976" w14:textId="77777777" w:rsidR="008D1FCB" w:rsidRDefault="008D1FCB" w:rsidP="007571D7">
      <w:pPr>
        <w:ind w:left="720" w:hanging="720"/>
        <w:rPr>
          <w:rFonts w:cs="Arial"/>
          <w:b/>
          <w:szCs w:val="24"/>
        </w:rPr>
      </w:pPr>
    </w:p>
    <w:p w14:paraId="055D54CB" w14:textId="77777777" w:rsidR="008D1FCB" w:rsidRDefault="008D1FCB" w:rsidP="0054544B">
      <w:pPr>
        <w:pStyle w:val="Heading3"/>
      </w:pPr>
      <w:bookmarkStart w:id="38" w:name="_Toc97910122"/>
      <w:bookmarkStart w:id="39" w:name="_Toc97910713"/>
      <w:r>
        <w:t>9.</w:t>
      </w:r>
      <w:r>
        <w:tab/>
      </w:r>
      <w:r w:rsidR="00A2446D">
        <w:t>Convers</w:t>
      </w:r>
      <w:r w:rsidRPr="008D1FCB">
        <w:t>ion Therapy</w:t>
      </w:r>
      <w:bookmarkEnd w:id="38"/>
      <w:bookmarkEnd w:id="39"/>
    </w:p>
    <w:p w14:paraId="688AA9D0" w14:textId="77777777" w:rsidR="00F076B9" w:rsidRDefault="00F076B9" w:rsidP="007571D7">
      <w:pPr>
        <w:ind w:left="720" w:hanging="720"/>
        <w:rPr>
          <w:rFonts w:cs="Arial"/>
          <w:b/>
          <w:szCs w:val="24"/>
        </w:rPr>
      </w:pPr>
    </w:p>
    <w:p w14:paraId="2AA18800" w14:textId="2040B62D" w:rsidR="007D3034" w:rsidRDefault="00F076B9" w:rsidP="007D3034">
      <w:pPr>
        <w:ind w:left="720" w:hanging="720"/>
        <w:rPr>
          <w:rFonts w:cs="Arial"/>
          <w:szCs w:val="24"/>
        </w:rPr>
      </w:pPr>
      <w:r w:rsidRPr="00F076B9">
        <w:rPr>
          <w:rFonts w:cs="Arial"/>
          <w:szCs w:val="24"/>
        </w:rPr>
        <w:t>9.1</w:t>
      </w:r>
      <w:r w:rsidRPr="00F076B9">
        <w:rPr>
          <w:rFonts w:cs="Arial"/>
          <w:szCs w:val="24"/>
        </w:rPr>
        <w:tab/>
      </w:r>
      <w:r w:rsidR="00A2446D">
        <w:rPr>
          <w:rFonts w:cs="Arial"/>
          <w:szCs w:val="24"/>
        </w:rPr>
        <w:t xml:space="preserve">The Board supported the </w:t>
      </w:r>
      <w:r w:rsidR="00A2446D" w:rsidRPr="00A2446D">
        <w:rPr>
          <w:rFonts w:cs="Arial"/>
          <w:szCs w:val="24"/>
        </w:rPr>
        <w:t>ending of conversion therapy practices relating to both sexual ori</w:t>
      </w:r>
      <w:r w:rsidR="00A2446D">
        <w:rPr>
          <w:rFonts w:cs="Arial"/>
          <w:szCs w:val="24"/>
        </w:rPr>
        <w:t>entation and being transgender</w:t>
      </w:r>
      <w:r w:rsidR="00244B76">
        <w:rPr>
          <w:rFonts w:cs="Arial"/>
          <w:szCs w:val="24"/>
        </w:rPr>
        <w:t>. The Board agreed, as had the Scotland Committee, that it was important for ‘conversion therapy’ and ‘being transgender’ to be clearly defined in law and that this point should be made in the response to the UK’s consultation.</w:t>
      </w:r>
      <w:r w:rsidR="00AD6754">
        <w:rPr>
          <w:rFonts w:cs="Arial"/>
          <w:szCs w:val="24"/>
        </w:rPr>
        <w:t xml:space="preserve"> The Board also agreed</w:t>
      </w:r>
      <w:r w:rsidR="00244B76">
        <w:rPr>
          <w:rFonts w:cs="Arial"/>
          <w:szCs w:val="24"/>
        </w:rPr>
        <w:t xml:space="preserve"> </w:t>
      </w:r>
      <w:r w:rsidR="00AD6754">
        <w:rPr>
          <w:rFonts w:cs="Arial"/>
          <w:szCs w:val="24"/>
        </w:rPr>
        <w:t>with the Scotland Committee that we should make reference to those working in educational settings</w:t>
      </w:r>
      <w:r w:rsidR="00951935">
        <w:rPr>
          <w:rFonts w:cs="Arial"/>
          <w:szCs w:val="24"/>
        </w:rPr>
        <w:t xml:space="preserve"> in our response</w:t>
      </w:r>
      <w:r w:rsidR="00AD6754">
        <w:rPr>
          <w:rFonts w:cs="Arial"/>
          <w:szCs w:val="24"/>
        </w:rPr>
        <w:t>, and with the Wales Committee</w:t>
      </w:r>
      <w:r w:rsidR="00AD6754" w:rsidRPr="007D3034">
        <w:rPr>
          <w:rFonts w:cs="Arial"/>
          <w:szCs w:val="24"/>
        </w:rPr>
        <w:t xml:space="preserve"> that the UK Government </w:t>
      </w:r>
      <w:r w:rsidR="00AD6754">
        <w:rPr>
          <w:rFonts w:cs="Arial"/>
          <w:szCs w:val="24"/>
        </w:rPr>
        <w:t>should publish</w:t>
      </w:r>
      <w:r w:rsidR="00AD6754" w:rsidRPr="007D3034">
        <w:rPr>
          <w:rFonts w:cs="Arial"/>
          <w:szCs w:val="24"/>
        </w:rPr>
        <w:t xml:space="preserve"> </w:t>
      </w:r>
      <w:r w:rsidR="00AD6754">
        <w:rPr>
          <w:rFonts w:cs="Arial"/>
          <w:szCs w:val="24"/>
        </w:rPr>
        <w:t>a</w:t>
      </w:r>
      <w:r w:rsidR="00AD6754" w:rsidRPr="007D3034">
        <w:rPr>
          <w:rFonts w:cs="Arial"/>
          <w:szCs w:val="24"/>
        </w:rPr>
        <w:t xml:space="preserve"> human rights memorandum </w:t>
      </w:r>
      <w:r w:rsidR="00AD6754">
        <w:rPr>
          <w:rFonts w:cs="Arial"/>
          <w:szCs w:val="24"/>
        </w:rPr>
        <w:t xml:space="preserve">with its legislation. There should also be </w:t>
      </w:r>
      <w:r w:rsidR="00AD6754" w:rsidRPr="007D3034">
        <w:rPr>
          <w:rFonts w:cs="Arial"/>
          <w:szCs w:val="24"/>
        </w:rPr>
        <w:t xml:space="preserve">a clear process </w:t>
      </w:r>
      <w:r w:rsidR="00AD6754">
        <w:rPr>
          <w:rFonts w:cs="Arial"/>
          <w:szCs w:val="24"/>
        </w:rPr>
        <w:t xml:space="preserve">for </w:t>
      </w:r>
      <w:r w:rsidR="00AD6754" w:rsidRPr="007D3034">
        <w:rPr>
          <w:rFonts w:cs="Arial"/>
          <w:szCs w:val="24"/>
        </w:rPr>
        <w:t>o</w:t>
      </w:r>
      <w:r w:rsidR="00AD6754">
        <w:rPr>
          <w:rFonts w:cs="Arial"/>
          <w:szCs w:val="24"/>
        </w:rPr>
        <w:t>btaining and recording consents.</w:t>
      </w:r>
      <w:r w:rsidR="00A2446D">
        <w:rPr>
          <w:rFonts w:cs="Arial"/>
          <w:szCs w:val="24"/>
        </w:rPr>
        <w:t xml:space="preserve"> </w:t>
      </w:r>
    </w:p>
    <w:p w14:paraId="11EB3002" w14:textId="77777777" w:rsidR="007D3034" w:rsidRDefault="007D3034" w:rsidP="007D3034">
      <w:pPr>
        <w:ind w:left="720" w:hanging="720"/>
        <w:rPr>
          <w:rFonts w:cs="Arial"/>
          <w:szCs w:val="24"/>
        </w:rPr>
      </w:pPr>
    </w:p>
    <w:p w14:paraId="069D8590" w14:textId="2BBB52B7" w:rsidR="00A2446D" w:rsidRDefault="007D3034" w:rsidP="007D3034">
      <w:pPr>
        <w:ind w:left="720" w:hanging="720"/>
        <w:rPr>
          <w:rFonts w:cs="Arial"/>
          <w:szCs w:val="24"/>
        </w:rPr>
      </w:pPr>
      <w:r>
        <w:rPr>
          <w:rFonts w:cs="Arial"/>
          <w:szCs w:val="24"/>
        </w:rPr>
        <w:t>9.2</w:t>
      </w:r>
      <w:r>
        <w:rPr>
          <w:rFonts w:cs="Arial"/>
          <w:szCs w:val="24"/>
        </w:rPr>
        <w:tab/>
      </w:r>
      <w:r w:rsidR="00AD6754">
        <w:rPr>
          <w:rFonts w:cs="Arial"/>
          <w:szCs w:val="24"/>
        </w:rPr>
        <w:t>On this basis, the Board approved the Commission’s response to the UK Government consultation to ban conversation therapies.</w:t>
      </w:r>
    </w:p>
    <w:p w14:paraId="641987B4" w14:textId="77777777" w:rsidR="007D3034" w:rsidRDefault="007D3034" w:rsidP="007D3034">
      <w:pPr>
        <w:ind w:left="720" w:hanging="720"/>
        <w:rPr>
          <w:rFonts w:cs="Arial"/>
          <w:szCs w:val="24"/>
        </w:rPr>
      </w:pPr>
    </w:p>
    <w:p w14:paraId="0DBA5668" w14:textId="6AD58251" w:rsidR="00D64022" w:rsidRDefault="007D3034" w:rsidP="007D3034">
      <w:pPr>
        <w:ind w:left="720" w:hanging="720"/>
        <w:rPr>
          <w:rFonts w:cs="Arial"/>
          <w:szCs w:val="24"/>
        </w:rPr>
      </w:pPr>
      <w:r>
        <w:rPr>
          <w:rFonts w:cs="Arial"/>
          <w:szCs w:val="24"/>
        </w:rPr>
        <w:t>9.3</w:t>
      </w:r>
      <w:r>
        <w:rPr>
          <w:rFonts w:cs="Arial"/>
          <w:szCs w:val="24"/>
        </w:rPr>
        <w:tab/>
      </w:r>
      <w:r w:rsidR="009424C9" w:rsidRPr="009424C9">
        <w:rPr>
          <w:rFonts w:cs="Arial"/>
          <w:szCs w:val="24"/>
        </w:rPr>
        <w:t>The Chairwoman advised the Board that she had met both the UK Minister of Equalities and the Cabinet Secretary for Social Justice, Housing and Local Government in the Scottish Government on 21 January. She had alerted them to the Commission’s thinking on both conversion therapy and gender recognition reform. The Minister of Equalities had since asked that we be less prescriptive about the pre-legislative scrutiny we recommend for the proposed legislation on conversion therapy. The Board agreed that it is important for Parliament to scrutinise the legislation fully when a Bill is published due to the importance of achieving legal clarity around definitions, terminology and scope.</w:t>
      </w:r>
    </w:p>
    <w:p w14:paraId="1BF54C06" w14:textId="77777777" w:rsidR="009424C9" w:rsidRDefault="009424C9" w:rsidP="007D3034">
      <w:pPr>
        <w:ind w:left="720" w:hanging="720"/>
        <w:rPr>
          <w:rFonts w:cs="Arial"/>
          <w:szCs w:val="24"/>
        </w:rPr>
      </w:pPr>
    </w:p>
    <w:p w14:paraId="40919951" w14:textId="53376495" w:rsidR="00D64022" w:rsidRPr="004410CA" w:rsidRDefault="004410CA" w:rsidP="007D3034">
      <w:pPr>
        <w:ind w:left="720" w:hanging="720"/>
        <w:rPr>
          <w:rFonts w:cs="Arial"/>
          <w:b/>
          <w:szCs w:val="24"/>
        </w:rPr>
      </w:pPr>
      <w:r>
        <w:rPr>
          <w:rFonts w:cs="Arial"/>
          <w:szCs w:val="24"/>
        </w:rPr>
        <w:tab/>
      </w:r>
      <w:r w:rsidRPr="004410CA">
        <w:rPr>
          <w:rFonts w:cs="Arial"/>
          <w:b/>
          <w:szCs w:val="24"/>
        </w:rPr>
        <w:t xml:space="preserve">Action: </w:t>
      </w:r>
      <w:r w:rsidR="00244B76">
        <w:rPr>
          <w:rFonts w:cs="Arial"/>
          <w:b/>
          <w:szCs w:val="24"/>
        </w:rPr>
        <w:t xml:space="preserve">The </w:t>
      </w:r>
      <w:r w:rsidRPr="004410CA">
        <w:rPr>
          <w:rFonts w:cs="Arial"/>
          <w:b/>
          <w:szCs w:val="24"/>
        </w:rPr>
        <w:t xml:space="preserve">Director of Policy to </w:t>
      </w:r>
      <w:r w:rsidR="00244B76">
        <w:rPr>
          <w:rFonts w:cs="Arial"/>
          <w:b/>
          <w:szCs w:val="24"/>
        </w:rPr>
        <w:t xml:space="preserve">amend </w:t>
      </w:r>
      <w:r w:rsidRPr="004410CA">
        <w:rPr>
          <w:rFonts w:cs="Arial"/>
          <w:b/>
          <w:szCs w:val="24"/>
        </w:rPr>
        <w:t xml:space="preserve">the </w:t>
      </w:r>
      <w:r w:rsidR="00244B76">
        <w:rPr>
          <w:rFonts w:cs="Arial"/>
          <w:b/>
          <w:szCs w:val="24"/>
        </w:rPr>
        <w:t xml:space="preserve">draft </w:t>
      </w:r>
      <w:r w:rsidRPr="004410CA">
        <w:rPr>
          <w:rFonts w:cs="Arial"/>
          <w:b/>
          <w:szCs w:val="24"/>
        </w:rPr>
        <w:t xml:space="preserve">response and </w:t>
      </w:r>
      <w:r w:rsidR="00244B76">
        <w:rPr>
          <w:rFonts w:cs="Arial"/>
          <w:b/>
          <w:szCs w:val="24"/>
        </w:rPr>
        <w:t>ensure it</w:t>
      </w:r>
      <w:r w:rsidRPr="004410CA">
        <w:rPr>
          <w:rFonts w:cs="Arial"/>
          <w:b/>
          <w:szCs w:val="24"/>
        </w:rPr>
        <w:t xml:space="preserve"> </w:t>
      </w:r>
      <w:r w:rsidR="00244B76">
        <w:rPr>
          <w:rFonts w:cs="Arial"/>
          <w:b/>
          <w:szCs w:val="24"/>
        </w:rPr>
        <w:t xml:space="preserve">is published </w:t>
      </w:r>
      <w:r w:rsidRPr="004410CA">
        <w:rPr>
          <w:rFonts w:cs="Arial"/>
          <w:b/>
          <w:szCs w:val="24"/>
        </w:rPr>
        <w:t xml:space="preserve">to </w:t>
      </w:r>
      <w:r w:rsidR="00244B76">
        <w:rPr>
          <w:rFonts w:cs="Arial"/>
          <w:b/>
          <w:szCs w:val="24"/>
        </w:rPr>
        <w:t xml:space="preserve">respond to </w:t>
      </w:r>
      <w:r w:rsidRPr="004410CA">
        <w:rPr>
          <w:rFonts w:cs="Arial"/>
          <w:b/>
          <w:szCs w:val="24"/>
        </w:rPr>
        <w:t xml:space="preserve">the UK government’s consultation. </w:t>
      </w:r>
    </w:p>
    <w:p w14:paraId="2CB3817B" w14:textId="77777777" w:rsidR="008D1FCB" w:rsidRDefault="008D1FCB" w:rsidP="004410CA">
      <w:pPr>
        <w:rPr>
          <w:rFonts w:cs="Arial"/>
          <w:b/>
          <w:szCs w:val="24"/>
        </w:rPr>
      </w:pPr>
    </w:p>
    <w:p w14:paraId="7D7B2957" w14:textId="2B106449" w:rsidR="008D1FCB" w:rsidRDefault="008D1FCB" w:rsidP="0054544B">
      <w:pPr>
        <w:pStyle w:val="Heading3"/>
      </w:pPr>
      <w:bookmarkStart w:id="40" w:name="_Toc97910123"/>
      <w:bookmarkStart w:id="41" w:name="_Toc97910714"/>
      <w:r>
        <w:t>10.</w:t>
      </w:r>
      <w:r>
        <w:tab/>
        <w:t xml:space="preserve">Strategic </w:t>
      </w:r>
      <w:r w:rsidR="00692195">
        <w:t>P</w:t>
      </w:r>
      <w:r>
        <w:t>lan 2022-25</w:t>
      </w:r>
      <w:bookmarkEnd w:id="40"/>
      <w:bookmarkEnd w:id="41"/>
    </w:p>
    <w:p w14:paraId="78EDF0C1" w14:textId="77777777" w:rsidR="004410CA" w:rsidRDefault="004410CA" w:rsidP="007571D7">
      <w:pPr>
        <w:ind w:left="720" w:hanging="720"/>
        <w:rPr>
          <w:rFonts w:cs="Arial"/>
          <w:b/>
          <w:szCs w:val="24"/>
        </w:rPr>
      </w:pPr>
    </w:p>
    <w:p w14:paraId="0CEB7883" w14:textId="508C1124" w:rsidR="00AD6754" w:rsidRDefault="004410CA" w:rsidP="007571D7">
      <w:pPr>
        <w:ind w:left="720" w:hanging="720"/>
        <w:rPr>
          <w:rFonts w:cs="Arial"/>
          <w:szCs w:val="24"/>
        </w:rPr>
      </w:pPr>
      <w:r w:rsidRPr="004410CA">
        <w:rPr>
          <w:rFonts w:cs="Arial"/>
          <w:szCs w:val="24"/>
        </w:rPr>
        <w:t>10.1</w:t>
      </w:r>
      <w:r w:rsidRPr="004410CA">
        <w:rPr>
          <w:rFonts w:cs="Arial"/>
          <w:szCs w:val="24"/>
        </w:rPr>
        <w:tab/>
      </w:r>
      <w:r w:rsidR="00AD6754">
        <w:rPr>
          <w:rFonts w:cs="Arial"/>
          <w:szCs w:val="24"/>
        </w:rPr>
        <w:t>T</w:t>
      </w:r>
      <w:r w:rsidR="00886480">
        <w:rPr>
          <w:rFonts w:cs="Arial"/>
          <w:szCs w:val="24"/>
        </w:rPr>
        <w:t>he Chairwoman thank</w:t>
      </w:r>
      <w:r w:rsidR="00AD6754">
        <w:rPr>
          <w:rFonts w:cs="Arial"/>
          <w:szCs w:val="24"/>
        </w:rPr>
        <w:t>ed</w:t>
      </w:r>
      <w:r w:rsidR="00886480">
        <w:rPr>
          <w:rFonts w:cs="Arial"/>
          <w:szCs w:val="24"/>
        </w:rPr>
        <w:t xml:space="preserve"> the team for </w:t>
      </w:r>
      <w:r w:rsidR="00692195">
        <w:rPr>
          <w:rFonts w:cs="Arial"/>
          <w:szCs w:val="24"/>
        </w:rPr>
        <w:t>their</w:t>
      </w:r>
      <w:r w:rsidR="00152022">
        <w:rPr>
          <w:rFonts w:cs="Arial"/>
          <w:szCs w:val="24"/>
        </w:rPr>
        <w:t xml:space="preserve"> </w:t>
      </w:r>
      <w:r w:rsidR="0072568F">
        <w:rPr>
          <w:rFonts w:cs="Arial"/>
          <w:szCs w:val="24"/>
        </w:rPr>
        <w:t>work</w:t>
      </w:r>
      <w:r w:rsidR="00886480">
        <w:rPr>
          <w:rFonts w:cs="Arial"/>
          <w:szCs w:val="24"/>
        </w:rPr>
        <w:t xml:space="preserve">. Board members requested </w:t>
      </w:r>
      <w:r w:rsidR="00AD6754">
        <w:rPr>
          <w:rFonts w:cs="Arial"/>
          <w:szCs w:val="24"/>
        </w:rPr>
        <w:t xml:space="preserve">minor changes to the Strategy, including that mention be made of </w:t>
      </w:r>
      <w:r w:rsidR="00EA3295" w:rsidRPr="00EA3295">
        <w:rPr>
          <w:rFonts w:cs="Arial"/>
          <w:szCs w:val="24"/>
        </w:rPr>
        <w:t xml:space="preserve">climate change and sustainability </w:t>
      </w:r>
      <w:r w:rsidR="00EA3295">
        <w:rPr>
          <w:rFonts w:cs="Arial"/>
          <w:szCs w:val="24"/>
        </w:rPr>
        <w:t>in the foreword</w:t>
      </w:r>
      <w:r w:rsidR="00AD6754">
        <w:rPr>
          <w:rFonts w:cs="Arial"/>
          <w:szCs w:val="24"/>
        </w:rPr>
        <w:t xml:space="preserve">, that </w:t>
      </w:r>
      <w:r w:rsidR="00EA3295">
        <w:rPr>
          <w:rFonts w:cs="Arial"/>
          <w:szCs w:val="24"/>
        </w:rPr>
        <w:t xml:space="preserve">digital inclusion </w:t>
      </w:r>
      <w:r w:rsidR="00AD6754">
        <w:rPr>
          <w:rFonts w:cs="Arial"/>
          <w:szCs w:val="24"/>
        </w:rPr>
        <w:t xml:space="preserve">and the importance of data be prioritised in the text, </w:t>
      </w:r>
      <w:r w:rsidR="00EA3295">
        <w:rPr>
          <w:rFonts w:cs="Arial"/>
          <w:szCs w:val="24"/>
        </w:rPr>
        <w:t xml:space="preserve">and </w:t>
      </w:r>
      <w:r w:rsidR="00AD6754">
        <w:rPr>
          <w:rFonts w:cs="Arial"/>
          <w:szCs w:val="24"/>
        </w:rPr>
        <w:t xml:space="preserve">that we replace the word ‘fairness’ with ‘equality’ in our strategic priorities. </w:t>
      </w:r>
    </w:p>
    <w:p w14:paraId="59C38A42" w14:textId="77777777" w:rsidR="00AD6754" w:rsidRDefault="00AD6754" w:rsidP="007571D7">
      <w:pPr>
        <w:ind w:left="720" w:hanging="720"/>
        <w:rPr>
          <w:rFonts w:cs="Arial"/>
          <w:szCs w:val="24"/>
        </w:rPr>
      </w:pPr>
    </w:p>
    <w:p w14:paraId="426DBE89" w14:textId="4CCF71B4" w:rsidR="00AD6754" w:rsidRDefault="00AD6754" w:rsidP="007571D7">
      <w:pPr>
        <w:ind w:left="720" w:hanging="720"/>
        <w:rPr>
          <w:rFonts w:cs="Arial"/>
          <w:szCs w:val="24"/>
        </w:rPr>
      </w:pPr>
      <w:r>
        <w:rPr>
          <w:rFonts w:cs="Arial"/>
          <w:szCs w:val="24"/>
        </w:rPr>
        <w:t>10.2</w:t>
      </w:r>
      <w:r>
        <w:rPr>
          <w:rFonts w:cs="Arial"/>
          <w:szCs w:val="24"/>
        </w:rPr>
        <w:tab/>
        <w:t xml:space="preserve">On this basis, the Board endorsed the final version of the Strategic Plan 2022-25. </w:t>
      </w:r>
    </w:p>
    <w:p w14:paraId="69D46329" w14:textId="77777777" w:rsidR="00AD6754" w:rsidRDefault="00AD6754" w:rsidP="007571D7">
      <w:pPr>
        <w:ind w:left="720" w:hanging="720"/>
        <w:rPr>
          <w:rFonts w:cs="Arial"/>
          <w:szCs w:val="24"/>
        </w:rPr>
      </w:pPr>
    </w:p>
    <w:p w14:paraId="5B3A0995" w14:textId="267F655B" w:rsidR="004410CA" w:rsidRDefault="00261688" w:rsidP="007571D7">
      <w:pPr>
        <w:ind w:left="720" w:hanging="720"/>
        <w:rPr>
          <w:rFonts w:cs="Arial"/>
          <w:szCs w:val="24"/>
        </w:rPr>
      </w:pPr>
      <w:r>
        <w:rPr>
          <w:rFonts w:cs="Arial"/>
          <w:szCs w:val="24"/>
        </w:rPr>
        <w:t>10.3</w:t>
      </w:r>
      <w:r>
        <w:rPr>
          <w:rFonts w:cs="Arial"/>
          <w:szCs w:val="24"/>
        </w:rPr>
        <w:tab/>
      </w:r>
      <w:r w:rsidR="00C27D83">
        <w:rPr>
          <w:rFonts w:cs="Arial"/>
          <w:szCs w:val="24"/>
        </w:rPr>
        <w:t>Th</w:t>
      </w:r>
      <w:r>
        <w:rPr>
          <w:rFonts w:cs="Arial"/>
          <w:szCs w:val="24"/>
        </w:rPr>
        <w:t xml:space="preserve">e Board would welcome </w:t>
      </w:r>
      <w:r w:rsidR="00C27D83">
        <w:rPr>
          <w:rFonts w:cs="Arial"/>
          <w:szCs w:val="24"/>
        </w:rPr>
        <w:t xml:space="preserve">a wider discussion </w:t>
      </w:r>
      <w:r>
        <w:rPr>
          <w:rFonts w:cs="Arial"/>
          <w:szCs w:val="24"/>
        </w:rPr>
        <w:t xml:space="preserve">in due course </w:t>
      </w:r>
      <w:r w:rsidR="00C27D83">
        <w:rPr>
          <w:rFonts w:cs="Arial"/>
          <w:szCs w:val="24"/>
        </w:rPr>
        <w:t>about the Commission’s approach to data and evidence.</w:t>
      </w:r>
    </w:p>
    <w:p w14:paraId="5C8E8181" w14:textId="77777777" w:rsidR="00EA3295" w:rsidRDefault="00EA3295" w:rsidP="007571D7">
      <w:pPr>
        <w:ind w:left="720" w:hanging="720"/>
        <w:rPr>
          <w:rFonts w:cs="Arial"/>
          <w:szCs w:val="24"/>
        </w:rPr>
      </w:pPr>
    </w:p>
    <w:p w14:paraId="620B0CAD" w14:textId="5FF48191" w:rsidR="00EA3295" w:rsidRPr="00EA3295" w:rsidRDefault="00EA3295" w:rsidP="007571D7">
      <w:pPr>
        <w:ind w:left="720" w:hanging="720"/>
        <w:rPr>
          <w:rFonts w:cs="Arial"/>
          <w:b/>
          <w:szCs w:val="24"/>
        </w:rPr>
      </w:pPr>
      <w:r>
        <w:rPr>
          <w:rFonts w:cs="Arial"/>
          <w:szCs w:val="24"/>
        </w:rPr>
        <w:tab/>
      </w:r>
      <w:r w:rsidRPr="00EA3295">
        <w:rPr>
          <w:rFonts w:cs="Arial"/>
          <w:b/>
          <w:szCs w:val="24"/>
        </w:rPr>
        <w:t xml:space="preserve">Action: The Director of Evidence and Strategy to bring an evidence strategy to the </w:t>
      </w:r>
      <w:r w:rsidR="00C27D83">
        <w:rPr>
          <w:rFonts w:cs="Arial"/>
          <w:b/>
          <w:szCs w:val="24"/>
        </w:rPr>
        <w:t>Board</w:t>
      </w:r>
      <w:r w:rsidRPr="00EA3295">
        <w:rPr>
          <w:rFonts w:cs="Arial"/>
          <w:b/>
          <w:szCs w:val="24"/>
        </w:rPr>
        <w:t>.</w:t>
      </w:r>
    </w:p>
    <w:p w14:paraId="5CF22861" w14:textId="77777777" w:rsidR="00EA3295" w:rsidRPr="00EA3295" w:rsidRDefault="00EA3295" w:rsidP="007571D7">
      <w:pPr>
        <w:ind w:left="720" w:hanging="720"/>
        <w:rPr>
          <w:rFonts w:cs="Arial"/>
          <w:b/>
          <w:szCs w:val="24"/>
        </w:rPr>
      </w:pPr>
    </w:p>
    <w:p w14:paraId="510401C8" w14:textId="27B27CFD" w:rsidR="00EA3295" w:rsidRPr="00EA3295" w:rsidRDefault="00EA3295" w:rsidP="007571D7">
      <w:pPr>
        <w:ind w:left="720" w:hanging="720"/>
        <w:rPr>
          <w:rFonts w:cs="Arial"/>
          <w:b/>
          <w:szCs w:val="24"/>
        </w:rPr>
      </w:pPr>
      <w:r w:rsidRPr="00EA3295">
        <w:rPr>
          <w:rFonts w:cs="Arial"/>
          <w:b/>
          <w:szCs w:val="24"/>
        </w:rPr>
        <w:tab/>
        <w:t xml:space="preserve">Action: </w:t>
      </w:r>
      <w:r w:rsidR="001B55F1">
        <w:rPr>
          <w:rFonts w:cs="Arial"/>
          <w:b/>
          <w:szCs w:val="24"/>
        </w:rPr>
        <w:t>The Chairwoman and Chief Executive to sign off Strategic Plan 2022-25</w:t>
      </w:r>
      <w:r w:rsidR="00261688">
        <w:rPr>
          <w:rFonts w:cs="Arial"/>
          <w:b/>
          <w:szCs w:val="24"/>
        </w:rPr>
        <w:t xml:space="preserve"> and to ensure its publication in March</w:t>
      </w:r>
      <w:r w:rsidR="001B55F1">
        <w:rPr>
          <w:rFonts w:cs="Arial"/>
          <w:b/>
          <w:szCs w:val="24"/>
        </w:rPr>
        <w:t xml:space="preserve">. </w:t>
      </w:r>
    </w:p>
    <w:p w14:paraId="21C528C1" w14:textId="77777777" w:rsidR="00EA3295" w:rsidRDefault="00EA3295" w:rsidP="007571D7">
      <w:pPr>
        <w:ind w:left="720" w:hanging="720"/>
        <w:rPr>
          <w:rFonts w:cs="Arial"/>
          <w:szCs w:val="24"/>
        </w:rPr>
      </w:pPr>
    </w:p>
    <w:p w14:paraId="23B93873" w14:textId="77777777" w:rsidR="008D1FCB" w:rsidRDefault="008D1FCB" w:rsidP="00EA3295">
      <w:pPr>
        <w:rPr>
          <w:rFonts w:cs="Arial"/>
          <w:b/>
          <w:szCs w:val="24"/>
        </w:rPr>
      </w:pPr>
    </w:p>
    <w:p w14:paraId="13B7606F" w14:textId="77777777" w:rsidR="008D1FCB" w:rsidRDefault="008D1FCB" w:rsidP="0054544B">
      <w:pPr>
        <w:pStyle w:val="Heading3"/>
      </w:pPr>
      <w:bookmarkStart w:id="42" w:name="_Toc97910124"/>
      <w:bookmarkStart w:id="43" w:name="_Toc97910715"/>
      <w:r>
        <w:t>11.</w:t>
      </w:r>
      <w:r>
        <w:tab/>
      </w:r>
      <w:r w:rsidRPr="008D1FCB">
        <w:t xml:space="preserve">Annual plan priorities </w:t>
      </w:r>
      <w:r w:rsidR="00152022">
        <w:t>20</w:t>
      </w:r>
      <w:r w:rsidRPr="008D1FCB">
        <w:t>22-23</w:t>
      </w:r>
      <w:bookmarkEnd w:id="42"/>
      <w:bookmarkEnd w:id="43"/>
    </w:p>
    <w:p w14:paraId="7CFB2ED4" w14:textId="77777777" w:rsidR="008D1FCB" w:rsidRDefault="008D1FCB" w:rsidP="007571D7">
      <w:pPr>
        <w:ind w:left="720" w:hanging="720"/>
        <w:rPr>
          <w:rFonts w:cs="Arial"/>
          <w:b/>
          <w:szCs w:val="24"/>
        </w:rPr>
      </w:pPr>
    </w:p>
    <w:p w14:paraId="2D11FFD4" w14:textId="55CBDBB3" w:rsidR="004304EE" w:rsidRDefault="00EA3295" w:rsidP="00583864">
      <w:pPr>
        <w:ind w:left="720" w:hanging="720"/>
        <w:rPr>
          <w:rFonts w:cs="Arial"/>
          <w:szCs w:val="24"/>
        </w:rPr>
      </w:pPr>
      <w:r w:rsidRPr="00EA3295">
        <w:rPr>
          <w:rFonts w:cs="Arial"/>
          <w:szCs w:val="24"/>
        </w:rPr>
        <w:t>11.1</w:t>
      </w:r>
      <w:r w:rsidRPr="00EA3295">
        <w:rPr>
          <w:rFonts w:cs="Arial"/>
          <w:szCs w:val="24"/>
        </w:rPr>
        <w:tab/>
      </w:r>
      <w:r w:rsidR="00152022">
        <w:rPr>
          <w:rFonts w:cs="Arial"/>
          <w:szCs w:val="24"/>
        </w:rPr>
        <w:t xml:space="preserve">The Board </w:t>
      </w:r>
      <w:r w:rsidR="004304EE">
        <w:rPr>
          <w:rFonts w:cs="Arial"/>
          <w:szCs w:val="24"/>
        </w:rPr>
        <w:t xml:space="preserve">discussed the proposals for the Commission’s work programme for 2022-23, approving the approach proposed, subject to some detailed points. These included ensuring </w:t>
      </w:r>
      <w:r w:rsidR="00951935">
        <w:rPr>
          <w:rFonts w:cs="Arial"/>
          <w:szCs w:val="24"/>
        </w:rPr>
        <w:t xml:space="preserve">that </w:t>
      </w:r>
      <w:r w:rsidR="004304EE">
        <w:rPr>
          <w:rFonts w:cs="Arial"/>
          <w:szCs w:val="24"/>
        </w:rPr>
        <w:t xml:space="preserve">a thorough evidence base supported all planned interventions, and </w:t>
      </w:r>
      <w:r w:rsidR="00951935">
        <w:rPr>
          <w:rFonts w:cs="Arial"/>
          <w:szCs w:val="24"/>
        </w:rPr>
        <w:t>that we conduct</w:t>
      </w:r>
      <w:r w:rsidR="004304EE">
        <w:rPr>
          <w:rFonts w:cs="Arial"/>
          <w:szCs w:val="24"/>
        </w:rPr>
        <w:t xml:space="preserve"> work on the right to freedom of speech, such as in relation to higher education. We should also consider work on gender pay gaps, as discussed earlier in the meeting, and potentially also on diversity within the police, particularly relating to concerns about retention. </w:t>
      </w:r>
    </w:p>
    <w:p w14:paraId="34EB7A85" w14:textId="77777777" w:rsidR="004304EE" w:rsidRDefault="004304EE" w:rsidP="00583864">
      <w:pPr>
        <w:ind w:left="720" w:hanging="720"/>
        <w:rPr>
          <w:rFonts w:cs="Arial"/>
          <w:szCs w:val="24"/>
        </w:rPr>
      </w:pPr>
    </w:p>
    <w:p w14:paraId="28FC7717" w14:textId="2B6AFFDE" w:rsidR="004304EE" w:rsidRDefault="004304EE" w:rsidP="00583864">
      <w:pPr>
        <w:ind w:left="720" w:hanging="720"/>
        <w:rPr>
          <w:rFonts w:cs="Arial"/>
          <w:szCs w:val="24"/>
        </w:rPr>
      </w:pPr>
      <w:r>
        <w:rPr>
          <w:rFonts w:cs="Arial"/>
          <w:szCs w:val="24"/>
        </w:rPr>
        <w:t>11.2</w:t>
      </w:r>
      <w:r>
        <w:rPr>
          <w:rFonts w:cs="Arial"/>
          <w:szCs w:val="24"/>
        </w:rPr>
        <w:tab/>
        <w:t>The Board noted that the work programme had been discussed with the Scotland and Wales Committees and that there would be a further opportunity to discuss the Commission’s business plan for 2022-23 at the Board’s February meeting.</w:t>
      </w:r>
    </w:p>
    <w:p w14:paraId="0328AC14" w14:textId="77777777" w:rsidR="00583864" w:rsidRDefault="00583864" w:rsidP="007571D7">
      <w:pPr>
        <w:ind w:left="720" w:hanging="720"/>
        <w:rPr>
          <w:rFonts w:cs="Arial"/>
          <w:szCs w:val="24"/>
        </w:rPr>
      </w:pPr>
    </w:p>
    <w:p w14:paraId="4A5E2D9E" w14:textId="2752C9EC" w:rsidR="0078134B" w:rsidRDefault="0078134B" w:rsidP="007571D7">
      <w:pPr>
        <w:ind w:left="720" w:hanging="720"/>
        <w:rPr>
          <w:rFonts w:cs="Arial"/>
          <w:szCs w:val="24"/>
        </w:rPr>
      </w:pPr>
      <w:r>
        <w:rPr>
          <w:rFonts w:cs="Arial"/>
          <w:szCs w:val="24"/>
        </w:rPr>
        <w:t>11.2</w:t>
      </w:r>
      <w:r>
        <w:rPr>
          <w:rFonts w:cs="Arial"/>
          <w:szCs w:val="24"/>
        </w:rPr>
        <w:tab/>
        <w:t xml:space="preserve">The Chairwoman </w:t>
      </w:r>
      <w:r w:rsidR="00583864">
        <w:rPr>
          <w:rFonts w:cs="Arial"/>
          <w:szCs w:val="24"/>
        </w:rPr>
        <w:t xml:space="preserve">informed the Board that </w:t>
      </w:r>
      <w:r w:rsidR="00583864" w:rsidRPr="00583864">
        <w:rPr>
          <w:rFonts w:cs="Arial"/>
          <w:szCs w:val="24"/>
        </w:rPr>
        <w:t xml:space="preserve">the Secretary of State </w:t>
      </w:r>
      <w:r w:rsidR="00C27D83">
        <w:rPr>
          <w:rFonts w:cs="Arial"/>
          <w:szCs w:val="24"/>
        </w:rPr>
        <w:t>ha</w:t>
      </w:r>
      <w:r w:rsidR="004304EE">
        <w:rPr>
          <w:rFonts w:cs="Arial"/>
          <w:szCs w:val="24"/>
        </w:rPr>
        <w:t>d</w:t>
      </w:r>
      <w:r w:rsidR="00C27D83">
        <w:rPr>
          <w:rFonts w:cs="Arial"/>
          <w:szCs w:val="24"/>
        </w:rPr>
        <w:t xml:space="preserve"> indicated her </w:t>
      </w:r>
      <w:r w:rsidR="00583864" w:rsidRPr="00583864">
        <w:rPr>
          <w:rFonts w:cs="Arial"/>
          <w:szCs w:val="24"/>
        </w:rPr>
        <w:t>support</w:t>
      </w:r>
      <w:r w:rsidR="00C27D83">
        <w:rPr>
          <w:rFonts w:cs="Arial"/>
          <w:szCs w:val="24"/>
        </w:rPr>
        <w:t xml:space="preserve"> </w:t>
      </w:r>
      <w:r w:rsidR="004304EE">
        <w:rPr>
          <w:rFonts w:cs="Arial"/>
          <w:szCs w:val="24"/>
        </w:rPr>
        <w:t xml:space="preserve">for a </w:t>
      </w:r>
      <w:r w:rsidR="00C27D83">
        <w:rPr>
          <w:rFonts w:cs="Arial"/>
          <w:szCs w:val="24"/>
        </w:rPr>
        <w:t xml:space="preserve">review </w:t>
      </w:r>
      <w:r w:rsidR="004304EE">
        <w:rPr>
          <w:rFonts w:cs="Arial"/>
          <w:szCs w:val="24"/>
        </w:rPr>
        <w:t xml:space="preserve">of the </w:t>
      </w:r>
      <w:r w:rsidR="00C27D83">
        <w:rPr>
          <w:rFonts w:cs="Arial"/>
          <w:szCs w:val="24"/>
        </w:rPr>
        <w:t xml:space="preserve">powers available to us, including the potential power to levy fines. </w:t>
      </w:r>
      <w:r w:rsidR="004304EE">
        <w:rPr>
          <w:rFonts w:cs="Arial"/>
          <w:szCs w:val="24"/>
        </w:rPr>
        <w:t xml:space="preserve">She had asked us to </w:t>
      </w:r>
      <w:r w:rsidR="00583864" w:rsidRPr="00583864">
        <w:rPr>
          <w:rFonts w:cs="Arial"/>
          <w:szCs w:val="24"/>
        </w:rPr>
        <w:t xml:space="preserve">work with </w:t>
      </w:r>
      <w:r w:rsidR="00583864">
        <w:rPr>
          <w:rFonts w:cs="Arial"/>
          <w:szCs w:val="24"/>
        </w:rPr>
        <w:t xml:space="preserve">the </w:t>
      </w:r>
      <w:r w:rsidR="004304EE">
        <w:rPr>
          <w:rFonts w:cs="Arial"/>
          <w:szCs w:val="24"/>
        </w:rPr>
        <w:t>Government Equalities Hub to</w:t>
      </w:r>
      <w:r w:rsidR="00583864" w:rsidRPr="00583864">
        <w:rPr>
          <w:rFonts w:cs="Arial"/>
          <w:szCs w:val="24"/>
        </w:rPr>
        <w:t xml:space="preserve"> develop p</w:t>
      </w:r>
      <w:r w:rsidR="00583864">
        <w:rPr>
          <w:rFonts w:cs="Arial"/>
          <w:szCs w:val="24"/>
        </w:rPr>
        <w:t>roposals</w:t>
      </w:r>
      <w:r w:rsidR="00C27D83">
        <w:rPr>
          <w:rFonts w:cs="Arial"/>
          <w:szCs w:val="24"/>
        </w:rPr>
        <w:t xml:space="preserve">. This </w:t>
      </w:r>
      <w:r w:rsidR="004304EE">
        <w:rPr>
          <w:rFonts w:cs="Arial"/>
          <w:szCs w:val="24"/>
        </w:rPr>
        <w:t xml:space="preserve">would be </w:t>
      </w:r>
      <w:r w:rsidR="00C27D83">
        <w:rPr>
          <w:rFonts w:cs="Arial"/>
          <w:szCs w:val="24"/>
        </w:rPr>
        <w:t xml:space="preserve">useful in the context of the Commission’s reaccreditation </w:t>
      </w:r>
      <w:r w:rsidR="004304EE">
        <w:rPr>
          <w:rFonts w:cs="Arial"/>
          <w:szCs w:val="24"/>
        </w:rPr>
        <w:t xml:space="preserve">later in 2022 </w:t>
      </w:r>
      <w:r w:rsidR="00C27D83">
        <w:rPr>
          <w:rFonts w:cs="Arial"/>
          <w:szCs w:val="24"/>
        </w:rPr>
        <w:t xml:space="preserve">as a National Human Rights </w:t>
      </w:r>
      <w:r w:rsidR="004A2FC8">
        <w:rPr>
          <w:rFonts w:cs="Arial"/>
          <w:szCs w:val="24"/>
        </w:rPr>
        <w:t>Institution.</w:t>
      </w:r>
      <w:r w:rsidR="00583864" w:rsidRPr="00583864">
        <w:rPr>
          <w:rFonts w:cs="Arial"/>
          <w:szCs w:val="24"/>
        </w:rPr>
        <w:t xml:space="preserve"> </w:t>
      </w:r>
    </w:p>
    <w:p w14:paraId="1A08E2A4" w14:textId="77777777" w:rsidR="00F26F33" w:rsidRDefault="00F26F33" w:rsidP="007571D7">
      <w:pPr>
        <w:ind w:left="720" w:hanging="720"/>
        <w:rPr>
          <w:rFonts w:cs="Arial"/>
          <w:szCs w:val="24"/>
        </w:rPr>
      </w:pPr>
    </w:p>
    <w:p w14:paraId="61EB68B2" w14:textId="255AD4D9" w:rsidR="00FD7941" w:rsidRPr="00FD7941" w:rsidRDefault="00FD7941" w:rsidP="0072568F">
      <w:pPr>
        <w:ind w:left="720" w:hanging="720"/>
        <w:rPr>
          <w:rFonts w:cs="Arial"/>
          <w:b/>
          <w:szCs w:val="24"/>
        </w:rPr>
      </w:pPr>
      <w:r>
        <w:rPr>
          <w:rFonts w:cs="Arial"/>
          <w:szCs w:val="24"/>
        </w:rPr>
        <w:tab/>
      </w:r>
      <w:r w:rsidRPr="00FD7941">
        <w:rPr>
          <w:rFonts w:cs="Arial"/>
          <w:b/>
          <w:szCs w:val="24"/>
        </w:rPr>
        <w:t>Action: The Director of Evidence and</w:t>
      </w:r>
      <w:r w:rsidR="0072568F">
        <w:rPr>
          <w:rFonts w:cs="Arial"/>
          <w:b/>
          <w:szCs w:val="24"/>
        </w:rPr>
        <w:t xml:space="preserve"> Strategy to</w:t>
      </w:r>
      <w:r w:rsidRPr="00FD7941">
        <w:rPr>
          <w:rFonts w:cs="Arial"/>
          <w:b/>
          <w:szCs w:val="24"/>
        </w:rPr>
        <w:t xml:space="preserve"> develop </w:t>
      </w:r>
      <w:r w:rsidR="004304EE">
        <w:rPr>
          <w:rFonts w:cs="Arial"/>
          <w:b/>
          <w:szCs w:val="24"/>
        </w:rPr>
        <w:t>proposals</w:t>
      </w:r>
      <w:r w:rsidR="004304EE" w:rsidRPr="00FD7941">
        <w:rPr>
          <w:rFonts w:cs="Arial"/>
          <w:b/>
          <w:szCs w:val="24"/>
        </w:rPr>
        <w:t xml:space="preserve"> </w:t>
      </w:r>
      <w:r w:rsidRPr="00FD7941">
        <w:rPr>
          <w:rFonts w:cs="Arial"/>
          <w:b/>
          <w:szCs w:val="24"/>
        </w:rPr>
        <w:t xml:space="preserve">to strengthen </w:t>
      </w:r>
      <w:r w:rsidR="0072568F">
        <w:rPr>
          <w:rFonts w:cs="Arial"/>
          <w:b/>
          <w:szCs w:val="24"/>
        </w:rPr>
        <w:t>the Commission’s powers</w:t>
      </w:r>
      <w:r w:rsidR="00BB0F56">
        <w:rPr>
          <w:rFonts w:cs="Arial"/>
          <w:b/>
          <w:szCs w:val="24"/>
        </w:rPr>
        <w:t>.</w:t>
      </w:r>
    </w:p>
    <w:p w14:paraId="1F1C5A92" w14:textId="77777777" w:rsidR="00FD7941" w:rsidRPr="00FD7941" w:rsidRDefault="00FD7941" w:rsidP="00FD7941">
      <w:pPr>
        <w:rPr>
          <w:rFonts w:cs="Arial"/>
          <w:b/>
          <w:szCs w:val="24"/>
        </w:rPr>
      </w:pPr>
    </w:p>
    <w:p w14:paraId="1DCB47B7" w14:textId="40DB26AA" w:rsidR="00152022" w:rsidRPr="00BB0F56" w:rsidRDefault="00FD7941" w:rsidP="00BB0F56">
      <w:pPr>
        <w:ind w:left="720"/>
        <w:rPr>
          <w:rFonts w:cs="Arial"/>
          <w:b/>
          <w:szCs w:val="24"/>
        </w:rPr>
      </w:pPr>
      <w:r w:rsidRPr="00FD7941">
        <w:rPr>
          <w:rFonts w:cs="Arial"/>
          <w:b/>
          <w:szCs w:val="24"/>
        </w:rPr>
        <w:lastRenderedPageBreak/>
        <w:t>Action: The Director of Finance</w:t>
      </w:r>
      <w:r w:rsidR="00794706">
        <w:rPr>
          <w:rFonts w:cs="Arial"/>
          <w:b/>
          <w:szCs w:val="24"/>
        </w:rPr>
        <w:t>, Planning and Governance</w:t>
      </w:r>
      <w:r w:rsidRPr="00FD7941">
        <w:rPr>
          <w:rFonts w:cs="Arial"/>
          <w:b/>
          <w:szCs w:val="24"/>
        </w:rPr>
        <w:t xml:space="preserve"> to </w:t>
      </w:r>
      <w:r w:rsidR="004304EE" w:rsidRPr="00FD7941">
        <w:rPr>
          <w:rFonts w:cs="Arial"/>
          <w:b/>
          <w:szCs w:val="24"/>
        </w:rPr>
        <w:t>incorporate</w:t>
      </w:r>
      <w:r w:rsidR="004304EE">
        <w:rPr>
          <w:rFonts w:cs="Arial"/>
          <w:b/>
          <w:szCs w:val="24"/>
        </w:rPr>
        <w:t xml:space="preserve"> the Board’s suggestions and </w:t>
      </w:r>
      <w:r w:rsidR="00794706">
        <w:rPr>
          <w:rFonts w:cs="Arial"/>
          <w:b/>
          <w:szCs w:val="24"/>
        </w:rPr>
        <w:t xml:space="preserve">bring a business plan </w:t>
      </w:r>
      <w:r w:rsidR="00690115">
        <w:rPr>
          <w:rFonts w:cs="Arial"/>
          <w:b/>
          <w:szCs w:val="24"/>
        </w:rPr>
        <w:t xml:space="preserve">to </w:t>
      </w:r>
      <w:r w:rsidR="00690115" w:rsidRPr="00FD7941">
        <w:rPr>
          <w:rFonts w:cs="Arial"/>
          <w:b/>
          <w:szCs w:val="24"/>
        </w:rPr>
        <w:t>the</w:t>
      </w:r>
      <w:r w:rsidRPr="00FD7941">
        <w:rPr>
          <w:rFonts w:cs="Arial"/>
          <w:b/>
          <w:szCs w:val="24"/>
        </w:rPr>
        <w:t xml:space="preserve"> February Board meeting</w:t>
      </w:r>
      <w:r w:rsidR="00BB0F56">
        <w:rPr>
          <w:rFonts w:cs="Arial"/>
          <w:b/>
          <w:szCs w:val="24"/>
        </w:rPr>
        <w:t xml:space="preserve">. </w:t>
      </w:r>
    </w:p>
    <w:p w14:paraId="1A8B058F" w14:textId="77777777" w:rsidR="00EA3295" w:rsidRDefault="00EA3295" w:rsidP="007571D7">
      <w:pPr>
        <w:ind w:left="720" w:hanging="720"/>
        <w:rPr>
          <w:rFonts w:cs="Arial"/>
          <w:b/>
          <w:szCs w:val="24"/>
        </w:rPr>
      </w:pPr>
    </w:p>
    <w:p w14:paraId="6260FCC3" w14:textId="77777777" w:rsidR="008D1FCB" w:rsidRDefault="008D1FCB" w:rsidP="0054544B">
      <w:pPr>
        <w:pStyle w:val="Heading3"/>
      </w:pPr>
      <w:bookmarkStart w:id="44" w:name="_Toc97910125"/>
      <w:bookmarkStart w:id="45" w:name="_Toc97910716"/>
      <w:r>
        <w:t>12.</w:t>
      </w:r>
      <w:r>
        <w:tab/>
        <w:t>Any other business</w:t>
      </w:r>
      <w:bookmarkEnd w:id="44"/>
      <w:bookmarkEnd w:id="45"/>
    </w:p>
    <w:p w14:paraId="3DCDBF6C" w14:textId="77777777" w:rsidR="00F4039B" w:rsidRPr="005F662C" w:rsidRDefault="00F4039B" w:rsidP="007571D7">
      <w:pPr>
        <w:ind w:left="720" w:hanging="720"/>
        <w:rPr>
          <w:rFonts w:cs="Arial"/>
          <w:szCs w:val="24"/>
        </w:rPr>
      </w:pPr>
    </w:p>
    <w:p w14:paraId="1935725F" w14:textId="2898A367" w:rsidR="005F662C" w:rsidRDefault="005F662C" w:rsidP="005F662C">
      <w:pPr>
        <w:ind w:left="720" w:hanging="720"/>
        <w:rPr>
          <w:rFonts w:cs="Arial"/>
          <w:szCs w:val="24"/>
        </w:rPr>
      </w:pPr>
      <w:r w:rsidRPr="005F662C">
        <w:rPr>
          <w:rFonts w:cs="Arial"/>
          <w:szCs w:val="24"/>
        </w:rPr>
        <w:t>12.1</w:t>
      </w:r>
      <w:r w:rsidRPr="005F662C">
        <w:rPr>
          <w:rFonts w:cs="Arial"/>
          <w:szCs w:val="24"/>
        </w:rPr>
        <w:tab/>
        <w:t>The Chairwoman advised that the 22</w:t>
      </w:r>
      <w:r w:rsidRPr="005F662C">
        <w:rPr>
          <w:rFonts w:cs="Arial"/>
          <w:szCs w:val="24"/>
          <w:vertAlign w:val="superscript"/>
        </w:rPr>
        <w:t xml:space="preserve"> </w:t>
      </w:r>
      <w:r w:rsidRPr="005F662C">
        <w:rPr>
          <w:rFonts w:cs="Arial"/>
          <w:szCs w:val="24"/>
        </w:rPr>
        <w:t>March Board meeting will be held in Manchester</w:t>
      </w:r>
      <w:r w:rsidR="004304EE">
        <w:rPr>
          <w:rFonts w:cs="Arial"/>
          <w:szCs w:val="24"/>
        </w:rPr>
        <w:t xml:space="preserve">. An </w:t>
      </w:r>
      <w:r w:rsidRPr="005F662C">
        <w:rPr>
          <w:rFonts w:cs="Arial"/>
          <w:szCs w:val="24"/>
        </w:rPr>
        <w:t>all</w:t>
      </w:r>
      <w:r w:rsidR="004304EE">
        <w:rPr>
          <w:rFonts w:cs="Arial"/>
          <w:szCs w:val="24"/>
        </w:rPr>
        <w:t>-</w:t>
      </w:r>
      <w:r w:rsidRPr="005F662C">
        <w:rPr>
          <w:rFonts w:cs="Arial"/>
          <w:szCs w:val="24"/>
        </w:rPr>
        <w:t>staff away event is taking place</w:t>
      </w:r>
      <w:r w:rsidR="004304EE">
        <w:rPr>
          <w:rFonts w:cs="Arial"/>
          <w:szCs w:val="24"/>
        </w:rPr>
        <w:t xml:space="preserve"> the same afternoon, which</w:t>
      </w:r>
      <w:r w:rsidRPr="005F662C">
        <w:rPr>
          <w:rFonts w:cs="Arial"/>
          <w:szCs w:val="24"/>
        </w:rPr>
        <w:t xml:space="preserve"> Commissioners are invited to join. More detail will be circulated</w:t>
      </w:r>
      <w:r w:rsidR="00736CF8">
        <w:rPr>
          <w:rFonts w:cs="Arial"/>
          <w:szCs w:val="24"/>
        </w:rPr>
        <w:t xml:space="preserve"> shortly</w:t>
      </w:r>
      <w:r w:rsidRPr="005F662C">
        <w:rPr>
          <w:rFonts w:cs="Arial"/>
          <w:szCs w:val="24"/>
        </w:rPr>
        <w:t>.</w:t>
      </w:r>
    </w:p>
    <w:p w14:paraId="0172A626" w14:textId="379AE7BF" w:rsidR="00736CF8" w:rsidRDefault="00736CF8" w:rsidP="005F662C">
      <w:pPr>
        <w:ind w:left="720" w:hanging="720"/>
        <w:rPr>
          <w:rFonts w:cs="Arial"/>
          <w:szCs w:val="24"/>
        </w:rPr>
      </w:pPr>
    </w:p>
    <w:p w14:paraId="4CB95910" w14:textId="5E425B87" w:rsidR="00736CF8" w:rsidRPr="0013227C" w:rsidRDefault="00736CF8" w:rsidP="005F662C">
      <w:pPr>
        <w:ind w:left="720" w:hanging="720"/>
        <w:rPr>
          <w:rFonts w:cs="Arial"/>
          <w:b/>
          <w:szCs w:val="24"/>
        </w:rPr>
      </w:pPr>
      <w:r w:rsidRPr="0013227C">
        <w:rPr>
          <w:rFonts w:cs="Arial"/>
          <w:b/>
          <w:szCs w:val="24"/>
        </w:rPr>
        <w:tab/>
        <w:t>Action: Governance Team to send Board members further details about the all-staff event in Manchester in March.</w:t>
      </w:r>
    </w:p>
    <w:p w14:paraId="32715BB6" w14:textId="77777777" w:rsidR="005F662C" w:rsidRPr="005F662C" w:rsidRDefault="005F662C" w:rsidP="005F662C">
      <w:pPr>
        <w:ind w:left="720" w:hanging="720"/>
        <w:rPr>
          <w:rFonts w:cs="Arial"/>
          <w:szCs w:val="24"/>
        </w:rPr>
      </w:pPr>
    </w:p>
    <w:p w14:paraId="41D82D9C" w14:textId="47CAF1E9" w:rsidR="00F4039B" w:rsidRDefault="005F662C" w:rsidP="005F662C">
      <w:pPr>
        <w:ind w:left="720" w:hanging="720"/>
        <w:rPr>
          <w:rFonts w:cs="Arial"/>
          <w:szCs w:val="24"/>
        </w:rPr>
      </w:pPr>
      <w:r w:rsidRPr="005F662C">
        <w:rPr>
          <w:rFonts w:cs="Arial"/>
          <w:szCs w:val="24"/>
        </w:rPr>
        <w:t>12.2</w:t>
      </w:r>
      <w:r w:rsidRPr="005F662C">
        <w:rPr>
          <w:rFonts w:cs="Arial"/>
          <w:szCs w:val="24"/>
        </w:rPr>
        <w:tab/>
        <w:t xml:space="preserve">Board members </w:t>
      </w:r>
      <w:proofErr w:type="gramStart"/>
      <w:r w:rsidRPr="005F662C">
        <w:rPr>
          <w:rFonts w:cs="Arial"/>
          <w:szCs w:val="24"/>
        </w:rPr>
        <w:t>were advised</w:t>
      </w:r>
      <w:proofErr w:type="gramEnd"/>
      <w:r w:rsidRPr="005F662C">
        <w:rPr>
          <w:rFonts w:cs="Arial"/>
          <w:szCs w:val="24"/>
        </w:rPr>
        <w:t xml:space="preserve"> that the next Board meeting would take place virtually on </w:t>
      </w:r>
      <w:r>
        <w:rPr>
          <w:rFonts w:cs="Arial"/>
          <w:szCs w:val="24"/>
        </w:rPr>
        <w:t>23 February</w:t>
      </w:r>
      <w:r w:rsidRPr="005F662C">
        <w:rPr>
          <w:rFonts w:cs="Arial"/>
          <w:szCs w:val="24"/>
        </w:rPr>
        <w:t xml:space="preserve"> 2022. </w:t>
      </w:r>
    </w:p>
    <w:p w14:paraId="4FAF6424" w14:textId="42C1A3D1" w:rsidR="004C2BA3" w:rsidRDefault="004C2BA3" w:rsidP="005F662C">
      <w:pPr>
        <w:ind w:left="720" w:hanging="720"/>
        <w:rPr>
          <w:rFonts w:cs="Arial"/>
          <w:szCs w:val="24"/>
        </w:rPr>
      </w:pPr>
    </w:p>
    <w:p w14:paraId="6ACEC9CB" w14:textId="2C2006A4" w:rsidR="004C2BA3" w:rsidRPr="00624A20" w:rsidRDefault="004C2BA3" w:rsidP="004C2BA3">
      <w:pPr>
        <w:rPr>
          <w:rFonts w:cs="Arial"/>
          <w:bCs/>
        </w:rPr>
      </w:pPr>
      <w:r>
        <w:rPr>
          <w:rFonts w:cs="Arial"/>
          <w:bCs/>
        </w:rPr>
        <w:t>Agreed by the Board at its meeting of 23 February 2022</w:t>
      </w:r>
      <w:r w:rsidR="003D21FB">
        <w:rPr>
          <w:rFonts w:cs="Arial"/>
          <w:bCs/>
        </w:rPr>
        <w:t>.</w:t>
      </w:r>
    </w:p>
    <w:bookmarkEnd w:id="11"/>
    <w:p w14:paraId="19B6526F" w14:textId="77777777" w:rsidR="004C2BA3" w:rsidRPr="005F662C" w:rsidRDefault="004C2BA3" w:rsidP="005F662C">
      <w:pPr>
        <w:ind w:left="720" w:hanging="720"/>
        <w:rPr>
          <w:rFonts w:cs="Arial"/>
          <w:szCs w:val="24"/>
        </w:rPr>
      </w:pPr>
    </w:p>
    <w:sectPr w:rsidR="004C2BA3" w:rsidRPr="005F662C" w:rsidSect="00F951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F2BBE" w14:textId="77777777" w:rsidR="00DB6F8F" w:rsidRDefault="00DB6F8F">
      <w:r>
        <w:separator/>
      </w:r>
    </w:p>
  </w:endnote>
  <w:endnote w:type="continuationSeparator" w:id="0">
    <w:p w14:paraId="58F1508B" w14:textId="77777777" w:rsidR="00DB6F8F" w:rsidRDefault="00DB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3617" w14:textId="77777777" w:rsidR="00AD6754" w:rsidRPr="00A753C4" w:rsidRDefault="00AD6754">
    <w:pPr>
      <w:jc w:val="center"/>
    </w:pPr>
  </w:p>
  <w:p w14:paraId="312DC555" w14:textId="77777777" w:rsidR="00AD6754" w:rsidRDefault="00AD67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1499"/>
      <w:docPartObj>
        <w:docPartGallery w:val="Page Numbers (Bottom of Page)"/>
        <w:docPartUnique/>
      </w:docPartObj>
    </w:sdtPr>
    <w:sdtEndPr>
      <w:rPr>
        <w:noProof/>
      </w:rPr>
    </w:sdtEndPr>
    <w:sdtContent>
      <w:p w14:paraId="1EC2D5ED" w14:textId="66431A03" w:rsidR="00AD6754" w:rsidRDefault="00AD6754">
        <w:pPr>
          <w:pStyle w:val="Footer"/>
          <w:jc w:val="right"/>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3D21FB">
          <w:rPr>
            <w:rFonts w:ascii="Arial" w:hAnsi="Arial" w:cs="Arial"/>
            <w:noProof/>
            <w:sz w:val="24"/>
            <w:szCs w:val="24"/>
          </w:rPr>
          <w:t>8</w:t>
        </w:r>
        <w:r w:rsidRPr="00F95175">
          <w:rPr>
            <w:rFonts w:ascii="Arial" w:hAnsi="Arial" w:cs="Arial"/>
            <w:noProof/>
            <w:sz w:val="24"/>
            <w:szCs w:val="24"/>
          </w:rPr>
          <w:fldChar w:fldCharType="end"/>
        </w:r>
      </w:p>
    </w:sdtContent>
  </w:sdt>
  <w:p w14:paraId="3395BAD1" w14:textId="77777777" w:rsidR="00AD6754" w:rsidRDefault="00AD6754"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5759"/>
      <w:docPartObj>
        <w:docPartGallery w:val="Page Numbers (Bottom of Page)"/>
        <w:docPartUnique/>
      </w:docPartObj>
    </w:sdtPr>
    <w:sdtEndPr>
      <w:rPr>
        <w:rFonts w:ascii="Arial" w:hAnsi="Arial" w:cs="Arial"/>
        <w:noProof/>
        <w:sz w:val="24"/>
        <w:szCs w:val="24"/>
      </w:rPr>
    </w:sdtEndPr>
    <w:sdtContent>
      <w:p w14:paraId="405D9957" w14:textId="4C79A17F" w:rsidR="00AD6754" w:rsidRPr="00F95175" w:rsidRDefault="00AD6754">
        <w:pPr>
          <w:pStyle w:val="Footer"/>
          <w:jc w:val="right"/>
          <w:rPr>
            <w:rFonts w:ascii="Arial" w:hAnsi="Arial" w:cs="Arial"/>
            <w:sz w:val="24"/>
            <w:szCs w:val="24"/>
          </w:rPr>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3D21FB">
          <w:rPr>
            <w:rFonts w:ascii="Arial" w:hAnsi="Arial" w:cs="Arial"/>
            <w:noProof/>
            <w:sz w:val="24"/>
            <w:szCs w:val="24"/>
          </w:rPr>
          <w:t>1</w:t>
        </w:r>
        <w:r w:rsidRPr="00F95175">
          <w:rPr>
            <w:rFonts w:ascii="Arial" w:hAnsi="Arial" w:cs="Arial"/>
            <w:noProof/>
            <w:sz w:val="24"/>
            <w:szCs w:val="24"/>
          </w:rPr>
          <w:fldChar w:fldCharType="end"/>
        </w:r>
      </w:p>
    </w:sdtContent>
  </w:sdt>
  <w:p w14:paraId="61D06530" w14:textId="77777777" w:rsidR="00AD6754" w:rsidRDefault="00AD67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B42E" w14:textId="77777777" w:rsidR="00DB6F8F" w:rsidRDefault="00DB6F8F">
      <w:r>
        <w:separator/>
      </w:r>
    </w:p>
  </w:footnote>
  <w:footnote w:type="continuationSeparator" w:id="0">
    <w:p w14:paraId="270B617A" w14:textId="77777777" w:rsidR="00DB6F8F" w:rsidRDefault="00DB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30A5" w14:textId="77777777" w:rsidR="00AD6754" w:rsidRDefault="00AD6754" w:rsidP="00670143">
    <w:pPr>
      <w:pStyle w:val="Header"/>
      <w:rPr>
        <w:sz w:val="16"/>
        <w:szCs w:val="16"/>
      </w:rPr>
    </w:pPr>
  </w:p>
  <w:p w14:paraId="17E2372F" w14:textId="77777777" w:rsidR="00AD6754" w:rsidRDefault="00AD6754" w:rsidP="00670143">
    <w:pPr>
      <w:pStyle w:val="Header"/>
      <w:rPr>
        <w:sz w:val="16"/>
        <w:szCs w:val="16"/>
      </w:rPr>
    </w:pPr>
  </w:p>
  <w:p w14:paraId="5C6BC8AF" w14:textId="77777777" w:rsidR="00AD6754" w:rsidRPr="00063FCE" w:rsidRDefault="00AD6754" w:rsidP="00670143">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E37F" w14:textId="3ACCF652" w:rsidR="00AD6754" w:rsidRPr="008F694D" w:rsidRDefault="00AD6754" w:rsidP="00B33616">
    <w:pPr>
      <w:pStyle w:val="Header"/>
      <w:jc w:val="right"/>
      <w:rPr>
        <w:sz w:val="22"/>
      </w:rPr>
    </w:pPr>
  </w:p>
  <w:p w14:paraId="72AC4C4F" w14:textId="77777777" w:rsidR="00AD6754" w:rsidRDefault="00AD6754">
    <w:pPr>
      <w:pStyle w:val="Header"/>
    </w:pPr>
  </w:p>
  <w:p w14:paraId="56F87659" w14:textId="77777777" w:rsidR="00AD6754" w:rsidRDefault="00AD6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3B23" w14:textId="77E220CA" w:rsidR="00AD6754" w:rsidRDefault="008F694D" w:rsidP="00EB0C96">
    <w:pPr>
      <w:pStyle w:val="Header"/>
      <w:jc w:val="right"/>
    </w:pPr>
    <w:r>
      <w:rPr>
        <w:noProof/>
        <w:lang w:eastAsia="en-GB"/>
      </w:rPr>
      <w:drawing>
        <wp:anchor distT="0" distB="0" distL="114300" distR="114300" simplePos="0" relativeHeight="251658240" behindDoc="1" locked="0" layoutInCell="1" allowOverlap="1" wp14:anchorId="778ACCDB" wp14:editId="458B21BB">
          <wp:simplePos x="0" y="0"/>
          <wp:positionH relativeFrom="column">
            <wp:posOffset>3763510</wp:posOffset>
          </wp:positionH>
          <wp:positionV relativeFrom="paragraph">
            <wp:posOffset>126094</wp:posOffset>
          </wp:positionV>
          <wp:extent cx="2214562" cy="918845"/>
          <wp:effectExtent l="0" t="0" r="0" b="0"/>
          <wp:wrapTight wrapText="bothSides">
            <wp:wrapPolygon edited="0">
              <wp:start x="1487" y="3583"/>
              <wp:lineTo x="1487" y="17465"/>
              <wp:lineTo x="20256" y="17465"/>
              <wp:lineTo x="21371" y="12091"/>
              <wp:lineTo x="21371" y="10300"/>
              <wp:lineTo x="20256" y="3583"/>
              <wp:lineTo x="1487" y="3583"/>
            </wp:wrapPolygon>
          </wp:wrapTight>
          <wp:docPr id="3" name="Picture 3"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14562" cy="91884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4108D"/>
    <w:multiLevelType w:val="hybridMultilevel"/>
    <w:tmpl w:val="6C8E21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60855"/>
    <w:multiLevelType w:val="hybridMultilevel"/>
    <w:tmpl w:val="B6CC5AB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13"/>
  </w:num>
  <w:num w:numId="5">
    <w:abstractNumId w:val="6"/>
  </w:num>
  <w:num w:numId="6">
    <w:abstractNumId w:val="2"/>
  </w:num>
  <w:num w:numId="7">
    <w:abstractNumId w:val="5"/>
  </w:num>
  <w:num w:numId="8">
    <w:abstractNumId w:val="11"/>
  </w:num>
  <w:num w:numId="9">
    <w:abstractNumId w:val="14"/>
  </w:num>
  <w:num w:numId="10">
    <w:abstractNumId w:val="3"/>
  </w:num>
  <w:num w:numId="11">
    <w:abstractNumId w:val="16"/>
  </w:num>
  <w:num w:numId="12">
    <w:abstractNumId w:val="12"/>
  </w:num>
  <w:num w:numId="13">
    <w:abstractNumId w:val="1"/>
  </w:num>
  <w:num w:numId="14">
    <w:abstractNumId w:val="4"/>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42"/>
    <w:rsid w:val="000007EE"/>
    <w:rsid w:val="00005749"/>
    <w:rsid w:val="00011932"/>
    <w:rsid w:val="00012B23"/>
    <w:rsid w:val="00037CE7"/>
    <w:rsid w:val="000474E1"/>
    <w:rsid w:val="0006683C"/>
    <w:rsid w:val="000775A5"/>
    <w:rsid w:val="0009598B"/>
    <w:rsid w:val="000B5C52"/>
    <w:rsid w:val="000D2075"/>
    <w:rsid w:val="000F5E3C"/>
    <w:rsid w:val="0012060F"/>
    <w:rsid w:val="00123FB2"/>
    <w:rsid w:val="00125423"/>
    <w:rsid w:val="0012613C"/>
    <w:rsid w:val="0013227C"/>
    <w:rsid w:val="00142A0B"/>
    <w:rsid w:val="00152022"/>
    <w:rsid w:val="00167466"/>
    <w:rsid w:val="00173542"/>
    <w:rsid w:val="001A36C8"/>
    <w:rsid w:val="001B55F1"/>
    <w:rsid w:val="001C19CF"/>
    <w:rsid w:val="001D1297"/>
    <w:rsid w:val="001D546A"/>
    <w:rsid w:val="001D5FD8"/>
    <w:rsid w:val="001D7828"/>
    <w:rsid w:val="001E45CD"/>
    <w:rsid w:val="001F378A"/>
    <w:rsid w:val="00200263"/>
    <w:rsid w:val="00203337"/>
    <w:rsid w:val="00204F9F"/>
    <w:rsid w:val="00207576"/>
    <w:rsid w:val="002114A1"/>
    <w:rsid w:val="00226C42"/>
    <w:rsid w:val="00234C2D"/>
    <w:rsid w:val="00242308"/>
    <w:rsid w:val="00244B76"/>
    <w:rsid w:val="00254809"/>
    <w:rsid w:val="00261688"/>
    <w:rsid w:val="00261700"/>
    <w:rsid w:val="0026226F"/>
    <w:rsid w:val="0027696D"/>
    <w:rsid w:val="002954B0"/>
    <w:rsid w:val="002962C4"/>
    <w:rsid w:val="00296E9E"/>
    <w:rsid w:val="002C1949"/>
    <w:rsid w:val="002C619C"/>
    <w:rsid w:val="00304816"/>
    <w:rsid w:val="0030719F"/>
    <w:rsid w:val="003224BC"/>
    <w:rsid w:val="0032599E"/>
    <w:rsid w:val="00327D38"/>
    <w:rsid w:val="00335708"/>
    <w:rsid w:val="00352973"/>
    <w:rsid w:val="00375E7E"/>
    <w:rsid w:val="0038099D"/>
    <w:rsid w:val="003A1CFA"/>
    <w:rsid w:val="003B2883"/>
    <w:rsid w:val="003B7CE8"/>
    <w:rsid w:val="003C36A7"/>
    <w:rsid w:val="003D21FB"/>
    <w:rsid w:val="003D401F"/>
    <w:rsid w:val="003D41BA"/>
    <w:rsid w:val="00407DEB"/>
    <w:rsid w:val="004211D5"/>
    <w:rsid w:val="004304EE"/>
    <w:rsid w:val="0043243E"/>
    <w:rsid w:val="004367EA"/>
    <w:rsid w:val="004410CA"/>
    <w:rsid w:val="00445BB5"/>
    <w:rsid w:val="00454805"/>
    <w:rsid w:val="00483CE4"/>
    <w:rsid w:val="00484AAE"/>
    <w:rsid w:val="00494127"/>
    <w:rsid w:val="004A126B"/>
    <w:rsid w:val="004A2FC8"/>
    <w:rsid w:val="004B0BB6"/>
    <w:rsid w:val="004C2BA3"/>
    <w:rsid w:val="004D70D7"/>
    <w:rsid w:val="004F5A86"/>
    <w:rsid w:val="005101DA"/>
    <w:rsid w:val="0051457F"/>
    <w:rsid w:val="0051471D"/>
    <w:rsid w:val="00522D8D"/>
    <w:rsid w:val="00534703"/>
    <w:rsid w:val="00541B72"/>
    <w:rsid w:val="00541DE1"/>
    <w:rsid w:val="0054544B"/>
    <w:rsid w:val="00554086"/>
    <w:rsid w:val="00580D4D"/>
    <w:rsid w:val="00581881"/>
    <w:rsid w:val="00583864"/>
    <w:rsid w:val="00584C65"/>
    <w:rsid w:val="005A6496"/>
    <w:rsid w:val="005E0F0F"/>
    <w:rsid w:val="005F633E"/>
    <w:rsid w:val="005F662C"/>
    <w:rsid w:val="006426C8"/>
    <w:rsid w:val="00665233"/>
    <w:rsid w:val="00670143"/>
    <w:rsid w:val="00690115"/>
    <w:rsid w:val="0069086B"/>
    <w:rsid w:val="00692195"/>
    <w:rsid w:val="00695F0F"/>
    <w:rsid w:val="006A0D89"/>
    <w:rsid w:val="006B1EB6"/>
    <w:rsid w:val="006C59A5"/>
    <w:rsid w:val="006C782C"/>
    <w:rsid w:val="006F24FD"/>
    <w:rsid w:val="006F7A2F"/>
    <w:rsid w:val="007007F4"/>
    <w:rsid w:val="007105D5"/>
    <w:rsid w:val="00710ED1"/>
    <w:rsid w:val="00711F63"/>
    <w:rsid w:val="00712F0F"/>
    <w:rsid w:val="00721BA8"/>
    <w:rsid w:val="0072328F"/>
    <w:rsid w:val="0072568F"/>
    <w:rsid w:val="00736CF8"/>
    <w:rsid w:val="00737075"/>
    <w:rsid w:val="007571D7"/>
    <w:rsid w:val="00762AAD"/>
    <w:rsid w:val="00767168"/>
    <w:rsid w:val="00770955"/>
    <w:rsid w:val="0078134B"/>
    <w:rsid w:val="00794706"/>
    <w:rsid w:val="007A3B6B"/>
    <w:rsid w:val="007A4690"/>
    <w:rsid w:val="007C434B"/>
    <w:rsid w:val="007D3034"/>
    <w:rsid w:val="007D6F04"/>
    <w:rsid w:val="007E68B3"/>
    <w:rsid w:val="0080063C"/>
    <w:rsid w:val="008121AE"/>
    <w:rsid w:val="00842393"/>
    <w:rsid w:val="00885CFD"/>
    <w:rsid w:val="00886480"/>
    <w:rsid w:val="0089287F"/>
    <w:rsid w:val="00894389"/>
    <w:rsid w:val="008A0189"/>
    <w:rsid w:val="008A2860"/>
    <w:rsid w:val="008A30BF"/>
    <w:rsid w:val="008B571B"/>
    <w:rsid w:val="008C5455"/>
    <w:rsid w:val="008D1FCB"/>
    <w:rsid w:val="008E75BC"/>
    <w:rsid w:val="008F694D"/>
    <w:rsid w:val="00903FE5"/>
    <w:rsid w:val="009057C4"/>
    <w:rsid w:val="00913B6B"/>
    <w:rsid w:val="00920A2D"/>
    <w:rsid w:val="0092106D"/>
    <w:rsid w:val="009424C9"/>
    <w:rsid w:val="00944D99"/>
    <w:rsid w:val="009474FF"/>
    <w:rsid w:val="00951217"/>
    <w:rsid w:val="00951935"/>
    <w:rsid w:val="009619DC"/>
    <w:rsid w:val="00970D9B"/>
    <w:rsid w:val="00983033"/>
    <w:rsid w:val="00987EF8"/>
    <w:rsid w:val="009915DF"/>
    <w:rsid w:val="009D1AE8"/>
    <w:rsid w:val="009E26B3"/>
    <w:rsid w:val="009F0805"/>
    <w:rsid w:val="009F54C9"/>
    <w:rsid w:val="009F67B6"/>
    <w:rsid w:val="00A0125E"/>
    <w:rsid w:val="00A03BEC"/>
    <w:rsid w:val="00A07753"/>
    <w:rsid w:val="00A14805"/>
    <w:rsid w:val="00A15A89"/>
    <w:rsid w:val="00A2446D"/>
    <w:rsid w:val="00A41EA4"/>
    <w:rsid w:val="00A425AC"/>
    <w:rsid w:val="00A505B3"/>
    <w:rsid w:val="00A80B85"/>
    <w:rsid w:val="00A85126"/>
    <w:rsid w:val="00AA4D12"/>
    <w:rsid w:val="00AC1512"/>
    <w:rsid w:val="00AC2CF0"/>
    <w:rsid w:val="00AD21A3"/>
    <w:rsid w:val="00AD6754"/>
    <w:rsid w:val="00B218B9"/>
    <w:rsid w:val="00B23E29"/>
    <w:rsid w:val="00B33616"/>
    <w:rsid w:val="00B4421E"/>
    <w:rsid w:val="00B4728E"/>
    <w:rsid w:val="00B6164A"/>
    <w:rsid w:val="00B63F05"/>
    <w:rsid w:val="00B64BD8"/>
    <w:rsid w:val="00B737F7"/>
    <w:rsid w:val="00B8270B"/>
    <w:rsid w:val="00BA5E0F"/>
    <w:rsid w:val="00BA6011"/>
    <w:rsid w:val="00BB0F56"/>
    <w:rsid w:val="00BB13E3"/>
    <w:rsid w:val="00BB53C6"/>
    <w:rsid w:val="00BC1E0B"/>
    <w:rsid w:val="00BE0639"/>
    <w:rsid w:val="00BE508A"/>
    <w:rsid w:val="00BE7F65"/>
    <w:rsid w:val="00C24E96"/>
    <w:rsid w:val="00C26793"/>
    <w:rsid w:val="00C27D83"/>
    <w:rsid w:val="00C353ED"/>
    <w:rsid w:val="00C41618"/>
    <w:rsid w:val="00C761D3"/>
    <w:rsid w:val="00C808B2"/>
    <w:rsid w:val="00C95DB3"/>
    <w:rsid w:val="00CB3443"/>
    <w:rsid w:val="00CF09F7"/>
    <w:rsid w:val="00D005C5"/>
    <w:rsid w:val="00D16475"/>
    <w:rsid w:val="00D507BA"/>
    <w:rsid w:val="00D56859"/>
    <w:rsid w:val="00D573C8"/>
    <w:rsid w:val="00D64022"/>
    <w:rsid w:val="00D7493A"/>
    <w:rsid w:val="00D76033"/>
    <w:rsid w:val="00DB6F8F"/>
    <w:rsid w:val="00DD1434"/>
    <w:rsid w:val="00DD3D0F"/>
    <w:rsid w:val="00DE683C"/>
    <w:rsid w:val="00E00872"/>
    <w:rsid w:val="00E03D9A"/>
    <w:rsid w:val="00E22625"/>
    <w:rsid w:val="00E245A5"/>
    <w:rsid w:val="00E37623"/>
    <w:rsid w:val="00E447B6"/>
    <w:rsid w:val="00E71628"/>
    <w:rsid w:val="00E755CA"/>
    <w:rsid w:val="00E9425F"/>
    <w:rsid w:val="00EA3295"/>
    <w:rsid w:val="00EB0C96"/>
    <w:rsid w:val="00EC3DA0"/>
    <w:rsid w:val="00EE19AA"/>
    <w:rsid w:val="00EF6AC6"/>
    <w:rsid w:val="00F076B9"/>
    <w:rsid w:val="00F23E73"/>
    <w:rsid w:val="00F25719"/>
    <w:rsid w:val="00F26F33"/>
    <w:rsid w:val="00F33D3A"/>
    <w:rsid w:val="00F34E6D"/>
    <w:rsid w:val="00F35CA1"/>
    <w:rsid w:val="00F4039B"/>
    <w:rsid w:val="00F479D8"/>
    <w:rsid w:val="00F51FF0"/>
    <w:rsid w:val="00F533A8"/>
    <w:rsid w:val="00F54EA5"/>
    <w:rsid w:val="00F6594F"/>
    <w:rsid w:val="00F81875"/>
    <w:rsid w:val="00F86E07"/>
    <w:rsid w:val="00F95175"/>
    <w:rsid w:val="00FA016D"/>
    <w:rsid w:val="00FA49AF"/>
    <w:rsid w:val="00FB3D8F"/>
    <w:rsid w:val="00FD2C6B"/>
    <w:rsid w:val="00FD441E"/>
    <w:rsid w:val="00FD79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CD71"/>
  <w15:chartTrackingRefBased/>
  <w15:docId w15:val="{3F851994-141E-4A63-9877-2BB21D2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AC1512"/>
    <w:pPr>
      <w:tabs>
        <w:tab w:val="left" w:pos="1985"/>
        <w:tab w:val="right" w:leader="dot" w:pos="9016"/>
      </w:tabs>
      <w:spacing w:after="100"/>
      <w:ind w:left="426"/>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F95175"/>
    <w:pPr>
      <w:tabs>
        <w:tab w:val="center" w:pos="4680"/>
        <w:tab w:val="right" w:pos="9360"/>
      </w:tabs>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F9517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2.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02D451F-AE57-4F2B-B352-16021CAB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(1).dotx</Template>
  <TotalTime>1</TotalTime>
  <Pages>8</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Rachel Longstaff</cp:lastModifiedBy>
  <cp:revision>2</cp:revision>
  <dcterms:created xsi:type="dcterms:W3CDTF">2022-03-11T17:07:00Z</dcterms:created>
  <dcterms:modified xsi:type="dcterms:W3CDTF">2022-03-11T17:07:00Z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