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EF19" w14:textId="77777777" w:rsidR="008948FC" w:rsidRDefault="008948FC" w:rsidP="008948FC">
      <w:pPr>
        <w:spacing w:after="0" w:line="240" w:lineRule="auto"/>
        <w:rPr>
          <w:rFonts w:ascii="Arial" w:eastAsia="Calibri" w:hAnsi="Arial" w:cs="Times New Roman"/>
          <w:b/>
          <w:sz w:val="56"/>
          <w:szCs w:val="24"/>
          <w:lang w:val="en-US"/>
        </w:rPr>
      </w:pPr>
      <w:bookmarkStart w:id="0" w:name="_GoBack"/>
      <w:bookmarkEnd w:id="0"/>
    </w:p>
    <w:p w14:paraId="481702E1" w14:textId="6BC2BBA1" w:rsidR="008948FC" w:rsidRPr="008948FC" w:rsidRDefault="008948FC" w:rsidP="008948FC">
      <w:pPr>
        <w:spacing w:after="0" w:line="240" w:lineRule="auto"/>
        <w:rPr>
          <w:rFonts w:ascii="Arial" w:eastAsia="Calibri" w:hAnsi="Arial" w:cs="Times New Roman"/>
          <w:b/>
          <w:sz w:val="56"/>
          <w:szCs w:val="24"/>
          <w:lang w:val="en-US"/>
        </w:rPr>
      </w:pPr>
      <w:r w:rsidRPr="008948FC">
        <w:rPr>
          <w:rFonts w:ascii="Arial" w:eastAsia="Calibri" w:hAnsi="Arial" w:cs="Times New Roman"/>
          <w:b/>
          <w:sz w:val="56"/>
          <w:szCs w:val="24"/>
          <w:lang w:val="en-US"/>
        </w:rPr>
        <w:t>Minutes of the 92</w:t>
      </w:r>
      <w:r w:rsidRPr="008948FC">
        <w:rPr>
          <w:rFonts w:ascii="Arial" w:eastAsia="Calibri" w:hAnsi="Arial" w:cs="Times New Roman"/>
          <w:b/>
          <w:sz w:val="56"/>
          <w:szCs w:val="24"/>
          <w:vertAlign w:val="superscript"/>
          <w:lang w:val="en-US"/>
        </w:rPr>
        <w:t>nd</w:t>
      </w:r>
      <w:r w:rsidRPr="008948FC">
        <w:rPr>
          <w:rFonts w:ascii="Arial" w:eastAsia="Calibri" w:hAnsi="Arial" w:cs="Times New Roman"/>
          <w:b/>
          <w:sz w:val="56"/>
          <w:szCs w:val="24"/>
          <w:lang w:val="en-US"/>
        </w:rPr>
        <w:t xml:space="preserve"> meeting of Day 2 of the Board of the EHRC</w:t>
      </w:r>
    </w:p>
    <w:p w14:paraId="35D66042" w14:textId="6D0689BF" w:rsidR="008948FC" w:rsidRDefault="008948FC" w:rsidP="008948FC">
      <w:pPr>
        <w:spacing w:after="0" w:line="240" w:lineRule="auto"/>
        <w:contextualSpacing/>
        <w:rPr>
          <w:rFonts w:ascii="Arial" w:eastAsia="Times New Roman" w:hAnsi="Arial" w:cs="Arial"/>
          <w:b/>
          <w:spacing w:val="5"/>
          <w:kern w:val="28"/>
          <w:sz w:val="24"/>
          <w:szCs w:val="24"/>
        </w:rPr>
      </w:pPr>
    </w:p>
    <w:p w14:paraId="3DCE463F" w14:textId="77777777" w:rsidR="00935B20" w:rsidRPr="00CF3CDD" w:rsidRDefault="00935B20" w:rsidP="008948FC">
      <w:pPr>
        <w:spacing w:after="0" w:line="240" w:lineRule="auto"/>
        <w:contextualSpacing/>
        <w:rPr>
          <w:rFonts w:ascii="Arial" w:eastAsia="Times New Roman" w:hAnsi="Arial" w:cs="Arial"/>
          <w:b/>
          <w:spacing w:val="5"/>
          <w:kern w:val="28"/>
          <w:sz w:val="24"/>
          <w:szCs w:val="24"/>
        </w:rPr>
      </w:pPr>
    </w:p>
    <w:p w14:paraId="7C379ABD" w14:textId="77777777" w:rsidR="008948FC" w:rsidRPr="00CF3CDD" w:rsidRDefault="008948FC" w:rsidP="008948FC">
      <w:pPr>
        <w:spacing w:after="0" w:line="240" w:lineRule="auto"/>
        <w:contextualSpacing/>
        <w:rPr>
          <w:rFonts w:ascii="Arial" w:eastAsia="Times New Roman" w:hAnsi="Arial" w:cs="Arial"/>
          <w:b/>
          <w:spacing w:val="5"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spacing w:val="5"/>
          <w:kern w:val="28"/>
          <w:sz w:val="24"/>
          <w:szCs w:val="24"/>
        </w:rPr>
        <w:t>19</w:t>
      </w:r>
      <w:r w:rsidRPr="00CF3CDD">
        <w:rPr>
          <w:rFonts w:ascii="Arial" w:eastAsia="Times New Roman" w:hAnsi="Arial" w:cs="Arial"/>
          <w:b/>
          <w:spacing w:val="5"/>
          <w:kern w:val="28"/>
          <w:sz w:val="24"/>
          <w:szCs w:val="24"/>
          <w:vertAlign w:val="superscript"/>
        </w:rPr>
        <w:t>th</w:t>
      </w:r>
      <w:r w:rsidRPr="00CF3CDD">
        <w:rPr>
          <w:rFonts w:ascii="Arial" w:eastAsia="Times New Roman" w:hAnsi="Arial" w:cs="Arial"/>
          <w:b/>
          <w:spacing w:val="5"/>
          <w:kern w:val="28"/>
          <w:sz w:val="24"/>
          <w:szCs w:val="24"/>
        </w:rPr>
        <w:t xml:space="preserve"> November 2020 </w:t>
      </w:r>
      <w:r>
        <w:rPr>
          <w:rFonts w:ascii="Arial" w:eastAsia="Times New Roman" w:hAnsi="Arial" w:cs="Arial"/>
          <w:b/>
          <w:spacing w:val="5"/>
          <w:kern w:val="28"/>
          <w:sz w:val="24"/>
          <w:szCs w:val="24"/>
        </w:rPr>
        <w:t>(12:15-15:15</w:t>
      </w:r>
      <w:r w:rsidRPr="00CF3CDD">
        <w:rPr>
          <w:rFonts w:ascii="Arial" w:eastAsia="Times New Roman" w:hAnsi="Arial" w:cs="Arial"/>
          <w:b/>
          <w:spacing w:val="5"/>
          <w:kern w:val="28"/>
          <w:sz w:val="24"/>
          <w:szCs w:val="24"/>
        </w:rPr>
        <w:t>)</w:t>
      </w:r>
    </w:p>
    <w:p w14:paraId="7C3851E6" w14:textId="77777777" w:rsidR="008948FC" w:rsidRPr="00CF3CDD" w:rsidRDefault="008948FC" w:rsidP="008948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Times New Roman" w:hAnsi="Arial" w:cs="Arial"/>
          <w:b/>
          <w:spacing w:val="5"/>
          <w:kern w:val="28"/>
          <w:sz w:val="24"/>
          <w:szCs w:val="24"/>
        </w:rPr>
        <w:t>Via video conference using WebEx</w:t>
      </w:r>
    </w:p>
    <w:p w14:paraId="1567631E" w14:textId="3A7EFDE8" w:rsidR="00935B20" w:rsidRDefault="00935B20" w:rsidP="00935B20">
      <w:pPr>
        <w:rPr>
          <w:lang w:val="en-US"/>
        </w:rPr>
      </w:pPr>
    </w:p>
    <w:p w14:paraId="34DF8A45" w14:textId="77777777" w:rsidR="00935B20" w:rsidRPr="00935B20" w:rsidRDefault="00935B20" w:rsidP="00935B20">
      <w:pPr>
        <w:rPr>
          <w:lang w:val="en-US"/>
        </w:rPr>
      </w:pPr>
    </w:p>
    <w:p w14:paraId="5C043C3D" w14:textId="1A82A354" w:rsidR="00935B20" w:rsidRPr="00935B20" w:rsidRDefault="00935B20" w:rsidP="008948FC">
      <w:pPr>
        <w:rPr>
          <w:rFonts w:ascii="Arial" w:hAnsi="Arial" w:cs="Arial"/>
          <w:sz w:val="32"/>
          <w:szCs w:val="24"/>
          <w:lang w:val="en-US"/>
        </w:rPr>
      </w:pPr>
      <w:r>
        <w:rPr>
          <w:rFonts w:ascii="Arial" w:hAnsi="Arial" w:cs="Arial"/>
          <w:sz w:val="32"/>
          <w:szCs w:val="24"/>
          <w:lang w:val="en-US"/>
        </w:rPr>
        <w:t>Contents</w:t>
      </w:r>
    </w:p>
    <w:p w14:paraId="7B7DFC7E" w14:textId="3841E81D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4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Attending</w:t>
        </w:r>
        <w:r w:rsidR="008948FC" w:rsidRPr="008948FC">
          <w:rPr>
            <w:rFonts w:cs="Arial"/>
            <w:noProof/>
            <w:webHidden/>
            <w:szCs w:val="24"/>
          </w:rPr>
          <w:tab/>
        </w:r>
        <w:r w:rsidR="008948FC" w:rsidRPr="008948FC">
          <w:rPr>
            <w:rFonts w:cs="Arial"/>
            <w:noProof/>
            <w:webHidden/>
            <w:szCs w:val="24"/>
          </w:rPr>
          <w:fldChar w:fldCharType="begin"/>
        </w:r>
        <w:r w:rsidR="008948FC" w:rsidRPr="008948FC">
          <w:rPr>
            <w:rFonts w:cs="Arial"/>
            <w:noProof/>
            <w:webHidden/>
            <w:szCs w:val="24"/>
          </w:rPr>
          <w:instrText xml:space="preserve"> PAGEREF _Toc60146004 \h </w:instrText>
        </w:r>
        <w:r w:rsidR="008948FC" w:rsidRPr="008948FC">
          <w:rPr>
            <w:rFonts w:cs="Arial"/>
            <w:noProof/>
            <w:webHidden/>
            <w:szCs w:val="24"/>
          </w:rPr>
        </w:r>
        <w:r w:rsidR="008948FC" w:rsidRPr="008948FC">
          <w:rPr>
            <w:rFonts w:cs="Arial"/>
            <w:noProof/>
            <w:webHidden/>
            <w:szCs w:val="24"/>
          </w:rPr>
          <w:fldChar w:fldCharType="separate"/>
        </w:r>
        <w:r w:rsidR="008948FC" w:rsidRPr="008948FC">
          <w:rPr>
            <w:rFonts w:cs="Arial"/>
            <w:noProof/>
            <w:webHidden/>
            <w:szCs w:val="24"/>
          </w:rPr>
          <w:t>1</w:t>
        </w:r>
        <w:r w:rsidR="008948FC" w:rsidRPr="008948FC">
          <w:rPr>
            <w:rFonts w:cs="Arial"/>
            <w:noProof/>
            <w:webHidden/>
            <w:szCs w:val="24"/>
          </w:rPr>
          <w:fldChar w:fldCharType="end"/>
        </w:r>
      </w:hyperlink>
    </w:p>
    <w:p w14:paraId="2B4C63C9" w14:textId="77777777" w:rsidR="008948FC" w:rsidRPr="008948FC" w:rsidRDefault="00F956C5" w:rsidP="008948FC">
      <w:pPr>
        <w:pStyle w:val="TOC3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5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Commissioners</w:t>
        </w:r>
        <w:r w:rsidR="008948FC" w:rsidRPr="008948FC">
          <w:rPr>
            <w:rFonts w:cs="Arial"/>
            <w:noProof/>
            <w:webHidden/>
            <w:szCs w:val="24"/>
          </w:rPr>
          <w:tab/>
        </w:r>
        <w:r w:rsidR="008948FC" w:rsidRPr="008948FC">
          <w:rPr>
            <w:rFonts w:cs="Arial"/>
            <w:noProof/>
            <w:webHidden/>
            <w:szCs w:val="24"/>
          </w:rPr>
          <w:fldChar w:fldCharType="begin"/>
        </w:r>
        <w:r w:rsidR="008948FC" w:rsidRPr="008948FC">
          <w:rPr>
            <w:rFonts w:cs="Arial"/>
            <w:noProof/>
            <w:webHidden/>
            <w:szCs w:val="24"/>
          </w:rPr>
          <w:instrText xml:space="preserve"> PAGEREF _Toc60146005 \h </w:instrText>
        </w:r>
        <w:r w:rsidR="008948FC" w:rsidRPr="008948FC">
          <w:rPr>
            <w:rFonts w:cs="Arial"/>
            <w:noProof/>
            <w:webHidden/>
            <w:szCs w:val="24"/>
          </w:rPr>
        </w:r>
        <w:r w:rsidR="008948FC" w:rsidRPr="008948FC">
          <w:rPr>
            <w:rFonts w:cs="Arial"/>
            <w:noProof/>
            <w:webHidden/>
            <w:szCs w:val="24"/>
          </w:rPr>
          <w:fldChar w:fldCharType="separate"/>
        </w:r>
        <w:r w:rsidR="008948FC" w:rsidRPr="008948FC">
          <w:rPr>
            <w:rFonts w:cs="Arial"/>
            <w:noProof/>
            <w:webHidden/>
            <w:szCs w:val="24"/>
          </w:rPr>
          <w:t>1</w:t>
        </w:r>
        <w:r w:rsidR="008948FC" w:rsidRPr="008948FC">
          <w:rPr>
            <w:rFonts w:cs="Arial"/>
            <w:noProof/>
            <w:webHidden/>
            <w:szCs w:val="24"/>
          </w:rPr>
          <w:fldChar w:fldCharType="end"/>
        </w:r>
      </w:hyperlink>
    </w:p>
    <w:p w14:paraId="2C9CF328" w14:textId="77777777" w:rsidR="008948FC" w:rsidRPr="008948FC" w:rsidRDefault="00F956C5" w:rsidP="008948FC">
      <w:pPr>
        <w:pStyle w:val="TOC3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6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Officers</w:t>
        </w:r>
        <w:r w:rsidR="008948FC" w:rsidRPr="008948FC">
          <w:rPr>
            <w:rFonts w:cs="Arial"/>
            <w:noProof/>
            <w:webHidden/>
            <w:szCs w:val="24"/>
          </w:rPr>
          <w:tab/>
        </w:r>
        <w:r w:rsidR="008948FC" w:rsidRPr="008948FC">
          <w:rPr>
            <w:rFonts w:cs="Arial"/>
            <w:noProof/>
            <w:webHidden/>
            <w:szCs w:val="24"/>
          </w:rPr>
          <w:fldChar w:fldCharType="begin"/>
        </w:r>
        <w:r w:rsidR="008948FC" w:rsidRPr="008948FC">
          <w:rPr>
            <w:rFonts w:cs="Arial"/>
            <w:noProof/>
            <w:webHidden/>
            <w:szCs w:val="24"/>
          </w:rPr>
          <w:instrText xml:space="preserve"> PAGEREF _Toc60146006 \h </w:instrText>
        </w:r>
        <w:r w:rsidR="008948FC" w:rsidRPr="008948FC">
          <w:rPr>
            <w:rFonts w:cs="Arial"/>
            <w:noProof/>
            <w:webHidden/>
            <w:szCs w:val="24"/>
          </w:rPr>
        </w:r>
        <w:r w:rsidR="008948FC" w:rsidRPr="008948FC">
          <w:rPr>
            <w:rFonts w:cs="Arial"/>
            <w:noProof/>
            <w:webHidden/>
            <w:szCs w:val="24"/>
          </w:rPr>
          <w:fldChar w:fldCharType="separate"/>
        </w:r>
        <w:r w:rsidR="008948FC" w:rsidRPr="008948FC">
          <w:rPr>
            <w:rFonts w:cs="Arial"/>
            <w:noProof/>
            <w:webHidden/>
            <w:szCs w:val="24"/>
          </w:rPr>
          <w:t>1</w:t>
        </w:r>
        <w:r w:rsidR="008948FC" w:rsidRPr="008948FC">
          <w:rPr>
            <w:rFonts w:cs="Arial"/>
            <w:noProof/>
            <w:webHidden/>
            <w:szCs w:val="24"/>
          </w:rPr>
          <w:fldChar w:fldCharType="end"/>
        </w:r>
      </w:hyperlink>
    </w:p>
    <w:p w14:paraId="1C2916E8" w14:textId="77777777" w:rsidR="008948FC" w:rsidRPr="008948FC" w:rsidRDefault="00F956C5" w:rsidP="008948FC">
      <w:pPr>
        <w:pStyle w:val="TOC3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7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Guests</w:t>
        </w:r>
        <w:r w:rsidR="008948FC" w:rsidRPr="008948FC">
          <w:rPr>
            <w:rFonts w:cs="Arial"/>
            <w:noProof/>
            <w:webHidden/>
            <w:szCs w:val="24"/>
          </w:rPr>
          <w:tab/>
        </w:r>
        <w:r w:rsidR="008948FC" w:rsidRPr="008948FC">
          <w:rPr>
            <w:rFonts w:cs="Arial"/>
            <w:noProof/>
            <w:webHidden/>
            <w:szCs w:val="24"/>
          </w:rPr>
          <w:fldChar w:fldCharType="begin"/>
        </w:r>
        <w:r w:rsidR="008948FC" w:rsidRPr="008948FC">
          <w:rPr>
            <w:rFonts w:cs="Arial"/>
            <w:noProof/>
            <w:webHidden/>
            <w:szCs w:val="24"/>
          </w:rPr>
          <w:instrText xml:space="preserve"> PAGEREF _Toc60146007 \h </w:instrText>
        </w:r>
        <w:r w:rsidR="008948FC" w:rsidRPr="008948FC">
          <w:rPr>
            <w:rFonts w:cs="Arial"/>
            <w:noProof/>
            <w:webHidden/>
            <w:szCs w:val="24"/>
          </w:rPr>
        </w:r>
        <w:r w:rsidR="008948FC" w:rsidRPr="008948FC">
          <w:rPr>
            <w:rFonts w:cs="Arial"/>
            <w:noProof/>
            <w:webHidden/>
            <w:szCs w:val="24"/>
          </w:rPr>
          <w:fldChar w:fldCharType="separate"/>
        </w:r>
        <w:r w:rsidR="008948FC" w:rsidRPr="008948FC">
          <w:rPr>
            <w:rFonts w:cs="Arial"/>
            <w:noProof/>
            <w:webHidden/>
            <w:szCs w:val="24"/>
          </w:rPr>
          <w:t>1</w:t>
        </w:r>
        <w:r w:rsidR="008948FC" w:rsidRPr="008948FC">
          <w:rPr>
            <w:rFonts w:cs="Arial"/>
            <w:noProof/>
            <w:webHidden/>
            <w:szCs w:val="24"/>
          </w:rPr>
          <w:fldChar w:fldCharType="end"/>
        </w:r>
      </w:hyperlink>
    </w:p>
    <w:p w14:paraId="6F607FCB" w14:textId="77777777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8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1. Chair’s introduction</w:t>
        </w:r>
        <w:r w:rsidR="008948FC" w:rsidRPr="008948FC">
          <w:rPr>
            <w:rFonts w:cs="Arial"/>
            <w:noProof/>
            <w:webHidden/>
            <w:szCs w:val="24"/>
          </w:rPr>
          <w:tab/>
          <w:t>1</w:t>
        </w:r>
      </w:hyperlink>
    </w:p>
    <w:p w14:paraId="641393D1" w14:textId="77777777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09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2. Apologies for absence</w:t>
        </w:r>
        <w:r w:rsidR="008948FC" w:rsidRPr="008948FC">
          <w:rPr>
            <w:rFonts w:cs="Arial"/>
            <w:noProof/>
            <w:webHidden/>
            <w:szCs w:val="24"/>
          </w:rPr>
          <w:tab/>
          <w:t>1</w:t>
        </w:r>
      </w:hyperlink>
    </w:p>
    <w:p w14:paraId="5E1AA98B" w14:textId="77777777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10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3. Declarations of interest</w:t>
        </w:r>
        <w:r w:rsidR="008948FC" w:rsidRPr="008948FC">
          <w:rPr>
            <w:rFonts w:cs="Arial"/>
            <w:noProof/>
            <w:webHidden/>
            <w:szCs w:val="24"/>
          </w:rPr>
          <w:tab/>
          <w:t>1</w:t>
        </w:r>
      </w:hyperlink>
    </w:p>
    <w:p w14:paraId="7E653803" w14:textId="74E93771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15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4. Strategic Item: Business Plan</w:t>
        </w:r>
        <w:r w:rsidR="008948FC" w:rsidRPr="008948FC">
          <w:rPr>
            <w:rFonts w:cs="Arial"/>
            <w:noProof/>
            <w:webHidden/>
            <w:szCs w:val="24"/>
          </w:rPr>
          <w:tab/>
        </w:r>
      </w:hyperlink>
      <w:r w:rsidR="008948FC" w:rsidRPr="008948FC">
        <w:rPr>
          <w:rFonts w:cs="Arial"/>
          <w:noProof/>
          <w:szCs w:val="24"/>
        </w:rPr>
        <w:t>1</w:t>
      </w:r>
    </w:p>
    <w:p w14:paraId="0C22D7D9" w14:textId="31519288" w:rsidR="008948FC" w:rsidRPr="008948FC" w:rsidRDefault="00F956C5" w:rsidP="008948FC">
      <w:pPr>
        <w:pStyle w:val="TOC2"/>
        <w:tabs>
          <w:tab w:val="right" w:leader="dot" w:pos="9016"/>
        </w:tabs>
        <w:rPr>
          <w:rFonts w:eastAsiaTheme="minorEastAsia" w:cs="Arial"/>
          <w:noProof/>
          <w:szCs w:val="24"/>
          <w:lang w:eastAsia="en-GB"/>
        </w:rPr>
      </w:pPr>
      <w:hyperlink w:anchor="_Toc60146016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5. Wales and Scotland annual reviews</w:t>
        </w:r>
        <w:r w:rsidR="008948FC" w:rsidRPr="008948FC">
          <w:rPr>
            <w:rFonts w:cs="Arial"/>
            <w:noProof/>
            <w:webHidden/>
            <w:szCs w:val="24"/>
          </w:rPr>
          <w:tab/>
        </w:r>
      </w:hyperlink>
      <w:r w:rsidR="008948FC" w:rsidRPr="008948FC">
        <w:rPr>
          <w:rFonts w:cs="Arial"/>
          <w:noProof/>
          <w:szCs w:val="24"/>
        </w:rPr>
        <w:t>3</w:t>
      </w:r>
    </w:p>
    <w:p w14:paraId="5F064AFF" w14:textId="472A60E4" w:rsidR="008948FC" w:rsidRPr="008948FC" w:rsidRDefault="008948FC" w:rsidP="008948FC">
      <w:pPr>
        <w:pStyle w:val="TOC2"/>
        <w:tabs>
          <w:tab w:val="right" w:leader="dot" w:pos="9016"/>
        </w:tabs>
        <w:rPr>
          <w:rFonts w:cs="Arial"/>
          <w:szCs w:val="24"/>
        </w:rPr>
      </w:pPr>
      <w:r w:rsidRPr="008948FC">
        <w:rPr>
          <w:rFonts w:cs="Arial"/>
          <w:szCs w:val="24"/>
        </w:rPr>
        <w:t>6. Skills, resources and lessons learned……………………………………………….3</w:t>
      </w:r>
    </w:p>
    <w:p w14:paraId="2FBF485F" w14:textId="5CC2C3FB" w:rsidR="008948FC" w:rsidRDefault="00F956C5" w:rsidP="008948FC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60146019" w:history="1">
        <w:r w:rsidR="008948FC" w:rsidRPr="008948FC">
          <w:rPr>
            <w:rStyle w:val="Hyperlink"/>
            <w:rFonts w:cs="Arial"/>
            <w:noProof/>
            <w:color w:val="auto"/>
            <w:szCs w:val="24"/>
            <w:u w:val="none"/>
          </w:rPr>
          <w:t>7. Any other business</w:t>
        </w:r>
        <w:r w:rsidR="008948FC" w:rsidRPr="008948FC">
          <w:rPr>
            <w:rFonts w:cs="Arial"/>
            <w:noProof/>
            <w:webHidden/>
            <w:szCs w:val="24"/>
          </w:rPr>
          <w:tab/>
        </w:r>
      </w:hyperlink>
      <w:r w:rsidR="008948FC">
        <w:rPr>
          <w:noProof/>
        </w:rPr>
        <w:t>5</w:t>
      </w:r>
    </w:p>
    <w:p w14:paraId="71B97284" w14:textId="77777777" w:rsidR="008948FC" w:rsidRDefault="008948FC">
      <w:pPr>
        <w:rPr>
          <w:rFonts w:ascii="Arial" w:eastAsia="Calibri" w:hAnsi="Arial" w:cs="Times New Roman"/>
          <w:b/>
          <w:sz w:val="24"/>
          <w:szCs w:val="24"/>
          <w:lang w:val="en-US"/>
        </w:rPr>
      </w:pPr>
      <w:r>
        <w:rPr>
          <w:rFonts w:ascii="Arial" w:eastAsia="Calibri" w:hAnsi="Arial" w:cs="Times New Roman"/>
          <w:b/>
          <w:sz w:val="24"/>
          <w:szCs w:val="24"/>
          <w:lang w:val="en-US"/>
        </w:rPr>
        <w:br w:type="page"/>
      </w:r>
    </w:p>
    <w:p w14:paraId="75C1F0E2" w14:textId="77777777" w:rsidR="007534C0" w:rsidRPr="00CF3CDD" w:rsidRDefault="007534C0" w:rsidP="007534C0">
      <w:pPr>
        <w:keepNext/>
        <w:keepLines/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F3CDD">
        <w:rPr>
          <w:rFonts w:ascii="Arial" w:eastAsia="Times New Roman" w:hAnsi="Arial" w:cs="Arial"/>
          <w:b/>
          <w:bCs/>
          <w:sz w:val="24"/>
          <w:szCs w:val="24"/>
        </w:rPr>
        <w:lastRenderedPageBreak/>
        <w:t>Attending:</w:t>
      </w:r>
    </w:p>
    <w:p w14:paraId="2C430F21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A836BD" w14:textId="77777777" w:rsidR="007534C0" w:rsidRPr="00CF3CDD" w:rsidRDefault="007534C0" w:rsidP="007534C0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F3CDD">
        <w:rPr>
          <w:rFonts w:ascii="Arial" w:eastAsia="Times New Roman" w:hAnsi="Arial" w:cs="Arial"/>
          <w:b/>
          <w:bCs/>
          <w:i/>
          <w:sz w:val="24"/>
          <w:szCs w:val="24"/>
        </w:rPr>
        <w:t>Commissioners</w:t>
      </w:r>
    </w:p>
    <w:p w14:paraId="0748AAA9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Caroline Waters, Interim Chair</w:t>
      </w:r>
    </w:p>
    <w:p w14:paraId="09C7B924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Rebecca Hilsenrath, Chief Executive Officer</w:t>
      </w:r>
    </w:p>
    <w:p w14:paraId="4E163FD7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07A23">
        <w:rPr>
          <w:rFonts w:ascii="Arial" w:eastAsia="Calibri" w:hAnsi="Arial" w:cs="Arial"/>
          <w:sz w:val="24"/>
          <w:szCs w:val="24"/>
        </w:rPr>
        <w:t>Suzanne Baxter</w:t>
      </w:r>
    </w:p>
    <w:p w14:paraId="469C09ED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07A23">
        <w:rPr>
          <w:rFonts w:ascii="Arial" w:eastAsia="Calibri" w:hAnsi="Arial" w:cs="Arial"/>
          <w:sz w:val="24"/>
          <w:szCs w:val="24"/>
        </w:rPr>
        <w:t>Pavita Cooper</w:t>
      </w:r>
    </w:p>
    <w:p w14:paraId="6B35955F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Alastair Henderson</w:t>
      </w:r>
    </w:p>
    <w:p w14:paraId="01B05A45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 xml:space="preserve">Helen Mahy </w:t>
      </w:r>
    </w:p>
    <w:p w14:paraId="6583CD2D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Mark McLane</w:t>
      </w:r>
    </w:p>
    <w:p w14:paraId="0C631577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Lesley Sawers</w:t>
      </w:r>
    </w:p>
    <w:p w14:paraId="503B1FBD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3D87A1" w14:textId="77777777" w:rsidR="007534C0" w:rsidRPr="00CF3CDD" w:rsidRDefault="007534C0" w:rsidP="007534C0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F3CDD">
        <w:rPr>
          <w:rFonts w:ascii="Arial" w:eastAsia="Times New Roman" w:hAnsi="Arial" w:cs="Arial"/>
          <w:b/>
          <w:bCs/>
          <w:i/>
          <w:sz w:val="24"/>
          <w:szCs w:val="24"/>
        </w:rPr>
        <w:t>Officers</w:t>
      </w:r>
    </w:p>
    <w:p w14:paraId="5E88E987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07A23">
        <w:rPr>
          <w:rFonts w:ascii="Arial" w:eastAsia="Calibri" w:hAnsi="Arial" w:cs="Arial"/>
          <w:sz w:val="24"/>
          <w:szCs w:val="24"/>
        </w:rPr>
        <w:t>Joe Corcos</w:t>
      </w:r>
      <w:r>
        <w:rPr>
          <w:rFonts w:ascii="Arial" w:eastAsia="Calibri" w:hAnsi="Arial" w:cs="Arial"/>
          <w:sz w:val="24"/>
          <w:szCs w:val="24"/>
        </w:rPr>
        <w:t>, Director – People and Infrastructure</w:t>
      </w:r>
      <w:r w:rsidRPr="00107A23">
        <w:rPr>
          <w:rFonts w:ascii="Arial" w:eastAsia="Calibri" w:hAnsi="Arial" w:cs="Arial"/>
          <w:sz w:val="24"/>
          <w:szCs w:val="24"/>
        </w:rPr>
        <w:t xml:space="preserve"> (item 6)</w:t>
      </w:r>
    </w:p>
    <w:p w14:paraId="4573C92B" w14:textId="27F0C4EC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 xml:space="preserve">Cath Denholm, Executive Director </w:t>
      </w:r>
      <w:r w:rsidR="00CB7114">
        <w:rPr>
          <w:rFonts w:ascii="Arial" w:eastAsia="Calibri" w:hAnsi="Arial" w:cs="Arial"/>
          <w:sz w:val="24"/>
          <w:szCs w:val="24"/>
        </w:rPr>
        <w:t>–</w:t>
      </w:r>
      <w:r w:rsidRPr="00CF3CDD">
        <w:rPr>
          <w:rFonts w:ascii="Arial" w:eastAsia="Calibri" w:hAnsi="Arial" w:cs="Arial"/>
          <w:sz w:val="24"/>
          <w:szCs w:val="24"/>
        </w:rPr>
        <w:t xml:space="preserve"> </w:t>
      </w:r>
      <w:r w:rsidR="00CB7114">
        <w:rPr>
          <w:rFonts w:ascii="Arial" w:eastAsia="Calibri" w:hAnsi="Arial" w:cs="Arial"/>
          <w:sz w:val="24"/>
          <w:szCs w:val="24"/>
        </w:rPr>
        <w:t xml:space="preserve">Corporate Services and </w:t>
      </w:r>
      <w:r w:rsidRPr="00CF3CDD">
        <w:rPr>
          <w:rFonts w:ascii="Arial" w:eastAsia="Calibri" w:hAnsi="Arial" w:cs="Arial"/>
          <w:sz w:val="24"/>
          <w:szCs w:val="24"/>
        </w:rPr>
        <w:t xml:space="preserve">England </w:t>
      </w:r>
    </w:p>
    <w:p w14:paraId="05F94A65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07A23">
        <w:rPr>
          <w:rFonts w:ascii="Arial" w:eastAsia="Calibri" w:hAnsi="Arial" w:cs="Arial"/>
          <w:sz w:val="24"/>
          <w:szCs w:val="24"/>
        </w:rPr>
        <w:t>Naomi Fawcett, Associate – Corporate Governance</w:t>
      </w:r>
    </w:p>
    <w:p w14:paraId="47A7BB04" w14:textId="7BA302AD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Melanie Field, Executive Director - Strategy</w:t>
      </w:r>
      <w:r w:rsidR="001C459F">
        <w:rPr>
          <w:rFonts w:ascii="Arial" w:eastAsia="Calibri" w:hAnsi="Arial" w:cs="Arial"/>
          <w:sz w:val="24"/>
          <w:szCs w:val="24"/>
        </w:rPr>
        <w:t>,</w:t>
      </w:r>
      <w:r w:rsidRPr="00CF3CDD">
        <w:rPr>
          <w:rFonts w:ascii="Arial" w:eastAsia="Calibri" w:hAnsi="Arial" w:cs="Arial"/>
          <w:sz w:val="24"/>
          <w:szCs w:val="24"/>
        </w:rPr>
        <w:t xml:space="preserve"> Policy</w:t>
      </w:r>
      <w:r w:rsidR="001C459F">
        <w:rPr>
          <w:rFonts w:ascii="Arial" w:eastAsia="Calibri" w:hAnsi="Arial" w:cs="Arial"/>
          <w:sz w:val="24"/>
          <w:szCs w:val="24"/>
        </w:rPr>
        <w:t xml:space="preserve"> and Wales</w:t>
      </w:r>
    </w:p>
    <w:p w14:paraId="08BE5662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A0705">
        <w:rPr>
          <w:rFonts w:ascii="Arial" w:eastAsia="Calibri" w:hAnsi="Arial" w:cs="Arial"/>
          <w:sz w:val="24"/>
          <w:szCs w:val="24"/>
        </w:rPr>
        <w:t>Carla Garnelas</w:t>
      </w:r>
      <w:r>
        <w:rPr>
          <w:rFonts w:ascii="Arial" w:eastAsia="Calibri" w:hAnsi="Arial" w:cs="Arial"/>
          <w:sz w:val="24"/>
          <w:szCs w:val="24"/>
        </w:rPr>
        <w:t>, Senior Principle – Strategy Hub</w:t>
      </w:r>
      <w:r w:rsidRPr="00CA0705">
        <w:rPr>
          <w:rFonts w:ascii="Arial" w:eastAsia="Calibri" w:hAnsi="Arial" w:cs="Arial"/>
          <w:sz w:val="24"/>
          <w:szCs w:val="24"/>
        </w:rPr>
        <w:t xml:space="preserve"> (item 4)</w:t>
      </w:r>
    </w:p>
    <w:p w14:paraId="09049D7C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Julie Jarman, Senior Principal – Strategy Hub (item 4)</w:t>
      </w:r>
    </w:p>
    <w:p w14:paraId="111A5426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 xml:space="preserve">Callum MacInnes, Principal – Corporate Governance </w:t>
      </w:r>
    </w:p>
    <w:p w14:paraId="3A1AEED3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Libby McVeigh, Director - Strategy and Governance</w:t>
      </w:r>
    </w:p>
    <w:p w14:paraId="3648F742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A0705">
        <w:rPr>
          <w:rFonts w:ascii="Arial" w:eastAsia="Calibri" w:hAnsi="Arial" w:cs="Arial"/>
          <w:sz w:val="24"/>
          <w:szCs w:val="24"/>
        </w:rPr>
        <w:t>Lauren Payne</w:t>
      </w:r>
      <w:r>
        <w:rPr>
          <w:rFonts w:ascii="Arial" w:eastAsia="Calibri" w:hAnsi="Arial" w:cs="Arial"/>
          <w:sz w:val="24"/>
          <w:szCs w:val="24"/>
        </w:rPr>
        <w:t>, Principal – Strategy Hub</w:t>
      </w:r>
      <w:r w:rsidRPr="00CA0705">
        <w:rPr>
          <w:rFonts w:ascii="Arial" w:eastAsia="Calibri" w:hAnsi="Arial" w:cs="Arial"/>
          <w:sz w:val="24"/>
          <w:szCs w:val="24"/>
        </w:rPr>
        <w:t xml:space="preserve"> (item 4)</w:t>
      </w:r>
    </w:p>
    <w:p w14:paraId="28427A51" w14:textId="27AC7CEC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 xml:space="preserve">Alastair Pringle, Executive Director - Legal, Compliance and Scotland </w:t>
      </w:r>
    </w:p>
    <w:p w14:paraId="195B3904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A0705">
        <w:rPr>
          <w:rFonts w:ascii="Arial" w:eastAsia="Calibri" w:hAnsi="Arial" w:cs="Arial"/>
          <w:sz w:val="24"/>
          <w:szCs w:val="24"/>
        </w:rPr>
        <w:t>Lyndsey Saki</w:t>
      </w:r>
      <w:r>
        <w:rPr>
          <w:rFonts w:ascii="Arial" w:eastAsia="Calibri" w:hAnsi="Arial" w:cs="Arial"/>
          <w:sz w:val="24"/>
          <w:szCs w:val="24"/>
        </w:rPr>
        <w:t>, Senior Associate – Strategy Hub</w:t>
      </w:r>
      <w:r w:rsidRPr="00CA0705">
        <w:rPr>
          <w:rFonts w:ascii="Arial" w:eastAsia="Calibri" w:hAnsi="Arial" w:cs="Arial"/>
          <w:sz w:val="24"/>
          <w:szCs w:val="24"/>
        </w:rPr>
        <w:t xml:space="preserve"> (item 4)</w:t>
      </w:r>
    </w:p>
    <w:p w14:paraId="5BA6FBC9" w14:textId="77777777" w:rsidR="007534C0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Graham Wheaton, Senior Associate – Corporate Governance</w:t>
      </w:r>
    </w:p>
    <w:p w14:paraId="301623BD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65DBB5" w14:textId="77777777" w:rsidR="007534C0" w:rsidRPr="00CF3CDD" w:rsidRDefault="007534C0" w:rsidP="007534C0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F3CDD">
        <w:rPr>
          <w:rFonts w:ascii="Arial" w:eastAsia="Times New Roman" w:hAnsi="Arial" w:cs="Arial"/>
          <w:b/>
          <w:bCs/>
          <w:i/>
          <w:sz w:val="24"/>
          <w:szCs w:val="24"/>
        </w:rPr>
        <w:t>Guests</w:t>
      </w:r>
    </w:p>
    <w:p w14:paraId="4AAA849F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CDD">
        <w:rPr>
          <w:rFonts w:ascii="Arial" w:eastAsia="Calibri" w:hAnsi="Arial" w:cs="Arial"/>
          <w:sz w:val="24"/>
          <w:szCs w:val="24"/>
        </w:rPr>
        <w:t>Martyn Jones, Interim Chair - EHRC Wales Committee</w:t>
      </w:r>
    </w:p>
    <w:p w14:paraId="0CB40BD3" w14:textId="3A68C31E" w:rsidR="001E7C76" w:rsidRPr="00CF3CDD" w:rsidRDefault="001E7C76" w:rsidP="007534C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236643B" w14:textId="77777777" w:rsidR="007534C0" w:rsidRPr="00CF3CDD" w:rsidRDefault="007534C0" w:rsidP="00911A9C">
      <w:pPr>
        <w:pStyle w:val="Heading1"/>
      </w:pPr>
      <w:r w:rsidRPr="00CF3CDD">
        <w:t>1.</w:t>
      </w:r>
      <w:r w:rsidRPr="00CF3CDD">
        <w:tab/>
        <w:t>Chair’s introduction</w:t>
      </w:r>
    </w:p>
    <w:p w14:paraId="2BB02FAF" w14:textId="77777777" w:rsidR="007534C0" w:rsidRPr="00CF3CDD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212216FB" w14:textId="77777777" w:rsidR="007534C0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</w:t>
      </w:r>
      <w:r w:rsidRPr="00CF3CDD">
        <w:rPr>
          <w:rFonts w:ascii="Arial" w:eastAsia="Calibri" w:hAnsi="Arial" w:cs="Arial"/>
          <w:sz w:val="24"/>
          <w:szCs w:val="24"/>
        </w:rPr>
        <w:tab/>
        <w:t>Caroline Waters welcomed attendees</w:t>
      </w:r>
      <w:r>
        <w:rPr>
          <w:rFonts w:ascii="Arial" w:eastAsia="Calibri" w:hAnsi="Arial" w:cs="Arial"/>
          <w:sz w:val="24"/>
          <w:szCs w:val="24"/>
        </w:rPr>
        <w:t xml:space="preserve"> and t</w:t>
      </w:r>
      <w:r w:rsidRPr="00107A23">
        <w:rPr>
          <w:rFonts w:ascii="Arial" w:eastAsia="Calibri" w:hAnsi="Arial" w:cs="Arial"/>
          <w:sz w:val="24"/>
          <w:szCs w:val="24"/>
        </w:rPr>
        <w:t xml:space="preserve">hanked Libby </w:t>
      </w:r>
      <w:r>
        <w:rPr>
          <w:rFonts w:ascii="Arial" w:eastAsia="Calibri" w:hAnsi="Arial" w:cs="Arial"/>
          <w:sz w:val="24"/>
          <w:szCs w:val="24"/>
        </w:rPr>
        <w:t xml:space="preserve">McVeigh for her </w:t>
      </w:r>
      <w:r w:rsidRPr="00107A23">
        <w:rPr>
          <w:rFonts w:ascii="Arial" w:eastAsia="Calibri" w:hAnsi="Arial" w:cs="Arial"/>
          <w:sz w:val="24"/>
          <w:szCs w:val="24"/>
        </w:rPr>
        <w:t xml:space="preserve">invaluable work at the Commission </w:t>
      </w:r>
      <w:r>
        <w:rPr>
          <w:rFonts w:ascii="Arial" w:eastAsia="Calibri" w:hAnsi="Arial" w:cs="Arial"/>
          <w:sz w:val="24"/>
          <w:szCs w:val="24"/>
        </w:rPr>
        <w:t>as she moves on to pastures new, w</w:t>
      </w:r>
      <w:r w:rsidRPr="00107A23">
        <w:rPr>
          <w:rFonts w:ascii="Arial" w:eastAsia="Calibri" w:hAnsi="Arial" w:cs="Arial"/>
          <w:sz w:val="24"/>
          <w:szCs w:val="24"/>
        </w:rPr>
        <w:t>ish</w:t>
      </w:r>
      <w:r>
        <w:rPr>
          <w:rFonts w:ascii="Arial" w:eastAsia="Calibri" w:hAnsi="Arial" w:cs="Arial"/>
          <w:sz w:val="24"/>
          <w:szCs w:val="24"/>
        </w:rPr>
        <w:t>ing her</w:t>
      </w:r>
      <w:r w:rsidRPr="00107A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the</w:t>
      </w:r>
      <w:r w:rsidRPr="00107A23">
        <w:rPr>
          <w:rFonts w:ascii="Arial" w:eastAsia="Calibri" w:hAnsi="Arial" w:cs="Arial"/>
          <w:sz w:val="24"/>
          <w:szCs w:val="24"/>
        </w:rPr>
        <w:t xml:space="preserve"> best for the future.</w:t>
      </w:r>
    </w:p>
    <w:p w14:paraId="33D85CD2" w14:textId="77777777" w:rsidR="007534C0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E6DC2A1" w14:textId="1F412A53" w:rsidR="007534C0" w:rsidRPr="00CF3CDD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</w:t>
      </w:r>
      <w:r>
        <w:rPr>
          <w:rFonts w:ascii="Arial" w:eastAsia="Calibri" w:hAnsi="Arial" w:cs="Arial"/>
          <w:sz w:val="24"/>
          <w:szCs w:val="24"/>
        </w:rPr>
        <w:tab/>
      </w:r>
      <w:r w:rsidRPr="00CF3CDD">
        <w:rPr>
          <w:rFonts w:ascii="Arial" w:eastAsia="Calibri" w:hAnsi="Arial" w:cs="Arial"/>
          <w:sz w:val="24"/>
          <w:szCs w:val="24"/>
        </w:rPr>
        <w:t>Martyn Jones continue</w:t>
      </w:r>
      <w:r w:rsidR="00F13B3B">
        <w:rPr>
          <w:rFonts w:ascii="Arial" w:eastAsia="Calibri" w:hAnsi="Arial" w:cs="Arial"/>
          <w:sz w:val="24"/>
          <w:szCs w:val="24"/>
        </w:rPr>
        <w:t>s</w:t>
      </w:r>
      <w:r w:rsidRPr="00CF3CDD">
        <w:rPr>
          <w:rFonts w:ascii="Arial" w:eastAsia="Calibri" w:hAnsi="Arial" w:cs="Arial"/>
          <w:sz w:val="24"/>
          <w:szCs w:val="24"/>
        </w:rPr>
        <w:t xml:space="preserve"> to attend as Interim Chair of the Commission’s Wales Committee, pending the appointment of a Wales Commissioner.</w:t>
      </w:r>
    </w:p>
    <w:p w14:paraId="23D041E7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14:paraId="077D033A" w14:textId="77777777" w:rsidR="007534C0" w:rsidRPr="00CF3CDD" w:rsidRDefault="007534C0" w:rsidP="00911A9C">
      <w:pPr>
        <w:pStyle w:val="Heading1"/>
        <w:rPr>
          <w:lang w:eastAsia="en-GB"/>
        </w:rPr>
      </w:pPr>
      <w:r w:rsidRPr="00CF3CDD">
        <w:rPr>
          <w:rFonts w:eastAsia="Calibri"/>
          <w:lang w:eastAsia="en-GB"/>
        </w:rPr>
        <w:t>2.</w:t>
      </w:r>
      <w:r w:rsidRPr="00CF3CDD">
        <w:rPr>
          <w:rFonts w:eastAsia="Calibri"/>
          <w:lang w:eastAsia="en-GB"/>
        </w:rPr>
        <w:tab/>
        <w:t>Apologies for absence</w:t>
      </w:r>
    </w:p>
    <w:p w14:paraId="61F18669" w14:textId="77777777" w:rsidR="007534C0" w:rsidRPr="00CF3CDD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9BE48C8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iCs/>
          <w:sz w:val="24"/>
          <w:szCs w:val="24"/>
          <w:lang w:eastAsia="en-GB"/>
        </w:rPr>
      </w:pPr>
      <w:r w:rsidRPr="00CF3CDD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Susan Johnson</w:t>
      </w:r>
      <w:r w:rsidRPr="00CF3CDD">
        <w:rPr>
          <w:rFonts w:ascii="Arial" w:eastAsia="Calibri" w:hAnsi="Arial" w:cs="Arial"/>
          <w:sz w:val="24"/>
          <w:szCs w:val="24"/>
        </w:rPr>
        <w:t xml:space="preserve"> sent apologies. </w:t>
      </w:r>
    </w:p>
    <w:p w14:paraId="63FAE3F1" w14:textId="77777777" w:rsidR="007534C0" w:rsidRPr="00CF3CDD" w:rsidRDefault="007534C0" w:rsidP="007534C0">
      <w:pPr>
        <w:spacing w:after="0" w:line="240" w:lineRule="auto"/>
        <w:ind w:left="1800" w:hanging="720"/>
        <w:rPr>
          <w:rFonts w:ascii="Arial" w:eastAsia="Calibri" w:hAnsi="Arial" w:cs="Arial"/>
          <w:iCs/>
          <w:sz w:val="24"/>
          <w:szCs w:val="24"/>
          <w:lang w:eastAsia="en-GB"/>
        </w:rPr>
      </w:pPr>
    </w:p>
    <w:p w14:paraId="2B0772BD" w14:textId="77777777" w:rsidR="007534C0" w:rsidRPr="00911A9C" w:rsidRDefault="007534C0" w:rsidP="00911A9C">
      <w:pPr>
        <w:pStyle w:val="Heading1"/>
      </w:pPr>
      <w:r w:rsidRPr="00CF3CDD">
        <w:t>3.</w:t>
      </w:r>
      <w:r w:rsidRPr="00CF3CDD">
        <w:tab/>
        <w:t xml:space="preserve">Declarations of interest </w:t>
      </w:r>
    </w:p>
    <w:p w14:paraId="57C97C7F" w14:textId="77777777" w:rsidR="007534C0" w:rsidRPr="00CF3CDD" w:rsidRDefault="007534C0" w:rsidP="007534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BA0B0C" w14:textId="41CFD105" w:rsidR="007534C0" w:rsidRDefault="007534C0" w:rsidP="00310FD6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</w:t>
      </w:r>
      <w:r w:rsidRPr="00CF3CDD">
        <w:rPr>
          <w:rFonts w:ascii="Arial" w:eastAsia="Calibri" w:hAnsi="Arial" w:cs="Arial"/>
          <w:sz w:val="24"/>
          <w:szCs w:val="24"/>
        </w:rPr>
        <w:t>declarations were made additio</w:t>
      </w:r>
      <w:r>
        <w:rPr>
          <w:rFonts w:ascii="Arial" w:eastAsia="Calibri" w:hAnsi="Arial" w:cs="Arial"/>
          <w:sz w:val="24"/>
          <w:szCs w:val="24"/>
        </w:rPr>
        <w:t>nal to those already registered.</w:t>
      </w:r>
    </w:p>
    <w:p w14:paraId="6746AF50" w14:textId="77777777" w:rsidR="007534C0" w:rsidRDefault="007534C0" w:rsidP="007534C0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DC075BE" w14:textId="77777777" w:rsidR="00E33E15" w:rsidRDefault="007534C0" w:rsidP="00911A9C">
      <w:pPr>
        <w:pStyle w:val="Heading1"/>
        <w:rPr>
          <w:rFonts w:eastAsia="Calibri"/>
        </w:rPr>
      </w:pPr>
      <w:r w:rsidRPr="001E7C76">
        <w:rPr>
          <w:rFonts w:eastAsia="Calibri"/>
        </w:rPr>
        <w:t>4.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t>Strategic item – Business planning</w:t>
      </w:r>
    </w:p>
    <w:p w14:paraId="7B71C027" w14:textId="77777777" w:rsidR="001E1331" w:rsidRPr="001E1331" w:rsidRDefault="001E1331" w:rsidP="001E1331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55E598F8" w14:textId="77777777" w:rsidR="007534C0" w:rsidRPr="007534C0" w:rsidRDefault="007534C0" w:rsidP="00911A9C">
      <w:pPr>
        <w:pStyle w:val="Heading1"/>
      </w:pPr>
      <w:r w:rsidRPr="00F92096">
        <w:lastRenderedPageBreak/>
        <w:t>4.1</w:t>
      </w:r>
      <w:r w:rsidRPr="007534C0">
        <w:tab/>
        <w:t xml:space="preserve">Introduction </w:t>
      </w:r>
    </w:p>
    <w:p w14:paraId="544B53CB" w14:textId="77777777" w:rsidR="00911A9C" w:rsidRDefault="00911A9C" w:rsidP="007534C0">
      <w:pPr>
        <w:ind w:left="720" w:hanging="720"/>
        <w:rPr>
          <w:rFonts w:ascii="Arial" w:hAnsi="Arial" w:cs="Arial"/>
          <w:sz w:val="24"/>
          <w:szCs w:val="24"/>
        </w:rPr>
      </w:pPr>
    </w:p>
    <w:p w14:paraId="642A4539" w14:textId="0FD0B20D" w:rsidR="007534C0" w:rsidRPr="007534C0" w:rsidRDefault="007534C0" w:rsidP="007534C0">
      <w:pPr>
        <w:ind w:left="720" w:hanging="720"/>
        <w:rPr>
          <w:rFonts w:ascii="Arial" w:hAnsi="Arial" w:cs="Arial"/>
          <w:sz w:val="24"/>
          <w:szCs w:val="24"/>
        </w:rPr>
      </w:pPr>
      <w:r w:rsidRPr="007534C0">
        <w:rPr>
          <w:rFonts w:ascii="Arial" w:hAnsi="Arial" w:cs="Arial"/>
          <w:sz w:val="24"/>
          <w:szCs w:val="24"/>
        </w:rPr>
        <w:t>4.1.1</w:t>
      </w:r>
      <w:r w:rsidRPr="007534C0">
        <w:rPr>
          <w:rFonts w:ascii="Arial" w:hAnsi="Arial" w:cs="Arial"/>
          <w:sz w:val="24"/>
          <w:szCs w:val="24"/>
        </w:rPr>
        <w:tab/>
        <w:t xml:space="preserve">The Chair presented the </w:t>
      </w:r>
      <w:r w:rsidR="001C459F">
        <w:rPr>
          <w:rFonts w:ascii="Arial" w:hAnsi="Arial" w:cs="Arial"/>
          <w:sz w:val="24"/>
          <w:szCs w:val="24"/>
        </w:rPr>
        <w:t>b</w:t>
      </w:r>
      <w:r w:rsidR="001C459F" w:rsidRPr="007534C0">
        <w:rPr>
          <w:rFonts w:ascii="Arial" w:hAnsi="Arial" w:cs="Arial"/>
          <w:sz w:val="24"/>
          <w:szCs w:val="24"/>
        </w:rPr>
        <w:t xml:space="preserve">usiness </w:t>
      </w:r>
      <w:r w:rsidRPr="007534C0">
        <w:rPr>
          <w:rFonts w:ascii="Arial" w:hAnsi="Arial" w:cs="Arial"/>
          <w:sz w:val="24"/>
          <w:szCs w:val="24"/>
        </w:rPr>
        <w:t xml:space="preserve">planning papers EHRC 92.09a-92.09i, asking members to consider these in the context of the spending review, risks and political context. She advised that the aim of this session was for Board members to give a steer on upcoming priorities and areas they were happy to de-prioritise. </w:t>
      </w:r>
    </w:p>
    <w:p w14:paraId="44AE8176" w14:textId="2DF1BD24" w:rsidR="007534C0" w:rsidRPr="007534C0" w:rsidRDefault="007534C0" w:rsidP="007534C0">
      <w:pPr>
        <w:ind w:left="720" w:hanging="720"/>
        <w:rPr>
          <w:rFonts w:ascii="Arial" w:hAnsi="Arial" w:cs="Arial"/>
          <w:sz w:val="24"/>
          <w:szCs w:val="24"/>
        </w:rPr>
      </w:pPr>
      <w:r w:rsidRPr="007534C0">
        <w:rPr>
          <w:rFonts w:ascii="Arial" w:hAnsi="Arial" w:cs="Arial"/>
          <w:sz w:val="24"/>
          <w:szCs w:val="24"/>
        </w:rPr>
        <w:t>4.1.2</w:t>
      </w:r>
      <w:r w:rsidRPr="007534C0">
        <w:rPr>
          <w:rFonts w:ascii="Arial" w:hAnsi="Arial" w:cs="Arial"/>
          <w:sz w:val="24"/>
          <w:szCs w:val="24"/>
        </w:rPr>
        <w:tab/>
        <w:t xml:space="preserve">Rebecca Hilsenrath advised members that business planning is </w:t>
      </w:r>
      <w:r w:rsidR="00FB60DF">
        <w:rPr>
          <w:rFonts w:ascii="Arial" w:hAnsi="Arial" w:cs="Arial"/>
          <w:sz w:val="24"/>
          <w:szCs w:val="24"/>
        </w:rPr>
        <w:t xml:space="preserve">now </w:t>
      </w:r>
      <w:r w:rsidRPr="007534C0">
        <w:rPr>
          <w:rFonts w:ascii="Arial" w:hAnsi="Arial" w:cs="Arial"/>
          <w:sz w:val="24"/>
          <w:szCs w:val="24"/>
        </w:rPr>
        <w:t>being undertaken in an integrated</w:t>
      </w:r>
      <w:r w:rsidR="00FB60DF">
        <w:rPr>
          <w:rFonts w:ascii="Arial" w:hAnsi="Arial" w:cs="Arial"/>
          <w:sz w:val="24"/>
          <w:szCs w:val="24"/>
        </w:rPr>
        <w:t>, agile</w:t>
      </w:r>
      <w:r w:rsidRPr="007534C0">
        <w:rPr>
          <w:rFonts w:ascii="Arial" w:hAnsi="Arial" w:cs="Arial"/>
          <w:sz w:val="24"/>
          <w:szCs w:val="24"/>
        </w:rPr>
        <w:t xml:space="preserve"> and effective way, specifically through the use of 90</w:t>
      </w:r>
      <w:r w:rsidR="001C459F">
        <w:rPr>
          <w:rFonts w:ascii="Arial" w:hAnsi="Arial" w:cs="Arial"/>
          <w:sz w:val="24"/>
          <w:szCs w:val="24"/>
        </w:rPr>
        <w:t>-</w:t>
      </w:r>
      <w:r w:rsidR="00F13B3B">
        <w:rPr>
          <w:rFonts w:ascii="Arial" w:hAnsi="Arial" w:cs="Arial"/>
          <w:sz w:val="24"/>
          <w:szCs w:val="24"/>
        </w:rPr>
        <w:t xml:space="preserve">day </w:t>
      </w:r>
      <w:r w:rsidR="00FB60DF">
        <w:rPr>
          <w:rFonts w:ascii="Arial" w:hAnsi="Arial" w:cs="Arial"/>
          <w:sz w:val="24"/>
          <w:szCs w:val="24"/>
        </w:rPr>
        <w:t>reviews of the</w:t>
      </w:r>
      <w:r w:rsidRPr="007534C0">
        <w:rPr>
          <w:rFonts w:ascii="Arial" w:hAnsi="Arial" w:cs="Arial"/>
          <w:sz w:val="24"/>
          <w:szCs w:val="24"/>
        </w:rPr>
        <w:t xml:space="preserve"> </w:t>
      </w:r>
      <w:r w:rsidR="00844D62">
        <w:rPr>
          <w:rFonts w:ascii="Arial" w:hAnsi="Arial" w:cs="Arial"/>
          <w:sz w:val="24"/>
          <w:szCs w:val="24"/>
        </w:rPr>
        <w:t xml:space="preserve">annual </w:t>
      </w:r>
      <w:r w:rsidRPr="007534C0">
        <w:rPr>
          <w:rFonts w:ascii="Arial" w:hAnsi="Arial" w:cs="Arial"/>
          <w:sz w:val="24"/>
          <w:szCs w:val="24"/>
        </w:rPr>
        <w:t xml:space="preserve">business plan. </w:t>
      </w:r>
    </w:p>
    <w:p w14:paraId="75A958F7" w14:textId="79281D8C" w:rsidR="000432E6" w:rsidRDefault="007534C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</w:t>
      </w:r>
      <w:r w:rsidRPr="007534C0">
        <w:rPr>
          <w:rFonts w:ascii="Arial" w:hAnsi="Arial" w:cs="Arial"/>
          <w:sz w:val="24"/>
          <w:szCs w:val="24"/>
        </w:rPr>
        <w:tab/>
      </w:r>
      <w:r w:rsidR="000432E6" w:rsidRPr="007534C0">
        <w:rPr>
          <w:rFonts w:ascii="Arial" w:hAnsi="Arial" w:cs="Arial"/>
          <w:sz w:val="24"/>
          <w:szCs w:val="24"/>
        </w:rPr>
        <w:t>Members of th</w:t>
      </w:r>
      <w:r w:rsidR="000432E6">
        <w:rPr>
          <w:rFonts w:ascii="Arial" w:hAnsi="Arial" w:cs="Arial"/>
          <w:sz w:val="24"/>
          <w:szCs w:val="24"/>
        </w:rPr>
        <w:t xml:space="preserve">e Strategy Hub set out the background and context, including that: </w:t>
      </w:r>
      <w:r w:rsidR="00F13B3B">
        <w:rPr>
          <w:rFonts w:ascii="Arial" w:hAnsi="Arial" w:cs="Arial"/>
          <w:sz w:val="24"/>
          <w:szCs w:val="24"/>
        </w:rPr>
        <w:t xml:space="preserve">a number of </w:t>
      </w:r>
      <w:r w:rsidR="000432E6" w:rsidRPr="001E1331">
        <w:rPr>
          <w:rFonts w:ascii="Arial" w:hAnsi="Arial" w:cs="Arial"/>
          <w:sz w:val="24"/>
          <w:szCs w:val="24"/>
        </w:rPr>
        <w:t>significa</w:t>
      </w:r>
      <w:r w:rsidR="000432E6">
        <w:rPr>
          <w:rFonts w:ascii="Arial" w:hAnsi="Arial" w:cs="Arial"/>
          <w:sz w:val="24"/>
          <w:szCs w:val="24"/>
        </w:rPr>
        <w:t xml:space="preserve">nt activities </w:t>
      </w:r>
      <w:r w:rsidR="00F13B3B">
        <w:rPr>
          <w:rFonts w:ascii="Arial" w:hAnsi="Arial" w:cs="Arial"/>
          <w:sz w:val="24"/>
          <w:szCs w:val="24"/>
        </w:rPr>
        <w:t xml:space="preserve">would be continuing </w:t>
      </w:r>
      <w:r w:rsidR="000432E6">
        <w:rPr>
          <w:rFonts w:ascii="Arial" w:hAnsi="Arial" w:cs="Arial"/>
          <w:sz w:val="24"/>
          <w:szCs w:val="24"/>
        </w:rPr>
        <w:t xml:space="preserve">as this was the final year of the strategic plan; the </w:t>
      </w:r>
      <w:r w:rsidR="000432E6" w:rsidRPr="001E1331">
        <w:rPr>
          <w:rFonts w:ascii="Arial" w:hAnsi="Arial" w:cs="Arial"/>
          <w:sz w:val="24"/>
          <w:szCs w:val="24"/>
        </w:rPr>
        <w:t>pandemic has transformed the political, social and economic environment; relationships with government</w:t>
      </w:r>
      <w:r w:rsidR="00F13B3B">
        <w:rPr>
          <w:rFonts w:ascii="Arial" w:hAnsi="Arial" w:cs="Arial"/>
          <w:sz w:val="24"/>
          <w:szCs w:val="24"/>
        </w:rPr>
        <w:t>s</w:t>
      </w:r>
      <w:r w:rsidR="000432E6" w:rsidRPr="001E1331">
        <w:rPr>
          <w:rFonts w:ascii="Arial" w:hAnsi="Arial" w:cs="Arial"/>
          <w:sz w:val="24"/>
          <w:szCs w:val="24"/>
        </w:rPr>
        <w:t xml:space="preserve"> </w:t>
      </w:r>
      <w:r w:rsidR="000432E6">
        <w:rPr>
          <w:rFonts w:ascii="Arial" w:hAnsi="Arial" w:cs="Arial"/>
          <w:sz w:val="24"/>
          <w:szCs w:val="24"/>
        </w:rPr>
        <w:t>remained</w:t>
      </w:r>
      <w:r w:rsidR="000432E6" w:rsidRPr="001E1331">
        <w:rPr>
          <w:rFonts w:ascii="Arial" w:hAnsi="Arial" w:cs="Arial"/>
          <w:sz w:val="24"/>
          <w:szCs w:val="24"/>
        </w:rPr>
        <w:t xml:space="preserve"> </w:t>
      </w:r>
      <w:r w:rsidR="00F13B3B">
        <w:rPr>
          <w:rFonts w:ascii="Arial" w:hAnsi="Arial" w:cs="Arial"/>
          <w:sz w:val="24"/>
          <w:szCs w:val="24"/>
        </w:rPr>
        <w:t>important</w:t>
      </w:r>
      <w:r w:rsidR="000432E6">
        <w:rPr>
          <w:rFonts w:ascii="Arial" w:hAnsi="Arial" w:cs="Arial"/>
          <w:sz w:val="24"/>
          <w:szCs w:val="24"/>
        </w:rPr>
        <w:t>; there would be</w:t>
      </w:r>
      <w:r w:rsidR="000432E6" w:rsidRPr="001E1331">
        <w:rPr>
          <w:rFonts w:ascii="Arial" w:hAnsi="Arial" w:cs="Arial"/>
          <w:sz w:val="24"/>
          <w:szCs w:val="24"/>
        </w:rPr>
        <w:t xml:space="preserve"> elections in Scotland and Wales</w:t>
      </w:r>
      <w:r w:rsidR="00F13B3B">
        <w:rPr>
          <w:rFonts w:ascii="Arial" w:hAnsi="Arial" w:cs="Arial"/>
          <w:sz w:val="24"/>
          <w:szCs w:val="24"/>
        </w:rPr>
        <w:t xml:space="preserve"> in May</w:t>
      </w:r>
      <w:r w:rsidR="000432E6" w:rsidRPr="001E1331">
        <w:rPr>
          <w:rFonts w:ascii="Arial" w:hAnsi="Arial" w:cs="Arial"/>
          <w:sz w:val="24"/>
          <w:szCs w:val="24"/>
        </w:rPr>
        <w:t>;</w:t>
      </w:r>
      <w:r w:rsidR="000432E6">
        <w:rPr>
          <w:rFonts w:ascii="Arial" w:hAnsi="Arial" w:cs="Arial"/>
          <w:sz w:val="24"/>
          <w:szCs w:val="24"/>
        </w:rPr>
        <w:t xml:space="preserve"> there were uncertainties resulting from the spending review, the</w:t>
      </w:r>
      <w:r w:rsidR="000432E6" w:rsidRPr="001E1331">
        <w:rPr>
          <w:rFonts w:ascii="Arial" w:hAnsi="Arial" w:cs="Arial"/>
          <w:sz w:val="24"/>
          <w:szCs w:val="24"/>
        </w:rPr>
        <w:t xml:space="preserve"> challenges </w:t>
      </w:r>
      <w:r w:rsidR="000432E6">
        <w:rPr>
          <w:rFonts w:ascii="Arial" w:hAnsi="Arial" w:cs="Arial"/>
          <w:sz w:val="24"/>
          <w:szCs w:val="24"/>
        </w:rPr>
        <w:t xml:space="preserve">of Brexit </w:t>
      </w:r>
      <w:r w:rsidR="000432E6" w:rsidRPr="001E1331">
        <w:rPr>
          <w:rFonts w:ascii="Arial" w:hAnsi="Arial" w:cs="Arial"/>
          <w:sz w:val="24"/>
          <w:szCs w:val="24"/>
        </w:rPr>
        <w:t xml:space="preserve">and the </w:t>
      </w:r>
      <w:r w:rsidR="000432E6">
        <w:rPr>
          <w:rFonts w:ascii="Arial" w:hAnsi="Arial" w:cs="Arial"/>
          <w:sz w:val="24"/>
          <w:szCs w:val="24"/>
        </w:rPr>
        <w:t>Government’s review of the</w:t>
      </w:r>
      <w:r w:rsidR="000432E6" w:rsidRPr="001E1331">
        <w:rPr>
          <w:rFonts w:ascii="Arial" w:hAnsi="Arial" w:cs="Arial"/>
          <w:sz w:val="24"/>
          <w:szCs w:val="24"/>
        </w:rPr>
        <w:t xml:space="preserve"> Human Rights </w:t>
      </w:r>
      <w:r w:rsidR="000432E6">
        <w:rPr>
          <w:rFonts w:ascii="Arial" w:hAnsi="Arial" w:cs="Arial"/>
          <w:sz w:val="24"/>
          <w:szCs w:val="24"/>
        </w:rPr>
        <w:t>Act</w:t>
      </w:r>
      <w:r w:rsidR="000432E6" w:rsidRPr="001E1331">
        <w:rPr>
          <w:rFonts w:ascii="Arial" w:hAnsi="Arial" w:cs="Arial"/>
          <w:sz w:val="24"/>
          <w:szCs w:val="24"/>
        </w:rPr>
        <w:t xml:space="preserve">. </w:t>
      </w:r>
      <w:r w:rsidR="000432E6">
        <w:rPr>
          <w:rFonts w:ascii="Arial" w:hAnsi="Arial" w:cs="Arial"/>
          <w:sz w:val="24"/>
          <w:szCs w:val="24"/>
        </w:rPr>
        <w:t>They noted that the</w:t>
      </w:r>
      <w:r w:rsidR="000432E6" w:rsidRPr="007534C0">
        <w:rPr>
          <w:rFonts w:ascii="Arial" w:hAnsi="Arial" w:cs="Arial"/>
          <w:sz w:val="24"/>
          <w:szCs w:val="24"/>
        </w:rPr>
        <w:t xml:space="preserve"> principles of the plan include</w:t>
      </w:r>
      <w:r w:rsidR="000432E6">
        <w:rPr>
          <w:rFonts w:ascii="Arial" w:hAnsi="Arial" w:cs="Arial"/>
          <w:sz w:val="24"/>
          <w:szCs w:val="24"/>
        </w:rPr>
        <w:t>d</w:t>
      </w:r>
      <w:r w:rsidR="000432E6" w:rsidRPr="007534C0">
        <w:rPr>
          <w:rFonts w:ascii="Arial" w:hAnsi="Arial" w:cs="Arial"/>
          <w:sz w:val="24"/>
          <w:szCs w:val="24"/>
        </w:rPr>
        <w:t xml:space="preserve">: maximising the full range of the Commission’s levers and powers; </w:t>
      </w:r>
      <w:r w:rsidR="000432E6">
        <w:rPr>
          <w:rFonts w:ascii="Arial" w:hAnsi="Arial" w:cs="Arial"/>
          <w:sz w:val="24"/>
          <w:szCs w:val="24"/>
        </w:rPr>
        <w:t>embedding</w:t>
      </w:r>
      <w:r w:rsidR="000432E6" w:rsidRPr="007534C0">
        <w:rPr>
          <w:rFonts w:ascii="Arial" w:hAnsi="Arial" w:cs="Arial"/>
          <w:sz w:val="24"/>
          <w:szCs w:val="24"/>
        </w:rPr>
        <w:t xml:space="preserve"> the lessons from previous work; </w:t>
      </w:r>
      <w:r w:rsidR="000432E6">
        <w:rPr>
          <w:rFonts w:ascii="Arial" w:hAnsi="Arial" w:cs="Arial"/>
          <w:sz w:val="24"/>
          <w:szCs w:val="24"/>
        </w:rPr>
        <w:t xml:space="preserve">and </w:t>
      </w:r>
      <w:r w:rsidR="000432E6" w:rsidRPr="007534C0">
        <w:rPr>
          <w:rFonts w:ascii="Arial" w:hAnsi="Arial" w:cs="Arial"/>
          <w:sz w:val="24"/>
          <w:szCs w:val="24"/>
        </w:rPr>
        <w:t>strengthen</w:t>
      </w:r>
      <w:r w:rsidR="000432E6">
        <w:rPr>
          <w:rFonts w:ascii="Arial" w:hAnsi="Arial" w:cs="Arial"/>
          <w:sz w:val="24"/>
          <w:szCs w:val="24"/>
        </w:rPr>
        <w:t>ing</w:t>
      </w:r>
      <w:r w:rsidR="000432E6" w:rsidRPr="007534C0">
        <w:rPr>
          <w:rFonts w:ascii="Arial" w:hAnsi="Arial" w:cs="Arial"/>
          <w:sz w:val="24"/>
          <w:szCs w:val="24"/>
        </w:rPr>
        <w:t xml:space="preserve"> the approach to setting SMART success measures whilst being realistic about what </w:t>
      </w:r>
      <w:r w:rsidR="000432E6">
        <w:rPr>
          <w:rFonts w:ascii="Arial" w:hAnsi="Arial" w:cs="Arial"/>
          <w:sz w:val="24"/>
          <w:szCs w:val="24"/>
        </w:rPr>
        <w:t>wa</w:t>
      </w:r>
      <w:r w:rsidR="000432E6" w:rsidRPr="007534C0">
        <w:rPr>
          <w:rFonts w:ascii="Arial" w:hAnsi="Arial" w:cs="Arial"/>
          <w:sz w:val="24"/>
          <w:szCs w:val="24"/>
        </w:rPr>
        <w:t>s achievable</w:t>
      </w:r>
      <w:r w:rsidR="000432E6">
        <w:rPr>
          <w:rFonts w:ascii="Arial" w:hAnsi="Arial" w:cs="Arial"/>
          <w:sz w:val="24"/>
          <w:szCs w:val="24"/>
        </w:rPr>
        <w:t>.</w:t>
      </w:r>
    </w:p>
    <w:p w14:paraId="7CC6F868" w14:textId="1DE995E0" w:rsidR="002D3A79" w:rsidRPr="007534C0" w:rsidRDefault="000432E6" w:rsidP="002D3A7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</w:t>
      </w:r>
      <w:r>
        <w:rPr>
          <w:rFonts w:ascii="Arial" w:hAnsi="Arial" w:cs="Arial"/>
          <w:sz w:val="24"/>
          <w:szCs w:val="24"/>
        </w:rPr>
        <w:tab/>
      </w:r>
      <w:r w:rsidR="002D3A79" w:rsidRPr="007534C0">
        <w:rPr>
          <w:rFonts w:ascii="Arial" w:hAnsi="Arial" w:cs="Arial"/>
          <w:sz w:val="24"/>
          <w:szCs w:val="24"/>
        </w:rPr>
        <w:t xml:space="preserve">Board members were advised </w:t>
      </w:r>
      <w:r w:rsidR="00F13B3B">
        <w:rPr>
          <w:rFonts w:ascii="Arial" w:hAnsi="Arial" w:cs="Arial"/>
          <w:sz w:val="24"/>
          <w:szCs w:val="24"/>
        </w:rPr>
        <w:t xml:space="preserve">on </w:t>
      </w:r>
      <w:r w:rsidR="002D3A79" w:rsidRPr="007534C0">
        <w:rPr>
          <w:rFonts w:ascii="Arial" w:hAnsi="Arial" w:cs="Arial"/>
          <w:sz w:val="24"/>
          <w:szCs w:val="24"/>
        </w:rPr>
        <w:t>how the work fits together within the context of the Commission’s goals</w:t>
      </w:r>
      <w:r w:rsidR="001C459F">
        <w:rPr>
          <w:rFonts w:ascii="Arial" w:hAnsi="Arial" w:cs="Arial"/>
          <w:sz w:val="24"/>
          <w:szCs w:val="24"/>
        </w:rPr>
        <w:t xml:space="preserve"> and priorities</w:t>
      </w:r>
      <w:r w:rsidR="002D3A79" w:rsidRPr="007534C0">
        <w:rPr>
          <w:rFonts w:ascii="Arial" w:hAnsi="Arial" w:cs="Arial"/>
          <w:sz w:val="24"/>
          <w:szCs w:val="24"/>
        </w:rPr>
        <w:t xml:space="preserve"> of the strategic plan, whilst considering </w:t>
      </w:r>
      <w:r w:rsidR="00540A05" w:rsidRPr="007534C0">
        <w:rPr>
          <w:rFonts w:ascii="Arial" w:hAnsi="Arial" w:cs="Arial"/>
          <w:sz w:val="24"/>
          <w:szCs w:val="24"/>
        </w:rPr>
        <w:t>three</w:t>
      </w:r>
      <w:r w:rsidR="00540A05">
        <w:rPr>
          <w:rFonts w:ascii="Arial" w:hAnsi="Arial" w:cs="Arial"/>
          <w:sz w:val="24"/>
          <w:szCs w:val="24"/>
        </w:rPr>
        <w:t>-</w:t>
      </w:r>
      <w:r w:rsidR="00540A05" w:rsidRPr="007534C0">
        <w:rPr>
          <w:rFonts w:ascii="Arial" w:hAnsi="Arial" w:cs="Arial"/>
          <w:sz w:val="24"/>
          <w:szCs w:val="24"/>
        </w:rPr>
        <w:t>nation</w:t>
      </w:r>
      <w:r w:rsidR="002D3A79" w:rsidRPr="007534C0">
        <w:rPr>
          <w:rFonts w:ascii="Arial" w:hAnsi="Arial" w:cs="Arial"/>
          <w:sz w:val="24"/>
          <w:szCs w:val="24"/>
        </w:rPr>
        <w:t xml:space="preserve"> approaches and</w:t>
      </w:r>
      <w:r w:rsidR="00AE70A0">
        <w:rPr>
          <w:rFonts w:ascii="Arial" w:hAnsi="Arial" w:cs="Arial"/>
          <w:sz w:val="24"/>
          <w:szCs w:val="24"/>
        </w:rPr>
        <w:t xml:space="preserve"> their feedback.</w:t>
      </w:r>
    </w:p>
    <w:p w14:paraId="7834B792" w14:textId="3F8D3D3E" w:rsidR="007534C0" w:rsidRPr="007534C0" w:rsidRDefault="002D3A7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4.1.5</w:t>
      </w:r>
      <w:r>
        <w:rPr>
          <w:rFonts w:ascii="Arial" w:hAnsi="Arial" w:cs="Arial"/>
          <w:sz w:val="24"/>
          <w:szCs w:val="24"/>
        </w:rPr>
        <w:tab/>
      </w:r>
      <w:r w:rsidR="007534C0" w:rsidRPr="007534C0">
        <w:rPr>
          <w:rFonts w:ascii="Arial" w:hAnsi="Arial" w:cs="Arial"/>
          <w:sz w:val="24"/>
          <w:szCs w:val="24"/>
        </w:rPr>
        <w:t xml:space="preserve">Commissioners queried how the new race programme of work was embedded into the business plan. Members were assured that the </w:t>
      </w:r>
      <w:r w:rsidR="00330DB9">
        <w:rPr>
          <w:rFonts w:ascii="Arial" w:hAnsi="Arial" w:cs="Arial"/>
          <w:sz w:val="24"/>
          <w:szCs w:val="24"/>
        </w:rPr>
        <w:t xml:space="preserve">race work is embedded </w:t>
      </w:r>
      <w:r w:rsidR="001C459F">
        <w:rPr>
          <w:rFonts w:ascii="Arial" w:hAnsi="Arial" w:cs="Arial"/>
          <w:sz w:val="24"/>
          <w:szCs w:val="24"/>
        </w:rPr>
        <w:t>across the priority aims</w:t>
      </w:r>
      <w:r w:rsidR="00330DB9">
        <w:rPr>
          <w:rFonts w:ascii="Arial" w:hAnsi="Arial" w:cs="Arial"/>
          <w:sz w:val="24"/>
          <w:szCs w:val="24"/>
        </w:rPr>
        <w:t xml:space="preserve"> and </w:t>
      </w:r>
      <w:r w:rsidR="004D178A">
        <w:rPr>
          <w:rFonts w:ascii="Arial" w:hAnsi="Arial" w:cs="Arial"/>
          <w:sz w:val="24"/>
          <w:szCs w:val="24"/>
        </w:rPr>
        <w:t>No.10</w:t>
      </w:r>
      <w:r w:rsidR="007534C0" w:rsidRPr="007534C0">
        <w:rPr>
          <w:rFonts w:ascii="Arial" w:hAnsi="Arial" w:cs="Arial"/>
          <w:sz w:val="24"/>
          <w:szCs w:val="24"/>
        </w:rPr>
        <w:t xml:space="preserve"> are pleased that the Commis</w:t>
      </w:r>
      <w:r w:rsidR="007534C0">
        <w:rPr>
          <w:rFonts w:ascii="Arial" w:hAnsi="Arial" w:cs="Arial"/>
          <w:sz w:val="24"/>
          <w:szCs w:val="24"/>
        </w:rPr>
        <w:t xml:space="preserve">sion is undertaking this work. </w:t>
      </w:r>
    </w:p>
    <w:p w14:paraId="001C6F77" w14:textId="5AAF2BFC" w:rsidR="00911A9C" w:rsidRPr="00911A9C" w:rsidRDefault="007534C0" w:rsidP="00911A9C">
      <w:pPr>
        <w:pStyle w:val="Heading1"/>
        <w:spacing w:after="240"/>
      </w:pPr>
      <w:r w:rsidRPr="00F92096">
        <w:t>4.2</w:t>
      </w:r>
      <w:r w:rsidRPr="007534C0">
        <w:tab/>
      </w:r>
      <w:r w:rsidR="002D3A79">
        <w:t>Discussion</w:t>
      </w:r>
    </w:p>
    <w:p w14:paraId="79E005AE" w14:textId="3FF40C43" w:rsidR="00E76C94" w:rsidRDefault="00CC6B9B" w:rsidP="00CC6B9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D3A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</w:r>
      <w:r w:rsidR="002D3A79">
        <w:rPr>
          <w:rFonts w:ascii="Arial" w:hAnsi="Arial" w:cs="Arial"/>
          <w:sz w:val="24"/>
          <w:szCs w:val="24"/>
        </w:rPr>
        <w:t xml:space="preserve">After having discussed the plan in small groups, </w:t>
      </w:r>
      <w:r w:rsidR="00E76C94">
        <w:rPr>
          <w:rFonts w:ascii="Arial" w:hAnsi="Arial" w:cs="Arial"/>
          <w:sz w:val="24"/>
          <w:szCs w:val="24"/>
        </w:rPr>
        <w:t xml:space="preserve">Members agreed that </w:t>
      </w:r>
      <w:r w:rsidR="00AD5489">
        <w:rPr>
          <w:rFonts w:ascii="Arial" w:hAnsi="Arial" w:cs="Arial"/>
          <w:sz w:val="24"/>
          <w:szCs w:val="24"/>
        </w:rPr>
        <w:t xml:space="preserve">the </w:t>
      </w:r>
      <w:r w:rsidR="00E76C94">
        <w:rPr>
          <w:rFonts w:ascii="Arial" w:hAnsi="Arial" w:cs="Arial"/>
          <w:sz w:val="24"/>
          <w:szCs w:val="24"/>
        </w:rPr>
        <w:t xml:space="preserve">areas that should be prioritised included: the race programme; </w:t>
      </w:r>
      <w:r w:rsidR="002D3A79">
        <w:rPr>
          <w:rFonts w:ascii="Arial" w:hAnsi="Arial" w:cs="Arial"/>
          <w:sz w:val="24"/>
          <w:szCs w:val="24"/>
        </w:rPr>
        <w:t xml:space="preserve">the </w:t>
      </w:r>
      <w:r w:rsidR="00E76C94">
        <w:rPr>
          <w:rFonts w:ascii="Arial" w:hAnsi="Arial" w:cs="Arial"/>
          <w:sz w:val="24"/>
          <w:szCs w:val="24"/>
        </w:rPr>
        <w:t xml:space="preserve">social care inquiry; </w:t>
      </w:r>
      <w:r w:rsidR="00E76C94" w:rsidRPr="00E76C94">
        <w:rPr>
          <w:rFonts w:ascii="Arial" w:hAnsi="Arial" w:cs="Arial"/>
          <w:sz w:val="24"/>
          <w:szCs w:val="24"/>
        </w:rPr>
        <w:t>gender pay gap reporting enforcement</w:t>
      </w:r>
      <w:r w:rsidR="00E76C94">
        <w:rPr>
          <w:rFonts w:ascii="Arial" w:hAnsi="Arial" w:cs="Arial"/>
          <w:sz w:val="24"/>
          <w:szCs w:val="24"/>
        </w:rPr>
        <w:t xml:space="preserve">; </w:t>
      </w:r>
      <w:r w:rsidR="00F13B3B">
        <w:rPr>
          <w:rFonts w:ascii="Arial" w:hAnsi="Arial" w:cs="Arial"/>
          <w:sz w:val="24"/>
          <w:szCs w:val="24"/>
        </w:rPr>
        <w:t xml:space="preserve">strategic opportunities to influence </w:t>
      </w:r>
      <w:r w:rsidR="00330DB9">
        <w:rPr>
          <w:rFonts w:ascii="Arial" w:hAnsi="Arial" w:cs="Arial"/>
          <w:sz w:val="24"/>
          <w:szCs w:val="24"/>
        </w:rPr>
        <w:t>transport</w:t>
      </w:r>
      <w:r w:rsidR="00F13B3B">
        <w:rPr>
          <w:rFonts w:ascii="Arial" w:hAnsi="Arial" w:cs="Arial"/>
          <w:sz w:val="24"/>
          <w:szCs w:val="24"/>
        </w:rPr>
        <w:t xml:space="preserve"> </w:t>
      </w:r>
      <w:r w:rsidR="00330DB9">
        <w:rPr>
          <w:rFonts w:ascii="Arial" w:hAnsi="Arial" w:cs="Arial"/>
          <w:sz w:val="24"/>
          <w:szCs w:val="24"/>
        </w:rPr>
        <w:t xml:space="preserve">in </w:t>
      </w:r>
      <w:r w:rsidR="00F13B3B">
        <w:rPr>
          <w:rFonts w:ascii="Arial" w:hAnsi="Arial" w:cs="Arial"/>
          <w:sz w:val="24"/>
          <w:szCs w:val="24"/>
        </w:rPr>
        <w:t>Scotland and</w:t>
      </w:r>
      <w:r w:rsidR="00330DB9">
        <w:rPr>
          <w:rFonts w:ascii="Arial" w:hAnsi="Arial" w:cs="Arial"/>
          <w:sz w:val="24"/>
          <w:szCs w:val="24"/>
        </w:rPr>
        <w:t xml:space="preserve"> Wales; </w:t>
      </w:r>
      <w:r w:rsidR="002D3A79">
        <w:rPr>
          <w:rFonts w:ascii="Arial" w:hAnsi="Arial" w:cs="Arial"/>
          <w:sz w:val="24"/>
          <w:szCs w:val="24"/>
        </w:rPr>
        <w:t>work around the D</w:t>
      </w:r>
      <w:r w:rsidR="00E76C94" w:rsidRPr="00E76C94">
        <w:rPr>
          <w:rFonts w:ascii="Arial" w:hAnsi="Arial" w:cs="Arial"/>
          <w:sz w:val="24"/>
          <w:szCs w:val="24"/>
        </w:rPr>
        <w:t xml:space="preserve">omestic </w:t>
      </w:r>
      <w:r w:rsidR="002D3A79">
        <w:rPr>
          <w:rFonts w:ascii="Arial" w:hAnsi="Arial" w:cs="Arial"/>
          <w:sz w:val="24"/>
          <w:szCs w:val="24"/>
        </w:rPr>
        <w:t>A</w:t>
      </w:r>
      <w:r w:rsidR="002D3A79" w:rsidRPr="00E76C94">
        <w:rPr>
          <w:rFonts w:ascii="Arial" w:hAnsi="Arial" w:cs="Arial"/>
          <w:sz w:val="24"/>
          <w:szCs w:val="24"/>
        </w:rPr>
        <w:t xml:space="preserve">buse </w:t>
      </w:r>
      <w:r w:rsidR="002D3A79">
        <w:rPr>
          <w:rFonts w:ascii="Arial" w:hAnsi="Arial" w:cs="Arial"/>
          <w:sz w:val="24"/>
          <w:szCs w:val="24"/>
        </w:rPr>
        <w:t>B</w:t>
      </w:r>
      <w:r w:rsidR="00E76C94" w:rsidRPr="00E76C94">
        <w:rPr>
          <w:rFonts w:ascii="Arial" w:hAnsi="Arial" w:cs="Arial"/>
          <w:sz w:val="24"/>
          <w:szCs w:val="24"/>
        </w:rPr>
        <w:t>ill</w:t>
      </w:r>
      <w:r w:rsidR="002D3A79">
        <w:rPr>
          <w:rFonts w:ascii="Arial" w:hAnsi="Arial" w:cs="Arial"/>
          <w:sz w:val="24"/>
          <w:szCs w:val="24"/>
        </w:rPr>
        <w:t xml:space="preserve"> </w:t>
      </w:r>
      <w:r w:rsidR="00E76C94" w:rsidRPr="00E76C94">
        <w:rPr>
          <w:rFonts w:ascii="Arial" w:hAnsi="Arial" w:cs="Arial"/>
          <w:sz w:val="24"/>
          <w:szCs w:val="24"/>
        </w:rPr>
        <w:t>and v</w:t>
      </w:r>
      <w:r w:rsidR="00E76C94">
        <w:rPr>
          <w:rFonts w:ascii="Arial" w:hAnsi="Arial" w:cs="Arial"/>
          <w:sz w:val="24"/>
          <w:szCs w:val="24"/>
        </w:rPr>
        <w:t>i</w:t>
      </w:r>
      <w:r w:rsidR="00CA113F">
        <w:rPr>
          <w:rFonts w:ascii="Arial" w:hAnsi="Arial" w:cs="Arial"/>
          <w:sz w:val="24"/>
          <w:szCs w:val="24"/>
        </w:rPr>
        <w:t>olence against women and girls and the impact</w:t>
      </w:r>
      <w:r w:rsidR="002D3A79">
        <w:rPr>
          <w:rFonts w:ascii="Arial" w:hAnsi="Arial" w:cs="Arial"/>
          <w:sz w:val="24"/>
          <w:szCs w:val="24"/>
        </w:rPr>
        <w:t>s</w:t>
      </w:r>
      <w:r w:rsidR="00CA113F">
        <w:rPr>
          <w:rFonts w:ascii="Arial" w:hAnsi="Arial" w:cs="Arial"/>
          <w:sz w:val="24"/>
          <w:szCs w:val="24"/>
        </w:rPr>
        <w:t xml:space="preserve"> </w:t>
      </w:r>
      <w:r w:rsidR="002D3A79">
        <w:rPr>
          <w:rFonts w:ascii="Arial" w:hAnsi="Arial" w:cs="Arial"/>
          <w:sz w:val="24"/>
          <w:szCs w:val="24"/>
        </w:rPr>
        <w:t>o</w:t>
      </w:r>
      <w:r w:rsidR="00CA113F">
        <w:rPr>
          <w:rFonts w:ascii="Arial" w:hAnsi="Arial" w:cs="Arial"/>
          <w:sz w:val="24"/>
          <w:szCs w:val="24"/>
        </w:rPr>
        <w:t xml:space="preserve">f the pandemic on both </w:t>
      </w:r>
      <w:r w:rsidR="00E76C94" w:rsidRPr="00E76C94">
        <w:rPr>
          <w:rFonts w:ascii="Arial" w:hAnsi="Arial" w:cs="Arial"/>
          <w:sz w:val="24"/>
          <w:szCs w:val="24"/>
        </w:rPr>
        <w:t>mental health</w:t>
      </w:r>
      <w:r w:rsidR="00CA113F">
        <w:rPr>
          <w:rFonts w:ascii="Arial" w:hAnsi="Arial" w:cs="Arial"/>
          <w:sz w:val="24"/>
          <w:szCs w:val="24"/>
        </w:rPr>
        <w:t xml:space="preserve"> and education.</w:t>
      </w:r>
    </w:p>
    <w:p w14:paraId="2246E53D" w14:textId="3073F9A7" w:rsidR="007534C0" w:rsidRDefault="00E76C94" w:rsidP="00CC6B9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D3A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ab/>
      </w:r>
      <w:r w:rsidR="00CC6B9B">
        <w:rPr>
          <w:rFonts w:ascii="Arial" w:hAnsi="Arial" w:cs="Arial"/>
          <w:sz w:val="24"/>
          <w:szCs w:val="24"/>
        </w:rPr>
        <w:t xml:space="preserve">Members agreed that areas that could be de-prioritised and / or </w:t>
      </w:r>
      <w:r w:rsidR="002D3A79">
        <w:rPr>
          <w:rFonts w:ascii="Arial" w:hAnsi="Arial" w:cs="Arial"/>
          <w:sz w:val="24"/>
          <w:szCs w:val="24"/>
        </w:rPr>
        <w:t xml:space="preserve">delivered differently in order that they </w:t>
      </w:r>
      <w:r w:rsidR="00CC6B9B">
        <w:rPr>
          <w:rFonts w:ascii="Arial" w:hAnsi="Arial" w:cs="Arial"/>
          <w:sz w:val="24"/>
          <w:szCs w:val="24"/>
        </w:rPr>
        <w:t>require</w:t>
      </w:r>
      <w:r w:rsidR="002D3A79">
        <w:rPr>
          <w:rFonts w:ascii="Arial" w:hAnsi="Arial" w:cs="Arial"/>
          <w:sz w:val="24"/>
          <w:szCs w:val="24"/>
        </w:rPr>
        <w:t>d</w:t>
      </w:r>
      <w:r w:rsidR="00CC6B9B">
        <w:rPr>
          <w:rFonts w:ascii="Arial" w:hAnsi="Arial" w:cs="Arial"/>
          <w:sz w:val="24"/>
          <w:szCs w:val="24"/>
        </w:rPr>
        <w:t xml:space="preserve"> less resource </w:t>
      </w:r>
      <w:r w:rsidR="002D3A79">
        <w:rPr>
          <w:rFonts w:ascii="Arial" w:hAnsi="Arial" w:cs="Arial"/>
          <w:sz w:val="24"/>
          <w:szCs w:val="24"/>
        </w:rPr>
        <w:t>included work on</w:t>
      </w:r>
      <w:r w:rsidR="00CC6B9B">
        <w:rPr>
          <w:rFonts w:ascii="Arial" w:hAnsi="Arial" w:cs="Arial"/>
          <w:sz w:val="24"/>
          <w:szCs w:val="24"/>
        </w:rPr>
        <w:t>: transport</w:t>
      </w:r>
      <w:r w:rsidR="00330DB9">
        <w:rPr>
          <w:rFonts w:ascii="Arial" w:hAnsi="Arial" w:cs="Arial"/>
          <w:sz w:val="24"/>
          <w:szCs w:val="24"/>
        </w:rPr>
        <w:t xml:space="preserve"> (other than </w:t>
      </w:r>
      <w:r w:rsidR="00F13B3B">
        <w:rPr>
          <w:rFonts w:ascii="Arial" w:hAnsi="Arial" w:cs="Arial"/>
          <w:sz w:val="24"/>
          <w:szCs w:val="24"/>
        </w:rPr>
        <w:t>those identified above</w:t>
      </w:r>
      <w:r w:rsidR="00330DB9">
        <w:rPr>
          <w:rFonts w:ascii="Arial" w:hAnsi="Arial" w:cs="Arial"/>
          <w:sz w:val="24"/>
          <w:szCs w:val="24"/>
        </w:rPr>
        <w:t>)</w:t>
      </w:r>
      <w:r w:rsidR="00CC6B9B">
        <w:rPr>
          <w:rFonts w:ascii="Arial" w:hAnsi="Arial" w:cs="Arial"/>
          <w:sz w:val="24"/>
          <w:szCs w:val="24"/>
        </w:rPr>
        <w:t xml:space="preserve">; sexual harassment and </w:t>
      </w:r>
      <w:r w:rsidR="00CA113F">
        <w:rPr>
          <w:rFonts w:ascii="Arial" w:hAnsi="Arial" w:cs="Arial"/>
          <w:sz w:val="24"/>
          <w:szCs w:val="24"/>
        </w:rPr>
        <w:t xml:space="preserve">a </w:t>
      </w:r>
      <w:r w:rsidR="00330DB9">
        <w:rPr>
          <w:rFonts w:ascii="Arial" w:hAnsi="Arial" w:cs="Arial"/>
          <w:sz w:val="24"/>
          <w:szCs w:val="24"/>
        </w:rPr>
        <w:t>Section 28</w:t>
      </w:r>
      <w:r w:rsidR="00CA113F">
        <w:rPr>
          <w:rFonts w:ascii="Arial" w:hAnsi="Arial" w:cs="Arial"/>
          <w:sz w:val="24"/>
          <w:szCs w:val="24"/>
        </w:rPr>
        <w:t xml:space="preserve"> </w:t>
      </w:r>
      <w:r w:rsidR="00330DB9">
        <w:rPr>
          <w:rFonts w:ascii="Arial" w:hAnsi="Arial" w:cs="Arial"/>
          <w:sz w:val="24"/>
          <w:szCs w:val="24"/>
        </w:rPr>
        <w:t xml:space="preserve">(legal assistance) </w:t>
      </w:r>
      <w:r w:rsidR="00F13B3B">
        <w:rPr>
          <w:rFonts w:ascii="Arial" w:hAnsi="Arial" w:cs="Arial"/>
          <w:sz w:val="24"/>
          <w:szCs w:val="24"/>
        </w:rPr>
        <w:t>project o</w:t>
      </w:r>
      <w:r w:rsidR="00330DB9">
        <w:rPr>
          <w:rFonts w:ascii="Arial" w:hAnsi="Arial" w:cs="Arial"/>
          <w:sz w:val="24"/>
          <w:szCs w:val="24"/>
        </w:rPr>
        <w:t xml:space="preserve">n </w:t>
      </w:r>
      <w:r w:rsidR="00CC6B9B">
        <w:rPr>
          <w:rFonts w:ascii="Arial" w:hAnsi="Arial" w:cs="Arial"/>
          <w:sz w:val="24"/>
          <w:szCs w:val="24"/>
        </w:rPr>
        <w:t xml:space="preserve">education. These areas could be considered using singular high impact cases and </w:t>
      </w:r>
      <w:r w:rsidR="00CA113F">
        <w:rPr>
          <w:rFonts w:ascii="Arial" w:hAnsi="Arial" w:cs="Arial"/>
          <w:sz w:val="24"/>
          <w:szCs w:val="24"/>
        </w:rPr>
        <w:t xml:space="preserve">/ or </w:t>
      </w:r>
      <w:r w:rsidR="00CC6B9B">
        <w:rPr>
          <w:rFonts w:ascii="Arial" w:hAnsi="Arial" w:cs="Arial"/>
          <w:sz w:val="24"/>
          <w:szCs w:val="24"/>
        </w:rPr>
        <w:t>working in partnership with</w:t>
      </w:r>
      <w:r w:rsidR="00F13B3B">
        <w:rPr>
          <w:rFonts w:ascii="Arial" w:hAnsi="Arial" w:cs="Arial"/>
          <w:sz w:val="24"/>
          <w:szCs w:val="24"/>
        </w:rPr>
        <w:t xml:space="preserve"> other</w:t>
      </w:r>
      <w:r w:rsidR="00CC6B9B">
        <w:rPr>
          <w:rFonts w:ascii="Arial" w:hAnsi="Arial" w:cs="Arial"/>
          <w:sz w:val="24"/>
          <w:szCs w:val="24"/>
        </w:rPr>
        <w:t xml:space="preserve"> R</w:t>
      </w:r>
      <w:r w:rsidR="00330DB9">
        <w:rPr>
          <w:rFonts w:ascii="Arial" w:hAnsi="Arial" w:cs="Arial"/>
          <w:sz w:val="24"/>
          <w:szCs w:val="24"/>
        </w:rPr>
        <w:t xml:space="preserve">egulators, </w:t>
      </w:r>
      <w:r w:rsidR="00CC6B9B">
        <w:rPr>
          <w:rFonts w:ascii="Arial" w:hAnsi="Arial" w:cs="Arial"/>
          <w:sz w:val="24"/>
          <w:szCs w:val="24"/>
        </w:rPr>
        <w:t>I</w:t>
      </w:r>
      <w:r w:rsidR="00330DB9">
        <w:rPr>
          <w:rFonts w:ascii="Arial" w:hAnsi="Arial" w:cs="Arial"/>
          <w:sz w:val="24"/>
          <w:szCs w:val="24"/>
        </w:rPr>
        <w:t>nspector</w:t>
      </w:r>
      <w:r w:rsidR="00F13B3B">
        <w:rPr>
          <w:rFonts w:ascii="Arial" w:hAnsi="Arial" w:cs="Arial"/>
          <w:sz w:val="24"/>
          <w:szCs w:val="24"/>
        </w:rPr>
        <w:t>ates</w:t>
      </w:r>
      <w:r w:rsidR="00330DB9">
        <w:rPr>
          <w:rFonts w:ascii="Arial" w:hAnsi="Arial" w:cs="Arial"/>
          <w:sz w:val="24"/>
          <w:szCs w:val="24"/>
        </w:rPr>
        <w:t xml:space="preserve"> </w:t>
      </w:r>
      <w:r w:rsidR="00F13B3B">
        <w:rPr>
          <w:rFonts w:ascii="Arial" w:hAnsi="Arial" w:cs="Arial"/>
          <w:sz w:val="24"/>
          <w:szCs w:val="24"/>
        </w:rPr>
        <w:t xml:space="preserve">or </w:t>
      </w:r>
      <w:r w:rsidR="00540A05">
        <w:rPr>
          <w:rFonts w:ascii="Arial" w:hAnsi="Arial" w:cs="Arial"/>
          <w:sz w:val="24"/>
          <w:szCs w:val="24"/>
        </w:rPr>
        <w:t>Ombudsman</w:t>
      </w:r>
      <w:r w:rsidR="00F13B3B">
        <w:rPr>
          <w:rFonts w:ascii="Arial" w:hAnsi="Arial" w:cs="Arial"/>
          <w:sz w:val="24"/>
          <w:szCs w:val="24"/>
        </w:rPr>
        <w:t xml:space="preserve"> organisations. </w:t>
      </w:r>
      <w:r w:rsidR="00CC6B9B">
        <w:rPr>
          <w:rFonts w:ascii="Arial" w:hAnsi="Arial" w:cs="Arial"/>
          <w:sz w:val="24"/>
          <w:szCs w:val="24"/>
        </w:rPr>
        <w:t xml:space="preserve"> </w:t>
      </w:r>
    </w:p>
    <w:p w14:paraId="14D526E9" w14:textId="2597463C" w:rsidR="00CA113F" w:rsidRDefault="00E76C94" w:rsidP="00CA113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2D3A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2D3A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2D3A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Executive </w:t>
      </w:r>
      <w:r w:rsidR="00F13B3B">
        <w:rPr>
          <w:rFonts w:ascii="Arial" w:hAnsi="Arial" w:cs="Arial"/>
          <w:sz w:val="24"/>
          <w:szCs w:val="24"/>
        </w:rPr>
        <w:t xml:space="preserve">thanked </w:t>
      </w:r>
      <w:r>
        <w:rPr>
          <w:rFonts w:ascii="Arial" w:hAnsi="Arial" w:cs="Arial"/>
          <w:sz w:val="24"/>
          <w:szCs w:val="24"/>
        </w:rPr>
        <w:t xml:space="preserve">Board members </w:t>
      </w:r>
      <w:r w:rsidR="00F13B3B">
        <w:rPr>
          <w:rFonts w:ascii="Arial" w:hAnsi="Arial" w:cs="Arial"/>
          <w:sz w:val="24"/>
          <w:szCs w:val="24"/>
        </w:rPr>
        <w:t xml:space="preserve">for </w:t>
      </w:r>
      <w:r w:rsidR="009B345A">
        <w:rPr>
          <w:rFonts w:ascii="Arial" w:hAnsi="Arial" w:cs="Arial"/>
          <w:sz w:val="24"/>
          <w:szCs w:val="24"/>
        </w:rPr>
        <w:t xml:space="preserve">a very </w:t>
      </w:r>
      <w:r w:rsidR="00F13B3B">
        <w:rPr>
          <w:rFonts w:ascii="Arial" w:hAnsi="Arial" w:cs="Arial"/>
          <w:sz w:val="24"/>
          <w:szCs w:val="24"/>
        </w:rPr>
        <w:t xml:space="preserve">helpful </w:t>
      </w:r>
      <w:r>
        <w:rPr>
          <w:rFonts w:ascii="Arial" w:hAnsi="Arial" w:cs="Arial"/>
          <w:sz w:val="24"/>
          <w:szCs w:val="24"/>
        </w:rPr>
        <w:t xml:space="preserve">session </w:t>
      </w:r>
      <w:r w:rsidR="00F13B3B">
        <w:rPr>
          <w:rFonts w:ascii="Arial" w:hAnsi="Arial" w:cs="Arial"/>
          <w:sz w:val="24"/>
          <w:szCs w:val="24"/>
        </w:rPr>
        <w:t xml:space="preserve">and </w:t>
      </w:r>
      <w:r w:rsidR="001E2414">
        <w:rPr>
          <w:rFonts w:ascii="Arial" w:hAnsi="Arial" w:cs="Arial"/>
          <w:sz w:val="24"/>
          <w:szCs w:val="24"/>
        </w:rPr>
        <w:t xml:space="preserve">agreed </w:t>
      </w:r>
      <w:r w:rsidR="00F13B3B">
        <w:rPr>
          <w:rFonts w:ascii="Arial" w:hAnsi="Arial" w:cs="Arial"/>
          <w:sz w:val="24"/>
          <w:szCs w:val="24"/>
        </w:rPr>
        <w:t xml:space="preserve">that an </w:t>
      </w:r>
      <w:r w:rsidR="00873EE8">
        <w:rPr>
          <w:rFonts w:ascii="Arial" w:hAnsi="Arial" w:cs="Arial"/>
          <w:sz w:val="24"/>
          <w:szCs w:val="24"/>
        </w:rPr>
        <w:t xml:space="preserve">overarching plan </w:t>
      </w:r>
      <w:r w:rsidR="001C459F">
        <w:rPr>
          <w:rFonts w:ascii="Arial" w:hAnsi="Arial" w:cs="Arial"/>
          <w:sz w:val="24"/>
          <w:szCs w:val="24"/>
        </w:rPr>
        <w:t xml:space="preserve">for external publication </w:t>
      </w:r>
      <w:r w:rsidR="002D3A79">
        <w:rPr>
          <w:rFonts w:ascii="Arial" w:hAnsi="Arial" w:cs="Arial"/>
          <w:sz w:val="24"/>
          <w:szCs w:val="24"/>
        </w:rPr>
        <w:t xml:space="preserve">would </w:t>
      </w:r>
      <w:r w:rsidR="00873EE8">
        <w:rPr>
          <w:rFonts w:ascii="Arial" w:hAnsi="Arial" w:cs="Arial"/>
          <w:sz w:val="24"/>
          <w:szCs w:val="24"/>
        </w:rPr>
        <w:t>come to the Board in January and March 2021. A</w:t>
      </w:r>
      <w:r w:rsidR="002D3A79">
        <w:rPr>
          <w:rFonts w:ascii="Arial" w:hAnsi="Arial" w:cs="Arial"/>
          <w:sz w:val="24"/>
          <w:szCs w:val="24"/>
        </w:rPr>
        <w:t xml:space="preserve"> request was made for</w:t>
      </w:r>
      <w:r w:rsidR="00873EE8">
        <w:rPr>
          <w:rFonts w:ascii="Arial" w:hAnsi="Arial" w:cs="Arial"/>
          <w:sz w:val="24"/>
          <w:szCs w:val="24"/>
        </w:rPr>
        <w:t xml:space="preserve"> </w:t>
      </w:r>
      <w:r w:rsidR="00351ABE">
        <w:rPr>
          <w:rFonts w:ascii="Arial" w:hAnsi="Arial" w:cs="Arial"/>
          <w:sz w:val="24"/>
          <w:szCs w:val="24"/>
        </w:rPr>
        <w:t xml:space="preserve">a </w:t>
      </w:r>
      <w:r w:rsidR="00873EE8">
        <w:rPr>
          <w:rFonts w:ascii="Arial" w:hAnsi="Arial" w:cs="Arial"/>
          <w:sz w:val="24"/>
          <w:szCs w:val="24"/>
        </w:rPr>
        <w:t xml:space="preserve">small group of Commissioners </w:t>
      </w:r>
      <w:r w:rsidR="002D3A79">
        <w:rPr>
          <w:rFonts w:ascii="Arial" w:hAnsi="Arial" w:cs="Arial"/>
          <w:sz w:val="24"/>
          <w:szCs w:val="24"/>
        </w:rPr>
        <w:t xml:space="preserve">to </w:t>
      </w:r>
      <w:r w:rsidR="00873EE8">
        <w:rPr>
          <w:rFonts w:ascii="Arial" w:hAnsi="Arial" w:cs="Arial"/>
          <w:sz w:val="24"/>
          <w:szCs w:val="24"/>
        </w:rPr>
        <w:t xml:space="preserve">work with the Strategy team to firm up plans in December 2020. </w:t>
      </w:r>
      <w:r w:rsidR="00873EE8" w:rsidRPr="00873EE8">
        <w:rPr>
          <w:rFonts w:ascii="Arial" w:hAnsi="Arial" w:cs="Arial"/>
          <w:b/>
          <w:sz w:val="24"/>
          <w:szCs w:val="24"/>
        </w:rPr>
        <w:t>Action:</w:t>
      </w:r>
      <w:r w:rsidR="00873EE8" w:rsidRPr="00873EE8">
        <w:t xml:space="preserve"> </w:t>
      </w:r>
      <w:r w:rsidR="00873EE8">
        <w:rPr>
          <w:rFonts w:ascii="Arial" w:hAnsi="Arial" w:cs="Arial"/>
          <w:b/>
          <w:sz w:val="24"/>
          <w:szCs w:val="24"/>
        </w:rPr>
        <w:t>Strategy team t</w:t>
      </w:r>
      <w:r w:rsidR="00540A05">
        <w:rPr>
          <w:rFonts w:ascii="Arial" w:hAnsi="Arial" w:cs="Arial"/>
          <w:b/>
          <w:sz w:val="24"/>
          <w:szCs w:val="24"/>
        </w:rPr>
        <w:t xml:space="preserve">o arrange further Commissioner </w:t>
      </w:r>
      <w:r w:rsidR="001C459F">
        <w:rPr>
          <w:rFonts w:ascii="Arial" w:hAnsi="Arial" w:cs="Arial"/>
          <w:b/>
          <w:sz w:val="24"/>
          <w:szCs w:val="24"/>
        </w:rPr>
        <w:t xml:space="preserve">engagement </w:t>
      </w:r>
      <w:r w:rsidR="002D3A79">
        <w:rPr>
          <w:rFonts w:ascii="Arial" w:hAnsi="Arial" w:cs="Arial"/>
          <w:b/>
          <w:sz w:val="24"/>
          <w:szCs w:val="24"/>
        </w:rPr>
        <w:t>with those Commissioners who had volunteered to assist</w:t>
      </w:r>
      <w:r w:rsidR="00873EE8">
        <w:rPr>
          <w:rFonts w:ascii="Arial" w:hAnsi="Arial" w:cs="Arial"/>
          <w:b/>
          <w:sz w:val="24"/>
          <w:szCs w:val="24"/>
        </w:rPr>
        <w:t xml:space="preserve">. </w:t>
      </w:r>
    </w:p>
    <w:p w14:paraId="391D38DB" w14:textId="301BE262" w:rsidR="00911A9C" w:rsidRPr="00911A9C" w:rsidRDefault="00CA113F" w:rsidP="00911A9C">
      <w:pPr>
        <w:pStyle w:val="Heading1"/>
        <w:spacing w:after="240"/>
      </w:pPr>
      <w:r w:rsidRPr="001E7C76">
        <w:t>5.</w:t>
      </w:r>
      <w:r>
        <w:tab/>
        <w:t>Wa</w:t>
      </w:r>
      <w:r w:rsidR="00D9797D">
        <w:t>les and Scotland Annual Reviews</w:t>
      </w:r>
    </w:p>
    <w:p w14:paraId="2034C7AF" w14:textId="77777777" w:rsidR="00630586" w:rsidRDefault="00CA113F" w:rsidP="00286E17">
      <w:pPr>
        <w:ind w:left="720" w:hanging="720"/>
        <w:rPr>
          <w:rFonts w:ascii="Arial" w:hAnsi="Arial" w:cs="Arial"/>
          <w:sz w:val="24"/>
          <w:szCs w:val="24"/>
        </w:rPr>
      </w:pPr>
      <w:r w:rsidRPr="001E7C76">
        <w:rPr>
          <w:rFonts w:ascii="Arial" w:hAnsi="Arial" w:cs="Arial"/>
          <w:b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="00D9797D">
        <w:rPr>
          <w:rFonts w:ascii="Arial" w:hAnsi="Arial" w:cs="Arial"/>
          <w:b/>
          <w:sz w:val="24"/>
          <w:szCs w:val="24"/>
        </w:rPr>
        <w:t>Wales Annual Review</w:t>
      </w:r>
      <w:r w:rsidR="001E7C76">
        <w:rPr>
          <w:rFonts w:ascii="Arial" w:hAnsi="Arial" w:cs="Arial"/>
          <w:sz w:val="24"/>
          <w:szCs w:val="24"/>
        </w:rPr>
        <w:t xml:space="preserve"> </w:t>
      </w:r>
    </w:p>
    <w:p w14:paraId="23DD50B4" w14:textId="5C6B36CB" w:rsidR="007534C0" w:rsidRDefault="00630586" w:rsidP="00DF02C8">
      <w:pPr>
        <w:ind w:left="720" w:hanging="720"/>
        <w:rPr>
          <w:rFonts w:ascii="Arial" w:hAnsi="Arial" w:cs="Arial"/>
          <w:sz w:val="24"/>
          <w:szCs w:val="24"/>
        </w:rPr>
      </w:pPr>
      <w:r w:rsidRPr="00DF02C8">
        <w:rPr>
          <w:rFonts w:ascii="Arial" w:hAnsi="Arial" w:cs="Arial"/>
          <w:sz w:val="24"/>
          <w:szCs w:val="24"/>
        </w:rPr>
        <w:t>5.1.1</w:t>
      </w:r>
      <w:r>
        <w:rPr>
          <w:rFonts w:ascii="Arial" w:hAnsi="Arial" w:cs="Arial"/>
          <w:sz w:val="24"/>
          <w:szCs w:val="24"/>
        </w:rPr>
        <w:tab/>
      </w:r>
      <w:r w:rsidR="00D9797D" w:rsidRPr="00D9797D">
        <w:rPr>
          <w:rFonts w:ascii="Arial" w:hAnsi="Arial" w:cs="Arial"/>
          <w:sz w:val="24"/>
          <w:szCs w:val="24"/>
        </w:rPr>
        <w:t xml:space="preserve">Martyn Jones spoke to paper EHRC 92.10. </w:t>
      </w:r>
      <w:r w:rsidR="00286E17">
        <w:rPr>
          <w:rFonts w:ascii="Arial" w:hAnsi="Arial" w:cs="Arial"/>
          <w:sz w:val="24"/>
          <w:szCs w:val="24"/>
        </w:rPr>
        <w:t>Key highlights</w:t>
      </w:r>
      <w:r w:rsidR="001B724A">
        <w:rPr>
          <w:rFonts w:ascii="Arial" w:hAnsi="Arial" w:cs="Arial"/>
          <w:sz w:val="24"/>
          <w:szCs w:val="24"/>
        </w:rPr>
        <w:t xml:space="preserve"> included:</w:t>
      </w:r>
      <w:r>
        <w:rPr>
          <w:rFonts w:ascii="Arial" w:hAnsi="Arial" w:cs="Arial"/>
          <w:sz w:val="24"/>
          <w:szCs w:val="24"/>
        </w:rPr>
        <w:t xml:space="preserve"> </w:t>
      </w:r>
      <w:r w:rsidR="002D3A79">
        <w:rPr>
          <w:rFonts w:ascii="Arial" w:hAnsi="Arial" w:cs="Arial"/>
          <w:sz w:val="24"/>
          <w:szCs w:val="24"/>
        </w:rPr>
        <w:t xml:space="preserve">the </w:t>
      </w:r>
      <w:r w:rsidR="001B724A" w:rsidRPr="001B724A">
        <w:rPr>
          <w:rFonts w:ascii="Arial" w:hAnsi="Arial" w:cs="Arial"/>
          <w:sz w:val="24"/>
          <w:szCs w:val="24"/>
        </w:rPr>
        <w:t>Welsh Government’s interim guidance on the socio-economic du</w:t>
      </w:r>
      <w:r w:rsidR="001B724A">
        <w:rPr>
          <w:rFonts w:ascii="Arial" w:hAnsi="Arial" w:cs="Arial"/>
          <w:sz w:val="24"/>
          <w:szCs w:val="24"/>
        </w:rPr>
        <w:t>ty reflect</w:t>
      </w:r>
      <w:r w:rsidR="002D3A79">
        <w:rPr>
          <w:rFonts w:ascii="Arial" w:hAnsi="Arial" w:cs="Arial"/>
          <w:sz w:val="24"/>
          <w:szCs w:val="24"/>
        </w:rPr>
        <w:t xml:space="preserve">ing </w:t>
      </w:r>
      <w:r w:rsidR="001B724A">
        <w:rPr>
          <w:rFonts w:ascii="Arial" w:hAnsi="Arial" w:cs="Arial"/>
          <w:sz w:val="24"/>
          <w:szCs w:val="24"/>
        </w:rPr>
        <w:t>the Commission’s</w:t>
      </w:r>
      <w:r w:rsidR="001B724A" w:rsidRPr="001B724A">
        <w:rPr>
          <w:rFonts w:ascii="Arial" w:hAnsi="Arial" w:cs="Arial"/>
          <w:sz w:val="24"/>
          <w:szCs w:val="24"/>
        </w:rPr>
        <w:t xml:space="preserve"> advice</w:t>
      </w:r>
      <w:r>
        <w:rPr>
          <w:rFonts w:ascii="Arial" w:hAnsi="Arial" w:cs="Arial"/>
          <w:sz w:val="24"/>
          <w:szCs w:val="24"/>
        </w:rPr>
        <w:t>; t</w:t>
      </w:r>
      <w:r w:rsidR="001B724A">
        <w:rPr>
          <w:rFonts w:ascii="Arial" w:hAnsi="Arial" w:cs="Arial"/>
          <w:sz w:val="24"/>
          <w:szCs w:val="24"/>
        </w:rPr>
        <w:t xml:space="preserve">he </w:t>
      </w:r>
      <w:r w:rsidR="001C459F">
        <w:rPr>
          <w:rFonts w:ascii="Arial" w:hAnsi="Arial" w:cs="Arial"/>
          <w:sz w:val="24"/>
          <w:szCs w:val="24"/>
        </w:rPr>
        <w:t xml:space="preserve">forthcoming </w:t>
      </w:r>
      <w:r w:rsidR="001B724A" w:rsidRPr="001B724A">
        <w:rPr>
          <w:rFonts w:ascii="Arial" w:hAnsi="Arial" w:cs="Arial"/>
          <w:sz w:val="24"/>
          <w:szCs w:val="24"/>
        </w:rPr>
        <w:t>review and strengthen</w:t>
      </w:r>
      <w:r w:rsidR="001B724A">
        <w:rPr>
          <w:rFonts w:ascii="Arial" w:hAnsi="Arial" w:cs="Arial"/>
          <w:sz w:val="24"/>
          <w:szCs w:val="24"/>
        </w:rPr>
        <w:t>ing of</w:t>
      </w:r>
      <w:r w:rsidR="001B724A" w:rsidRPr="001B724A">
        <w:rPr>
          <w:rFonts w:ascii="Arial" w:hAnsi="Arial" w:cs="Arial"/>
          <w:sz w:val="24"/>
          <w:szCs w:val="24"/>
        </w:rPr>
        <w:t xml:space="preserve"> the Welsh regulations for the </w:t>
      </w:r>
      <w:r w:rsidR="002D3A79">
        <w:rPr>
          <w:rFonts w:ascii="Arial" w:hAnsi="Arial" w:cs="Arial"/>
          <w:sz w:val="24"/>
          <w:szCs w:val="24"/>
        </w:rPr>
        <w:t>P</w:t>
      </w:r>
      <w:r w:rsidR="002D3A79" w:rsidRPr="001B724A">
        <w:rPr>
          <w:rFonts w:ascii="Arial" w:hAnsi="Arial" w:cs="Arial"/>
          <w:sz w:val="24"/>
          <w:szCs w:val="24"/>
        </w:rPr>
        <w:t xml:space="preserve">ublic </w:t>
      </w:r>
      <w:r w:rsidR="002D3A79">
        <w:rPr>
          <w:rFonts w:ascii="Arial" w:hAnsi="Arial" w:cs="Arial"/>
          <w:sz w:val="24"/>
          <w:szCs w:val="24"/>
        </w:rPr>
        <w:t>S</w:t>
      </w:r>
      <w:r w:rsidR="001B724A" w:rsidRPr="001B724A">
        <w:rPr>
          <w:rFonts w:ascii="Arial" w:hAnsi="Arial" w:cs="Arial"/>
          <w:sz w:val="24"/>
          <w:szCs w:val="24"/>
        </w:rPr>
        <w:t xml:space="preserve">ector </w:t>
      </w:r>
      <w:r w:rsidR="002D3A79">
        <w:rPr>
          <w:rFonts w:ascii="Arial" w:hAnsi="Arial" w:cs="Arial"/>
          <w:sz w:val="24"/>
          <w:szCs w:val="24"/>
        </w:rPr>
        <w:t>E</w:t>
      </w:r>
      <w:r w:rsidR="001B724A" w:rsidRPr="001B724A">
        <w:rPr>
          <w:rFonts w:ascii="Arial" w:hAnsi="Arial" w:cs="Arial"/>
          <w:sz w:val="24"/>
          <w:szCs w:val="24"/>
        </w:rPr>
        <w:t xml:space="preserve">quality </w:t>
      </w:r>
      <w:r w:rsidR="002D3A79">
        <w:rPr>
          <w:rFonts w:ascii="Arial" w:hAnsi="Arial" w:cs="Arial"/>
          <w:sz w:val="24"/>
          <w:szCs w:val="24"/>
        </w:rPr>
        <w:t>D</w:t>
      </w:r>
      <w:r w:rsidR="001B724A" w:rsidRPr="001B724A">
        <w:rPr>
          <w:rFonts w:ascii="Arial" w:hAnsi="Arial" w:cs="Arial"/>
          <w:sz w:val="24"/>
          <w:szCs w:val="24"/>
        </w:rPr>
        <w:t>uty (PSED)</w:t>
      </w:r>
      <w:r w:rsidR="001B724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that the </w:t>
      </w:r>
      <w:r w:rsidR="001B724A" w:rsidRPr="001B724A">
        <w:rPr>
          <w:rFonts w:ascii="Arial" w:hAnsi="Arial" w:cs="Arial"/>
          <w:sz w:val="24"/>
          <w:szCs w:val="24"/>
        </w:rPr>
        <w:t>Higher Education Funding Council for Wales</w:t>
      </w:r>
      <w:r w:rsidR="001B724A">
        <w:rPr>
          <w:rFonts w:ascii="Arial" w:hAnsi="Arial" w:cs="Arial"/>
          <w:sz w:val="24"/>
          <w:szCs w:val="24"/>
        </w:rPr>
        <w:t>’</w:t>
      </w:r>
      <w:r w:rsidR="001B724A" w:rsidRPr="001B724A">
        <w:rPr>
          <w:rFonts w:ascii="Arial" w:hAnsi="Arial" w:cs="Arial"/>
          <w:sz w:val="24"/>
          <w:szCs w:val="24"/>
        </w:rPr>
        <w:t xml:space="preserve"> </w:t>
      </w:r>
      <w:r w:rsidR="001B724A">
        <w:rPr>
          <w:rFonts w:ascii="Arial" w:hAnsi="Arial" w:cs="Arial"/>
          <w:sz w:val="24"/>
          <w:szCs w:val="24"/>
        </w:rPr>
        <w:t xml:space="preserve">(HEFCW) </w:t>
      </w:r>
      <w:r w:rsidR="00DF02C8">
        <w:rPr>
          <w:rFonts w:ascii="Arial" w:hAnsi="Arial" w:cs="Arial"/>
          <w:sz w:val="24"/>
          <w:szCs w:val="24"/>
        </w:rPr>
        <w:t>have committed</w:t>
      </w:r>
      <w:r w:rsidR="001B724A">
        <w:rPr>
          <w:rFonts w:ascii="Arial" w:hAnsi="Arial" w:cs="Arial"/>
          <w:sz w:val="24"/>
          <w:szCs w:val="24"/>
        </w:rPr>
        <w:t xml:space="preserve"> to take forward the recommendations from the Commis</w:t>
      </w:r>
      <w:r w:rsidR="00AD5489">
        <w:rPr>
          <w:rFonts w:ascii="Arial" w:hAnsi="Arial" w:cs="Arial"/>
          <w:sz w:val="24"/>
          <w:szCs w:val="24"/>
        </w:rPr>
        <w:t>sion’s Higher Education Inquiry; and</w:t>
      </w:r>
      <w:r w:rsidR="001C459F">
        <w:rPr>
          <w:rFonts w:ascii="Arial" w:hAnsi="Arial" w:cs="Arial"/>
          <w:sz w:val="24"/>
          <w:szCs w:val="24"/>
        </w:rPr>
        <w:t>,</w:t>
      </w:r>
      <w:r w:rsidR="00DF02C8">
        <w:rPr>
          <w:rFonts w:ascii="Arial" w:hAnsi="Arial" w:cs="Arial"/>
          <w:sz w:val="24"/>
          <w:szCs w:val="24"/>
        </w:rPr>
        <w:t xml:space="preserve"> w</w:t>
      </w:r>
      <w:r w:rsidR="006C19D6">
        <w:rPr>
          <w:rFonts w:ascii="Arial" w:hAnsi="Arial" w:cs="Arial"/>
          <w:sz w:val="24"/>
          <w:szCs w:val="24"/>
        </w:rPr>
        <w:t>ith a dedicated lawyer</w:t>
      </w:r>
      <w:r w:rsidR="00DF02C8">
        <w:rPr>
          <w:rFonts w:ascii="Arial" w:hAnsi="Arial" w:cs="Arial"/>
          <w:sz w:val="24"/>
          <w:szCs w:val="24"/>
        </w:rPr>
        <w:t xml:space="preserve"> now in the Wales team</w:t>
      </w:r>
      <w:r w:rsidR="006C19D6">
        <w:rPr>
          <w:rFonts w:ascii="Arial" w:hAnsi="Arial" w:cs="Arial"/>
          <w:sz w:val="24"/>
          <w:szCs w:val="24"/>
        </w:rPr>
        <w:t xml:space="preserve">, a </w:t>
      </w:r>
      <w:r w:rsidR="001B724A">
        <w:rPr>
          <w:rFonts w:ascii="Arial" w:hAnsi="Arial" w:cs="Arial"/>
          <w:sz w:val="24"/>
          <w:szCs w:val="24"/>
        </w:rPr>
        <w:t xml:space="preserve">submission </w:t>
      </w:r>
      <w:r w:rsidR="002D3A79">
        <w:rPr>
          <w:rFonts w:ascii="Arial" w:hAnsi="Arial" w:cs="Arial"/>
          <w:sz w:val="24"/>
          <w:szCs w:val="24"/>
        </w:rPr>
        <w:t xml:space="preserve">having been </w:t>
      </w:r>
      <w:r w:rsidR="006C19D6">
        <w:rPr>
          <w:rFonts w:ascii="Arial" w:hAnsi="Arial" w:cs="Arial"/>
          <w:sz w:val="24"/>
          <w:szCs w:val="24"/>
        </w:rPr>
        <w:t xml:space="preserve">made </w:t>
      </w:r>
      <w:r w:rsidR="001B724A" w:rsidRPr="001B724A">
        <w:rPr>
          <w:rFonts w:ascii="Arial" w:hAnsi="Arial" w:cs="Arial"/>
          <w:sz w:val="24"/>
          <w:szCs w:val="24"/>
        </w:rPr>
        <w:t xml:space="preserve">to the Welsh Government’s consultation on the Legislation </w:t>
      </w:r>
      <w:r w:rsidR="006C19D6">
        <w:rPr>
          <w:rFonts w:ascii="Arial" w:hAnsi="Arial" w:cs="Arial"/>
          <w:sz w:val="24"/>
          <w:szCs w:val="24"/>
        </w:rPr>
        <w:t>(Wales) Act 2019</w:t>
      </w:r>
      <w:r w:rsidR="001B724A" w:rsidRPr="001B724A">
        <w:rPr>
          <w:rFonts w:ascii="Arial" w:hAnsi="Arial" w:cs="Arial"/>
          <w:sz w:val="24"/>
          <w:szCs w:val="24"/>
        </w:rPr>
        <w:t>.</w:t>
      </w:r>
    </w:p>
    <w:p w14:paraId="7C6DD1D8" w14:textId="6FF03A66" w:rsidR="001E7C76" w:rsidRDefault="00F92096" w:rsidP="00AD548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</w:t>
      </w:r>
      <w:r w:rsidR="006C19D6">
        <w:rPr>
          <w:rFonts w:ascii="Arial" w:hAnsi="Arial" w:cs="Arial"/>
          <w:sz w:val="24"/>
          <w:szCs w:val="24"/>
        </w:rPr>
        <w:tab/>
      </w:r>
      <w:r w:rsidR="00DF02C8">
        <w:rPr>
          <w:rFonts w:ascii="Arial" w:hAnsi="Arial" w:cs="Arial"/>
          <w:sz w:val="24"/>
          <w:szCs w:val="24"/>
        </w:rPr>
        <w:t xml:space="preserve">The </w:t>
      </w:r>
      <w:r w:rsidR="001E7C76">
        <w:rPr>
          <w:rFonts w:ascii="Arial" w:hAnsi="Arial" w:cs="Arial"/>
          <w:sz w:val="24"/>
          <w:szCs w:val="24"/>
        </w:rPr>
        <w:t>Wales team have:</w:t>
      </w:r>
      <w:r w:rsidR="00F55F96">
        <w:rPr>
          <w:rFonts w:ascii="Arial" w:hAnsi="Arial" w:cs="Arial"/>
          <w:sz w:val="24"/>
          <w:szCs w:val="24"/>
        </w:rPr>
        <w:t xml:space="preserve"> work</w:t>
      </w:r>
      <w:r w:rsidR="009B345A">
        <w:rPr>
          <w:rFonts w:ascii="Arial" w:hAnsi="Arial" w:cs="Arial"/>
          <w:sz w:val="24"/>
          <w:szCs w:val="24"/>
        </w:rPr>
        <w:t>ed</w:t>
      </w:r>
      <w:r w:rsidR="00F55F96">
        <w:rPr>
          <w:rFonts w:ascii="Arial" w:hAnsi="Arial" w:cs="Arial"/>
          <w:sz w:val="24"/>
          <w:szCs w:val="24"/>
        </w:rPr>
        <w:t xml:space="preserve"> alongside parliamentarians in Wales to have impact</w:t>
      </w:r>
      <w:r w:rsidR="001E7C76">
        <w:rPr>
          <w:rFonts w:ascii="Arial" w:hAnsi="Arial" w:cs="Arial"/>
          <w:sz w:val="24"/>
          <w:szCs w:val="24"/>
        </w:rPr>
        <w:t xml:space="preserve"> </w:t>
      </w:r>
      <w:r w:rsidR="00F55F96">
        <w:rPr>
          <w:rFonts w:ascii="Arial" w:hAnsi="Arial" w:cs="Arial"/>
          <w:sz w:val="24"/>
          <w:szCs w:val="24"/>
        </w:rPr>
        <w:t xml:space="preserve">on the campaigning for the first 100 days of the </w:t>
      </w:r>
      <w:r w:rsidR="0004057F">
        <w:rPr>
          <w:rFonts w:ascii="Arial" w:hAnsi="Arial" w:cs="Arial"/>
          <w:sz w:val="24"/>
          <w:szCs w:val="24"/>
        </w:rPr>
        <w:t xml:space="preserve">Welsh </w:t>
      </w:r>
      <w:r w:rsidR="001E7C76">
        <w:rPr>
          <w:rFonts w:ascii="Arial" w:hAnsi="Arial" w:cs="Arial"/>
          <w:sz w:val="24"/>
          <w:szCs w:val="24"/>
        </w:rPr>
        <w:t xml:space="preserve">elections; worked with partners to reduce inequalities and promote fairness and fed into the work on the impact of Brexit.  </w:t>
      </w:r>
    </w:p>
    <w:p w14:paraId="1C183E1D" w14:textId="77777777" w:rsidR="00D9797D" w:rsidRDefault="001E7C76" w:rsidP="001B724A">
      <w:pPr>
        <w:ind w:left="720" w:hanging="720"/>
        <w:rPr>
          <w:rFonts w:ascii="Arial" w:hAnsi="Arial" w:cs="Arial"/>
          <w:sz w:val="24"/>
          <w:szCs w:val="24"/>
        </w:rPr>
      </w:pPr>
      <w:r w:rsidRPr="001E7C76"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</w:r>
      <w:r w:rsidR="00D9797D">
        <w:rPr>
          <w:rFonts w:ascii="Arial" w:hAnsi="Arial" w:cs="Arial"/>
          <w:b/>
          <w:sz w:val="24"/>
          <w:szCs w:val="24"/>
        </w:rPr>
        <w:t>Scotland Annual Review</w:t>
      </w:r>
      <w:r w:rsidR="00BE7A9F">
        <w:rPr>
          <w:rFonts w:ascii="Arial" w:hAnsi="Arial" w:cs="Arial"/>
          <w:sz w:val="24"/>
          <w:szCs w:val="24"/>
        </w:rPr>
        <w:tab/>
      </w:r>
    </w:p>
    <w:p w14:paraId="69138EB6" w14:textId="6DFD4F91" w:rsidR="001E7C76" w:rsidRDefault="00D9797D" w:rsidP="00D9797D">
      <w:pPr>
        <w:ind w:left="720"/>
        <w:rPr>
          <w:rFonts w:ascii="Arial" w:hAnsi="Arial" w:cs="Arial"/>
          <w:sz w:val="24"/>
          <w:szCs w:val="24"/>
        </w:rPr>
      </w:pPr>
      <w:r w:rsidRPr="00D9797D">
        <w:rPr>
          <w:rFonts w:ascii="Arial" w:hAnsi="Arial" w:cs="Arial"/>
          <w:sz w:val="24"/>
          <w:szCs w:val="24"/>
        </w:rPr>
        <w:t xml:space="preserve">Lesley Sawers spoke to papers EHRC 92.11a and 92.11b. </w:t>
      </w:r>
      <w:r w:rsidR="00BE7A9F">
        <w:rPr>
          <w:rFonts w:ascii="Arial" w:hAnsi="Arial" w:cs="Arial"/>
          <w:sz w:val="24"/>
          <w:szCs w:val="24"/>
        </w:rPr>
        <w:t xml:space="preserve">Thanks were given to the Scotland team and </w:t>
      </w:r>
      <w:r w:rsidR="0004057F">
        <w:rPr>
          <w:rFonts w:ascii="Arial" w:hAnsi="Arial" w:cs="Arial"/>
          <w:sz w:val="24"/>
          <w:szCs w:val="24"/>
        </w:rPr>
        <w:t xml:space="preserve">Scotland </w:t>
      </w:r>
      <w:r w:rsidR="00BE7A9F">
        <w:rPr>
          <w:rFonts w:ascii="Arial" w:hAnsi="Arial" w:cs="Arial"/>
          <w:sz w:val="24"/>
          <w:szCs w:val="24"/>
        </w:rPr>
        <w:t xml:space="preserve">Committee members. The report </w:t>
      </w:r>
      <w:r w:rsidR="0004057F">
        <w:rPr>
          <w:rFonts w:ascii="Arial" w:hAnsi="Arial" w:cs="Arial"/>
          <w:sz w:val="24"/>
          <w:szCs w:val="24"/>
        </w:rPr>
        <w:t xml:space="preserve">demonstrated </w:t>
      </w:r>
      <w:r w:rsidR="00F13B3B">
        <w:rPr>
          <w:rFonts w:ascii="Arial" w:hAnsi="Arial" w:cs="Arial"/>
          <w:sz w:val="24"/>
          <w:szCs w:val="24"/>
        </w:rPr>
        <w:t xml:space="preserve">a </w:t>
      </w:r>
      <w:r w:rsidR="00BE7A9F">
        <w:rPr>
          <w:rFonts w:ascii="Arial" w:hAnsi="Arial" w:cs="Arial"/>
          <w:sz w:val="24"/>
          <w:szCs w:val="24"/>
        </w:rPr>
        <w:t xml:space="preserve">greater understanding, commitment and support for the work in Scotland over the last 12-24 months. Commissioners were encouraged to join future Committee meetings. </w:t>
      </w:r>
      <w:r w:rsidR="00BE7A9F" w:rsidRPr="00BE7A9F">
        <w:rPr>
          <w:rFonts w:ascii="Arial" w:hAnsi="Arial" w:cs="Arial"/>
          <w:b/>
          <w:sz w:val="24"/>
          <w:szCs w:val="24"/>
        </w:rPr>
        <w:t>Action: Secretaries of Committees and Board to set up a rota for new and existing Commissioners to attend both Wales and Scotland Committee meetings.</w:t>
      </w:r>
      <w:r w:rsidR="00BE7A9F">
        <w:rPr>
          <w:rFonts w:ascii="Arial" w:hAnsi="Arial" w:cs="Arial"/>
          <w:sz w:val="24"/>
          <w:szCs w:val="24"/>
        </w:rPr>
        <w:t xml:space="preserve"> </w:t>
      </w:r>
    </w:p>
    <w:p w14:paraId="2E56D474" w14:textId="29E258E6" w:rsidR="00AD5489" w:rsidRDefault="00AD5489" w:rsidP="001B724A">
      <w:pPr>
        <w:ind w:left="720" w:hanging="720"/>
        <w:rPr>
          <w:rFonts w:ascii="Arial" w:hAnsi="Arial" w:cs="Arial"/>
          <w:sz w:val="24"/>
          <w:szCs w:val="24"/>
        </w:rPr>
      </w:pPr>
      <w:r w:rsidRPr="00AD5489">
        <w:rPr>
          <w:rFonts w:ascii="Arial" w:hAnsi="Arial" w:cs="Arial"/>
          <w:b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ab/>
      </w:r>
      <w:r w:rsidRPr="00AD5489">
        <w:rPr>
          <w:rFonts w:ascii="Arial" w:hAnsi="Arial" w:cs="Arial"/>
          <w:sz w:val="24"/>
          <w:szCs w:val="24"/>
        </w:rPr>
        <w:t>Carol</w:t>
      </w:r>
      <w:r>
        <w:rPr>
          <w:rFonts w:ascii="Arial" w:hAnsi="Arial" w:cs="Arial"/>
          <w:sz w:val="24"/>
          <w:szCs w:val="24"/>
        </w:rPr>
        <w:t>ine Waters thanked Mart</w:t>
      </w:r>
      <w:r w:rsidR="009B345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n Jones;</w:t>
      </w:r>
      <w:r w:rsidRPr="00AD5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Lesley Sawers; </w:t>
      </w:r>
      <w:r w:rsidRPr="00AD5489">
        <w:rPr>
          <w:rFonts w:ascii="Arial" w:hAnsi="Arial" w:cs="Arial"/>
          <w:sz w:val="24"/>
          <w:szCs w:val="24"/>
        </w:rPr>
        <w:t>the Wales</w:t>
      </w:r>
      <w:r>
        <w:rPr>
          <w:rFonts w:ascii="Arial" w:hAnsi="Arial" w:cs="Arial"/>
          <w:sz w:val="24"/>
          <w:szCs w:val="24"/>
        </w:rPr>
        <w:t xml:space="preserve"> and Scotland</w:t>
      </w:r>
      <w:r w:rsidRPr="00AD5489">
        <w:rPr>
          <w:rFonts w:ascii="Arial" w:hAnsi="Arial" w:cs="Arial"/>
          <w:sz w:val="24"/>
          <w:szCs w:val="24"/>
        </w:rPr>
        <w:t xml:space="preserve"> Committee members and the Wales</w:t>
      </w:r>
      <w:r>
        <w:rPr>
          <w:rFonts w:ascii="Arial" w:hAnsi="Arial" w:cs="Arial"/>
          <w:sz w:val="24"/>
          <w:szCs w:val="24"/>
        </w:rPr>
        <w:t xml:space="preserve"> and Scotland</w:t>
      </w:r>
      <w:r w:rsidRPr="00AD5489">
        <w:rPr>
          <w:rFonts w:ascii="Arial" w:hAnsi="Arial" w:cs="Arial"/>
          <w:sz w:val="24"/>
          <w:szCs w:val="24"/>
        </w:rPr>
        <w:t xml:space="preserve"> team</w:t>
      </w:r>
      <w:r>
        <w:rPr>
          <w:rFonts w:ascii="Arial" w:hAnsi="Arial" w:cs="Arial"/>
          <w:sz w:val="24"/>
          <w:szCs w:val="24"/>
        </w:rPr>
        <w:t>s</w:t>
      </w:r>
      <w:r w:rsidRPr="00AD5489">
        <w:rPr>
          <w:rFonts w:ascii="Arial" w:hAnsi="Arial" w:cs="Arial"/>
          <w:sz w:val="24"/>
          <w:szCs w:val="24"/>
        </w:rPr>
        <w:t xml:space="preserve"> for their hard work; for having good impact and for continuing to build connections.</w:t>
      </w:r>
    </w:p>
    <w:p w14:paraId="5421350A" w14:textId="108DF34E" w:rsidR="00DF02C8" w:rsidRDefault="00AD5489" w:rsidP="00AD5489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5.4</w:t>
      </w:r>
      <w:r w:rsidR="00630586">
        <w:rPr>
          <w:rFonts w:ascii="Arial" w:hAnsi="Arial" w:cs="Arial"/>
          <w:sz w:val="24"/>
          <w:szCs w:val="24"/>
        </w:rPr>
        <w:tab/>
      </w:r>
      <w:r w:rsidR="00DF02C8" w:rsidRPr="00DF02C8">
        <w:rPr>
          <w:rFonts w:ascii="Arial" w:hAnsi="Arial" w:cs="Arial"/>
          <w:sz w:val="24"/>
          <w:szCs w:val="24"/>
        </w:rPr>
        <w:t xml:space="preserve">Members discussed the improvement with the </w:t>
      </w:r>
      <w:r w:rsidR="00250F50" w:rsidRPr="00DF02C8">
        <w:rPr>
          <w:rFonts w:ascii="Arial" w:hAnsi="Arial" w:cs="Arial"/>
          <w:sz w:val="24"/>
          <w:szCs w:val="24"/>
        </w:rPr>
        <w:t>three</w:t>
      </w:r>
      <w:r w:rsidR="00250F50">
        <w:rPr>
          <w:rFonts w:ascii="Arial" w:hAnsi="Arial" w:cs="Arial"/>
          <w:sz w:val="24"/>
          <w:szCs w:val="24"/>
        </w:rPr>
        <w:t>-</w:t>
      </w:r>
      <w:r w:rsidR="00250F50" w:rsidRPr="00DF02C8">
        <w:rPr>
          <w:rFonts w:ascii="Arial" w:hAnsi="Arial" w:cs="Arial"/>
          <w:sz w:val="24"/>
          <w:szCs w:val="24"/>
        </w:rPr>
        <w:t>nation</w:t>
      </w:r>
      <w:r w:rsidR="00DF02C8" w:rsidRPr="00DF02C8">
        <w:rPr>
          <w:rFonts w:ascii="Arial" w:hAnsi="Arial" w:cs="Arial"/>
          <w:sz w:val="24"/>
          <w:szCs w:val="24"/>
        </w:rPr>
        <w:t xml:space="preserve"> process for input</w:t>
      </w:r>
      <w:r>
        <w:rPr>
          <w:rFonts w:ascii="Arial" w:hAnsi="Arial" w:cs="Arial"/>
          <w:sz w:val="24"/>
          <w:szCs w:val="24"/>
        </w:rPr>
        <w:t>ting</w:t>
      </w:r>
      <w:r w:rsidR="00DF02C8" w:rsidRPr="00DF02C8">
        <w:rPr>
          <w:rFonts w:ascii="Arial" w:hAnsi="Arial" w:cs="Arial"/>
          <w:sz w:val="24"/>
          <w:szCs w:val="24"/>
        </w:rPr>
        <w:t xml:space="preserve"> into the strategic items coming to Board meetings</w:t>
      </w:r>
      <w:r w:rsidR="00DF02C8">
        <w:rPr>
          <w:rFonts w:ascii="Arial" w:hAnsi="Arial" w:cs="Arial"/>
          <w:sz w:val="24"/>
          <w:szCs w:val="24"/>
        </w:rPr>
        <w:t xml:space="preserve">. Members reflected that the Executive team have driven an open approach that </w:t>
      </w:r>
      <w:r w:rsidR="0004057F">
        <w:rPr>
          <w:rFonts w:ascii="Arial" w:hAnsi="Arial" w:cs="Arial"/>
          <w:sz w:val="24"/>
          <w:szCs w:val="24"/>
        </w:rPr>
        <w:t xml:space="preserve">allowed </w:t>
      </w:r>
      <w:r w:rsidR="00DF02C8">
        <w:rPr>
          <w:rFonts w:ascii="Arial" w:hAnsi="Arial" w:cs="Arial"/>
          <w:sz w:val="24"/>
          <w:szCs w:val="24"/>
        </w:rPr>
        <w:t xml:space="preserve">the different approaches across the nations to be considered. There </w:t>
      </w:r>
      <w:r w:rsidR="0004057F">
        <w:rPr>
          <w:rFonts w:ascii="Arial" w:hAnsi="Arial" w:cs="Arial"/>
          <w:sz w:val="24"/>
          <w:szCs w:val="24"/>
        </w:rPr>
        <w:t xml:space="preserve">was, however, </w:t>
      </w:r>
      <w:r w:rsidR="00DF02C8">
        <w:rPr>
          <w:rFonts w:ascii="Arial" w:hAnsi="Arial" w:cs="Arial"/>
          <w:sz w:val="24"/>
          <w:szCs w:val="24"/>
        </w:rPr>
        <w:t>still room for improvement in the accompanying reports to ensure consistency</w:t>
      </w:r>
      <w:r w:rsidR="0004057F">
        <w:rPr>
          <w:rFonts w:ascii="Arial" w:hAnsi="Arial" w:cs="Arial"/>
          <w:sz w:val="24"/>
          <w:szCs w:val="24"/>
        </w:rPr>
        <w:t xml:space="preserve"> and better presentation</w:t>
      </w:r>
      <w:r w:rsidR="00DF02C8">
        <w:rPr>
          <w:rFonts w:ascii="Arial" w:hAnsi="Arial" w:cs="Arial"/>
          <w:sz w:val="24"/>
          <w:szCs w:val="24"/>
        </w:rPr>
        <w:t xml:space="preserve">. </w:t>
      </w:r>
    </w:p>
    <w:p w14:paraId="18FCA4BD" w14:textId="77777777" w:rsidR="00DF02C8" w:rsidRDefault="00DF02C8" w:rsidP="00DF02C8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 w:rsidRPr="00DF02C8">
        <w:rPr>
          <w:rFonts w:ascii="Arial" w:hAnsi="Arial" w:cs="Arial"/>
          <w:b/>
          <w:sz w:val="24"/>
          <w:szCs w:val="24"/>
        </w:rPr>
        <w:t>Skills, Resources and Lessons Learnt</w:t>
      </w:r>
    </w:p>
    <w:p w14:paraId="2F48B3EA" w14:textId="746C0B03" w:rsidR="00DF02C8" w:rsidRDefault="00351AB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</w:t>
      </w:r>
      <w:r w:rsidR="00DF02C8" w:rsidRPr="00DF02C8">
        <w:rPr>
          <w:rFonts w:ascii="Arial" w:hAnsi="Arial" w:cs="Arial"/>
          <w:sz w:val="24"/>
          <w:szCs w:val="24"/>
        </w:rPr>
        <w:tab/>
      </w:r>
      <w:r w:rsidR="00E23817">
        <w:rPr>
          <w:rFonts w:ascii="Arial" w:hAnsi="Arial" w:cs="Arial"/>
          <w:sz w:val="24"/>
          <w:szCs w:val="24"/>
        </w:rPr>
        <w:t>Rebecca Hilsenrath spoke to paper EHRC 92.12. Members were a</w:t>
      </w:r>
      <w:r w:rsidR="00AD5489">
        <w:rPr>
          <w:rFonts w:ascii="Arial" w:hAnsi="Arial" w:cs="Arial"/>
          <w:sz w:val="24"/>
          <w:szCs w:val="24"/>
        </w:rPr>
        <w:t xml:space="preserve">dvised that this session </w:t>
      </w:r>
      <w:r w:rsidR="0004057F">
        <w:rPr>
          <w:rFonts w:ascii="Arial" w:hAnsi="Arial" w:cs="Arial"/>
          <w:sz w:val="24"/>
          <w:szCs w:val="24"/>
        </w:rPr>
        <w:t xml:space="preserve">was </w:t>
      </w:r>
      <w:r w:rsidR="00E23817">
        <w:rPr>
          <w:rFonts w:ascii="Arial" w:hAnsi="Arial" w:cs="Arial"/>
          <w:sz w:val="24"/>
          <w:szCs w:val="24"/>
        </w:rPr>
        <w:t>to provide assurance and</w:t>
      </w:r>
      <w:r w:rsidR="00F13B3B">
        <w:rPr>
          <w:rFonts w:ascii="Arial" w:hAnsi="Arial" w:cs="Arial"/>
          <w:sz w:val="24"/>
          <w:szCs w:val="24"/>
        </w:rPr>
        <w:t xml:space="preserve"> to</w:t>
      </w:r>
      <w:r w:rsidR="00E23817">
        <w:rPr>
          <w:rFonts w:ascii="Arial" w:hAnsi="Arial" w:cs="Arial"/>
          <w:sz w:val="24"/>
          <w:szCs w:val="24"/>
        </w:rPr>
        <w:t xml:space="preserve"> </w:t>
      </w:r>
      <w:r w:rsidR="0004057F">
        <w:rPr>
          <w:rFonts w:ascii="Arial" w:hAnsi="Arial" w:cs="Arial"/>
          <w:sz w:val="24"/>
          <w:szCs w:val="24"/>
        </w:rPr>
        <w:t xml:space="preserve">prompt </w:t>
      </w:r>
      <w:r w:rsidR="00E23817">
        <w:rPr>
          <w:rFonts w:ascii="Arial" w:hAnsi="Arial" w:cs="Arial"/>
          <w:sz w:val="24"/>
          <w:szCs w:val="24"/>
        </w:rPr>
        <w:t xml:space="preserve">discussion </w:t>
      </w:r>
      <w:r w:rsidR="001C459F">
        <w:rPr>
          <w:rFonts w:ascii="Arial" w:hAnsi="Arial" w:cs="Arial"/>
          <w:sz w:val="24"/>
          <w:szCs w:val="24"/>
        </w:rPr>
        <w:t>about</w:t>
      </w:r>
      <w:r w:rsidR="00E23817">
        <w:rPr>
          <w:rFonts w:ascii="Arial" w:hAnsi="Arial" w:cs="Arial"/>
          <w:sz w:val="24"/>
          <w:szCs w:val="24"/>
        </w:rPr>
        <w:t xml:space="preserve"> where the Commission is now</w:t>
      </w:r>
      <w:r w:rsidR="0004057F">
        <w:rPr>
          <w:rFonts w:ascii="Arial" w:hAnsi="Arial" w:cs="Arial"/>
          <w:sz w:val="24"/>
          <w:szCs w:val="24"/>
        </w:rPr>
        <w:t>,</w:t>
      </w:r>
      <w:r w:rsidR="00E23817">
        <w:rPr>
          <w:rFonts w:ascii="Arial" w:hAnsi="Arial" w:cs="Arial"/>
          <w:sz w:val="24"/>
          <w:szCs w:val="24"/>
        </w:rPr>
        <w:t xml:space="preserve"> what improvement looks like and</w:t>
      </w:r>
      <w:r w:rsidR="00763A13">
        <w:rPr>
          <w:rFonts w:ascii="Arial" w:hAnsi="Arial" w:cs="Arial"/>
          <w:sz w:val="24"/>
          <w:szCs w:val="24"/>
        </w:rPr>
        <w:t xml:space="preserve"> forward planning</w:t>
      </w:r>
      <w:r w:rsidR="00E23817">
        <w:rPr>
          <w:rFonts w:ascii="Arial" w:hAnsi="Arial" w:cs="Arial"/>
          <w:sz w:val="24"/>
          <w:szCs w:val="24"/>
        </w:rPr>
        <w:t xml:space="preserve">. </w:t>
      </w:r>
      <w:r w:rsidR="008A3ACD">
        <w:rPr>
          <w:rFonts w:ascii="Arial" w:hAnsi="Arial" w:cs="Arial"/>
          <w:sz w:val="24"/>
          <w:szCs w:val="24"/>
        </w:rPr>
        <w:t>Highlights</w:t>
      </w:r>
      <w:r w:rsidR="00763A13">
        <w:rPr>
          <w:rFonts w:ascii="Arial" w:hAnsi="Arial" w:cs="Arial"/>
          <w:sz w:val="24"/>
          <w:szCs w:val="24"/>
        </w:rPr>
        <w:t xml:space="preserve"> included</w:t>
      </w:r>
      <w:r w:rsidR="008A3ACD">
        <w:rPr>
          <w:rFonts w:ascii="Arial" w:hAnsi="Arial" w:cs="Arial"/>
          <w:sz w:val="24"/>
          <w:szCs w:val="24"/>
        </w:rPr>
        <w:t xml:space="preserve"> that the</w:t>
      </w:r>
      <w:r w:rsidR="00763A13">
        <w:rPr>
          <w:rFonts w:ascii="Arial" w:hAnsi="Arial" w:cs="Arial"/>
          <w:sz w:val="24"/>
          <w:szCs w:val="24"/>
        </w:rPr>
        <w:t>:</w:t>
      </w:r>
    </w:p>
    <w:p w14:paraId="132AD5E7" w14:textId="6FEF67CD" w:rsidR="00763A13" w:rsidRPr="00763A13" w:rsidRDefault="00834F6B" w:rsidP="00763A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3817" w:rsidRPr="00763A13">
        <w:rPr>
          <w:rFonts w:ascii="Arial" w:hAnsi="Arial" w:cs="Arial"/>
          <w:sz w:val="24"/>
          <w:szCs w:val="24"/>
        </w:rPr>
        <w:t xml:space="preserve">olitical and environmental climate </w:t>
      </w:r>
      <w:r w:rsidR="008A3ACD">
        <w:rPr>
          <w:rFonts w:ascii="Arial" w:hAnsi="Arial" w:cs="Arial"/>
          <w:sz w:val="24"/>
          <w:szCs w:val="24"/>
        </w:rPr>
        <w:t>has had</w:t>
      </w:r>
      <w:r w:rsidR="00E23817" w:rsidRPr="00763A13">
        <w:rPr>
          <w:rFonts w:ascii="Arial" w:hAnsi="Arial" w:cs="Arial"/>
          <w:sz w:val="24"/>
          <w:szCs w:val="24"/>
        </w:rPr>
        <w:t xml:space="preserve"> a large impact on work, specifically the pandemic and the expected</w:t>
      </w:r>
      <w:r w:rsidR="008A3ACD">
        <w:rPr>
          <w:rFonts w:ascii="Arial" w:hAnsi="Arial" w:cs="Arial"/>
          <w:sz w:val="24"/>
          <w:szCs w:val="24"/>
        </w:rPr>
        <w:t xml:space="preserve"> </w:t>
      </w:r>
      <w:r w:rsidR="009B345A">
        <w:rPr>
          <w:rFonts w:ascii="Arial" w:hAnsi="Arial" w:cs="Arial"/>
          <w:sz w:val="24"/>
          <w:szCs w:val="24"/>
        </w:rPr>
        <w:t>outcome of</w:t>
      </w:r>
      <w:r w:rsidR="008A3ACD">
        <w:rPr>
          <w:rFonts w:ascii="Arial" w:hAnsi="Arial" w:cs="Arial"/>
          <w:sz w:val="24"/>
          <w:szCs w:val="24"/>
        </w:rPr>
        <w:t xml:space="preserve"> the spending review; </w:t>
      </w:r>
    </w:p>
    <w:p w14:paraId="1FA3CEDB" w14:textId="77777777" w:rsidR="009B345A" w:rsidRDefault="00834F6B" w:rsidP="00763A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23817" w:rsidRPr="00763A13">
        <w:rPr>
          <w:rFonts w:ascii="Arial" w:hAnsi="Arial" w:cs="Arial"/>
          <w:sz w:val="24"/>
          <w:szCs w:val="24"/>
        </w:rPr>
        <w:t>doption of a collaborative and agile way of working is</w:t>
      </w:r>
      <w:r w:rsidR="008A3ACD">
        <w:rPr>
          <w:rFonts w:ascii="Arial" w:hAnsi="Arial" w:cs="Arial"/>
          <w:sz w:val="24"/>
          <w:szCs w:val="24"/>
        </w:rPr>
        <w:t xml:space="preserve"> now</w:t>
      </w:r>
      <w:r w:rsidR="00E23817" w:rsidRPr="00763A13">
        <w:rPr>
          <w:rFonts w:ascii="Arial" w:hAnsi="Arial" w:cs="Arial"/>
          <w:sz w:val="24"/>
          <w:szCs w:val="24"/>
        </w:rPr>
        <w:t xml:space="preserve"> possible through </w:t>
      </w:r>
      <w:r w:rsidR="008A3ACD">
        <w:rPr>
          <w:rFonts w:ascii="Arial" w:hAnsi="Arial" w:cs="Arial"/>
          <w:sz w:val="24"/>
          <w:szCs w:val="24"/>
        </w:rPr>
        <w:t xml:space="preserve">multi-skilling and flexibility; </w:t>
      </w:r>
    </w:p>
    <w:p w14:paraId="6D5CB3BD" w14:textId="3C08BE54" w:rsidR="00EC412C" w:rsidRPr="00763A13" w:rsidRDefault="009B345A" w:rsidP="00763A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63A13">
        <w:rPr>
          <w:rFonts w:ascii="Arial" w:hAnsi="Arial" w:cs="Arial"/>
          <w:sz w:val="24"/>
          <w:szCs w:val="24"/>
        </w:rPr>
        <w:t xml:space="preserve">mployees stay at the Commission for more than three years </w:t>
      </w:r>
      <w:r>
        <w:rPr>
          <w:rFonts w:ascii="Arial" w:hAnsi="Arial" w:cs="Arial"/>
          <w:sz w:val="24"/>
          <w:szCs w:val="24"/>
        </w:rPr>
        <w:t>on average</w:t>
      </w:r>
      <w:r w:rsidR="001C459F">
        <w:rPr>
          <w:rFonts w:ascii="Arial" w:hAnsi="Arial" w:cs="Arial"/>
          <w:sz w:val="24"/>
          <w:szCs w:val="24"/>
        </w:rPr>
        <w:t>;</w:t>
      </w:r>
    </w:p>
    <w:p w14:paraId="769FA134" w14:textId="2D29A175" w:rsidR="00763A13" w:rsidRDefault="00834F6B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63A13">
        <w:rPr>
          <w:rFonts w:ascii="Arial" w:hAnsi="Arial" w:cs="Arial"/>
          <w:sz w:val="24"/>
          <w:szCs w:val="24"/>
        </w:rPr>
        <w:t>Four</w:t>
      </w:r>
      <w:r w:rsidR="00EC412C" w:rsidRPr="00763A13">
        <w:rPr>
          <w:rFonts w:ascii="Arial" w:hAnsi="Arial" w:cs="Arial"/>
          <w:sz w:val="24"/>
          <w:szCs w:val="24"/>
        </w:rPr>
        <w:t xml:space="preserve"> main skills areas</w:t>
      </w:r>
      <w:r w:rsidR="008A3ACD" w:rsidRPr="008A3ACD">
        <w:t xml:space="preserve"> </w:t>
      </w:r>
      <w:r w:rsidR="001C459F">
        <w:t xml:space="preserve">have </w:t>
      </w:r>
      <w:r w:rsidR="008A3ACD">
        <w:rPr>
          <w:rFonts w:ascii="Arial" w:hAnsi="Arial" w:cs="Arial"/>
          <w:sz w:val="24"/>
          <w:szCs w:val="24"/>
        </w:rPr>
        <w:t>potential gaps</w:t>
      </w:r>
      <w:r w:rsidR="00EC412C" w:rsidRPr="00763A13">
        <w:rPr>
          <w:rFonts w:ascii="Arial" w:hAnsi="Arial" w:cs="Arial"/>
          <w:sz w:val="24"/>
          <w:szCs w:val="24"/>
        </w:rPr>
        <w:t>: horizon scanning; writing briefings; leadership and resource</w:t>
      </w:r>
      <w:r w:rsidR="006E12B8" w:rsidRPr="00763A13">
        <w:rPr>
          <w:rFonts w:ascii="Arial" w:hAnsi="Arial" w:cs="Arial"/>
          <w:sz w:val="24"/>
          <w:szCs w:val="24"/>
        </w:rPr>
        <w:t xml:space="preserve"> / project</w:t>
      </w:r>
      <w:r>
        <w:rPr>
          <w:rFonts w:ascii="Arial" w:hAnsi="Arial" w:cs="Arial"/>
          <w:sz w:val="24"/>
          <w:szCs w:val="24"/>
        </w:rPr>
        <w:t xml:space="preserve"> management;</w:t>
      </w:r>
    </w:p>
    <w:p w14:paraId="64F84338" w14:textId="2240BCA5" w:rsidR="00763A13" w:rsidRDefault="009B345A" w:rsidP="00763A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Skills survey highlighted that </w:t>
      </w:r>
      <w:r w:rsidR="001C459F">
        <w:rPr>
          <w:rFonts w:ascii="Arial" w:hAnsi="Arial" w:cs="Arial"/>
          <w:sz w:val="24"/>
          <w:szCs w:val="24"/>
        </w:rPr>
        <w:t xml:space="preserve">the </w:t>
      </w:r>
      <w:r w:rsidR="008A3ACD">
        <w:rPr>
          <w:rFonts w:ascii="Arial" w:hAnsi="Arial" w:cs="Arial"/>
          <w:sz w:val="24"/>
          <w:szCs w:val="24"/>
        </w:rPr>
        <w:t>Commission had improved</w:t>
      </w:r>
      <w:r w:rsidR="006E12B8" w:rsidRPr="00763A13">
        <w:rPr>
          <w:rFonts w:ascii="Arial" w:hAnsi="Arial" w:cs="Arial"/>
          <w:sz w:val="24"/>
          <w:szCs w:val="24"/>
        </w:rPr>
        <w:t xml:space="preserve"> </w:t>
      </w:r>
      <w:r w:rsidR="001C459F">
        <w:rPr>
          <w:rFonts w:ascii="Arial" w:hAnsi="Arial" w:cs="Arial"/>
          <w:sz w:val="24"/>
          <w:szCs w:val="24"/>
        </w:rPr>
        <w:t>on</w:t>
      </w:r>
      <w:r w:rsidR="006E12B8" w:rsidRPr="00763A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leadership skills and direction at executive level; </w:t>
      </w:r>
      <w:r w:rsidR="006E12B8" w:rsidRPr="00763A13">
        <w:rPr>
          <w:rFonts w:ascii="Arial" w:hAnsi="Arial" w:cs="Arial"/>
          <w:sz w:val="24"/>
          <w:szCs w:val="24"/>
        </w:rPr>
        <w:t>l</w:t>
      </w:r>
      <w:r w:rsidR="00AD5489" w:rsidRPr="00763A13">
        <w:rPr>
          <w:rFonts w:ascii="Arial" w:hAnsi="Arial" w:cs="Arial"/>
          <w:sz w:val="24"/>
          <w:szCs w:val="24"/>
        </w:rPr>
        <w:t xml:space="preserve">egal </w:t>
      </w:r>
      <w:r w:rsidR="005E7B96" w:rsidRPr="00763A13">
        <w:rPr>
          <w:rFonts w:ascii="Arial" w:hAnsi="Arial" w:cs="Arial"/>
          <w:sz w:val="24"/>
          <w:szCs w:val="24"/>
        </w:rPr>
        <w:t xml:space="preserve">enforcement </w:t>
      </w:r>
      <w:r w:rsidR="00AD5489" w:rsidRPr="00763A13">
        <w:rPr>
          <w:rFonts w:ascii="Arial" w:hAnsi="Arial" w:cs="Arial"/>
          <w:sz w:val="24"/>
          <w:szCs w:val="24"/>
        </w:rPr>
        <w:t>skills and in</w:t>
      </w:r>
      <w:r w:rsidR="006E12B8" w:rsidRPr="00763A13">
        <w:rPr>
          <w:rFonts w:ascii="Arial" w:hAnsi="Arial" w:cs="Arial"/>
          <w:sz w:val="24"/>
          <w:szCs w:val="24"/>
        </w:rPr>
        <w:t xml:space="preserve"> supporting infrastructure and delivery</w:t>
      </w:r>
      <w:r>
        <w:rPr>
          <w:rFonts w:ascii="Arial" w:hAnsi="Arial" w:cs="Arial"/>
          <w:sz w:val="24"/>
          <w:szCs w:val="24"/>
        </w:rPr>
        <w:t>, s</w:t>
      </w:r>
      <w:r w:rsidR="006E12B8" w:rsidRPr="00763A13">
        <w:rPr>
          <w:rFonts w:ascii="Arial" w:hAnsi="Arial" w:cs="Arial"/>
          <w:sz w:val="24"/>
          <w:szCs w:val="24"/>
        </w:rPr>
        <w:t xml:space="preserve">pecifically in improved procedures for decision-making; </w:t>
      </w:r>
      <w:r w:rsidR="00763A13">
        <w:rPr>
          <w:rFonts w:ascii="Arial" w:hAnsi="Arial" w:cs="Arial"/>
          <w:sz w:val="24"/>
          <w:szCs w:val="24"/>
        </w:rPr>
        <w:t xml:space="preserve">project management and </w:t>
      </w:r>
      <w:r w:rsidR="006E12B8" w:rsidRPr="00763A13">
        <w:rPr>
          <w:rFonts w:ascii="Arial" w:hAnsi="Arial" w:cs="Arial"/>
          <w:sz w:val="24"/>
          <w:szCs w:val="24"/>
        </w:rPr>
        <w:t xml:space="preserve">clear governance structures </w:t>
      </w:r>
    </w:p>
    <w:p w14:paraId="2337BAF3" w14:textId="7BCD7528" w:rsidR="008A3ACD" w:rsidRDefault="00834F6B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F5A61" w:rsidRPr="00763A13">
        <w:rPr>
          <w:rFonts w:ascii="Arial" w:hAnsi="Arial" w:cs="Arial"/>
          <w:sz w:val="24"/>
          <w:szCs w:val="24"/>
        </w:rPr>
        <w:t xml:space="preserve">oncerted effort over the last 18 months </w:t>
      </w:r>
      <w:r w:rsidR="008A3ACD">
        <w:rPr>
          <w:rFonts w:ascii="Arial" w:hAnsi="Arial" w:cs="Arial"/>
          <w:sz w:val="24"/>
          <w:szCs w:val="24"/>
        </w:rPr>
        <w:t xml:space="preserve">has been </w:t>
      </w:r>
      <w:r w:rsidR="00DF5A61" w:rsidRPr="00763A13">
        <w:rPr>
          <w:rFonts w:ascii="Arial" w:hAnsi="Arial" w:cs="Arial"/>
          <w:sz w:val="24"/>
          <w:szCs w:val="24"/>
        </w:rPr>
        <w:t xml:space="preserve">to build the organisation’s </w:t>
      </w:r>
      <w:r w:rsidR="009B345A">
        <w:rPr>
          <w:rFonts w:ascii="Arial" w:hAnsi="Arial" w:cs="Arial"/>
          <w:sz w:val="24"/>
          <w:szCs w:val="24"/>
        </w:rPr>
        <w:t>approach</w:t>
      </w:r>
      <w:r w:rsidR="009B345A" w:rsidRPr="00763A13">
        <w:rPr>
          <w:rFonts w:ascii="Arial" w:hAnsi="Arial" w:cs="Arial"/>
          <w:sz w:val="24"/>
          <w:szCs w:val="24"/>
        </w:rPr>
        <w:t xml:space="preserve"> </w:t>
      </w:r>
      <w:r w:rsidR="003D4FE0">
        <w:rPr>
          <w:rFonts w:ascii="Arial" w:hAnsi="Arial" w:cs="Arial"/>
          <w:sz w:val="24"/>
          <w:szCs w:val="24"/>
        </w:rPr>
        <w:t>to</w:t>
      </w:r>
      <w:r w:rsidR="003D4FE0" w:rsidRPr="00763A13">
        <w:rPr>
          <w:rFonts w:ascii="Arial" w:hAnsi="Arial" w:cs="Arial"/>
          <w:sz w:val="24"/>
          <w:szCs w:val="24"/>
        </w:rPr>
        <w:t xml:space="preserve"> </w:t>
      </w:r>
      <w:r w:rsidR="00DF5A61" w:rsidRPr="00763A13">
        <w:rPr>
          <w:rFonts w:ascii="Arial" w:hAnsi="Arial" w:cs="Arial"/>
          <w:sz w:val="24"/>
          <w:szCs w:val="24"/>
        </w:rPr>
        <w:t>‘seeing strategy through to delivery.’ Improvement can be most seen through the introduction of the Strategy Hub and Performance and Effectiveness Unit</w:t>
      </w:r>
      <w:r w:rsidR="00A939EC" w:rsidRPr="00763A13">
        <w:rPr>
          <w:rFonts w:ascii="Arial" w:hAnsi="Arial" w:cs="Arial"/>
          <w:sz w:val="24"/>
          <w:szCs w:val="24"/>
        </w:rPr>
        <w:t xml:space="preserve"> (PEU)</w:t>
      </w:r>
      <w:r w:rsidR="00DF5A61" w:rsidRPr="00763A13">
        <w:rPr>
          <w:rFonts w:ascii="Arial" w:hAnsi="Arial" w:cs="Arial"/>
          <w:sz w:val="24"/>
          <w:szCs w:val="24"/>
        </w:rPr>
        <w:t>. Improvements continue</w:t>
      </w:r>
      <w:r w:rsidR="005E7B96" w:rsidRPr="00763A13">
        <w:rPr>
          <w:rFonts w:ascii="Arial" w:hAnsi="Arial" w:cs="Arial"/>
          <w:sz w:val="24"/>
          <w:szCs w:val="24"/>
        </w:rPr>
        <w:t xml:space="preserve"> to build</w:t>
      </w:r>
      <w:r w:rsidR="00DF5A61" w:rsidRPr="00763A13">
        <w:rPr>
          <w:rFonts w:ascii="Arial" w:hAnsi="Arial" w:cs="Arial"/>
          <w:sz w:val="24"/>
          <w:szCs w:val="24"/>
        </w:rPr>
        <w:t xml:space="preserve"> in areas of finance, contract management and risk. </w:t>
      </w:r>
    </w:p>
    <w:p w14:paraId="2C0BBC91" w14:textId="14148295" w:rsidR="008A3ACD" w:rsidRPr="008A3ACD" w:rsidRDefault="00DF5A61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8A3ACD">
        <w:rPr>
          <w:rFonts w:ascii="Arial" w:hAnsi="Arial" w:cs="Arial"/>
          <w:sz w:val="24"/>
          <w:szCs w:val="24"/>
        </w:rPr>
        <w:t xml:space="preserve">Work undertaken </w:t>
      </w:r>
      <w:r w:rsidR="00337CB3" w:rsidRPr="008A3ACD">
        <w:rPr>
          <w:rFonts w:ascii="Arial" w:hAnsi="Arial" w:cs="Arial"/>
          <w:sz w:val="24"/>
          <w:szCs w:val="24"/>
        </w:rPr>
        <w:t>on legal assessments and interventions has been positive, aligning strategically wi</w:t>
      </w:r>
      <w:r w:rsidR="008A3ACD">
        <w:rPr>
          <w:rFonts w:ascii="Arial" w:hAnsi="Arial" w:cs="Arial"/>
          <w:sz w:val="24"/>
          <w:szCs w:val="24"/>
        </w:rPr>
        <w:t xml:space="preserve">th broader influencing on PSED, whilst having </w:t>
      </w:r>
      <w:r w:rsidR="008A3ACD" w:rsidRPr="008A3ACD">
        <w:rPr>
          <w:rFonts w:ascii="Arial" w:hAnsi="Arial" w:cs="Arial"/>
          <w:sz w:val="24"/>
          <w:szCs w:val="24"/>
        </w:rPr>
        <w:t xml:space="preserve">less reliance on external counsel, </w:t>
      </w:r>
      <w:r w:rsidR="008A3ACD">
        <w:rPr>
          <w:rFonts w:ascii="Arial" w:hAnsi="Arial" w:cs="Arial"/>
          <w:sz w:val="24"/>
          <w:szCs w:val="24"/>
        </w:rPr>
        <w:t>and using</w:t>
      </w:r>
      <w:r w:rsidR="008A3ACD" w:rsidRPr="008A3ACD">
        <w:rPr>
          <w:rFonts w:ascii="Arial" w:hAnsi="Arial" w:cs="Arial"/>
          <w:sz w:val="24"/>
          <w:szCs w:val="24"/>
        </w:rPr>
        <w:t xml:space="preserve"> in</w:t>
      </w:r>
      <w:r w:rsidR="003D4FE0">
        <w:rPr>
          <w:rFonts w:ascii="Arial" w:hAnsi="Arial" w:cs="Arial"/>
          <w:sz w:val="24"/>
          <w:szCs w:val="24"/>
        </w:rPr>
        <w:t>-</w:t>
      </w:r>
      <w:r w:rsidR="008A3ACD" w:rsidRPr="008A3ACD">
        <w:rPr>
          <w:rFonts w:ascii="Arial" w:hAnsi="Arial" w:cs="Arial"/>
          <w:sz w:val="24"/>
          <w:szCs w:val="24"/>
        </w:rPr>
        <w:t xml:space="preserve">house expertise. </w:t>
      </w:r>
    </w:p>
    <w:p w14:paraId="594DDAAB" w14:textId="524C3300" w:rsidR="008A3ACD" w:rsidRDefault="00373214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8A3ACD">
        <w:rPr>
          <w:rFonts w:ascii="Arial" w:hAnsi="Arial" w:cs="Arial"/>
          <w:sz w:val="24"/>
          <w:szCs w:val="24"/>
        </w:rPr>
        <w:t xml:space="preserve">Relationships with stakeholders were </w:t>
      </w:r>
      <w:r w:rsidR="007B417B">
        <w:rPr>
          <w:rFonts w:ascii="Arial" w:hAnsi="Arial" w:cs="Arial"/>
          <w:sz w:val="24"/>
          <w:szCs w:val="24"/>
        </w:rPr>
        <w:t xml:space="preserve">built on </w:t>
      </w:r>
      <w:r w:rsidRPr="008A3ACD">
        <w:rPr>
          <w:rFonts w:ascii="Arial" w:hAnsi="Arial" w:cs="Arial"/>
          <w:sz w:val="24"/>
          <w:szCs w:val="24"/>
        </w:rPr>
        <w:t xml:space="preserve">existing good </w:t>
      </w:r>
      <w:r w:rsidR="007B417B">
        <w:rPr>
          <w:rFonts w:ascii="Arial" w:hAnsi="Arial" w:cs="Arial"/>
          <w:sz w:val="24"/>
          <w:szCs w:val="24"/>
        </w:rPr>
        <w:t>foundations</w:t>
      </w:r>
      <w:r w:rsidRPr="008A3ACD">
        <w:rPr>
          <w:rFonts w:ascii="Arial" w:hAnsi="Arial" w:cs="Arial"/>
          <w:sz w:val="24"/>
          <w:szCs w:val="24"/>
        </w:rPr>
        <w:t>, pa</w:t>
      </w:r>
      <w:r w:rsidR="008A3ACD" w:rsidRPr="008A3ACD">
        <w:rPr>
          <w:rFonts w:ascii="Arial" w:hAnsi="Arial" w:cs="Arial"/>
          <w:sz w:val="24"/>
          <w:szCs w:val="24"/>
        </w:rPr>
        <w:t xml:space="preserve">rticularly </w:t>
      </w:r>
      <w:r w:rsidR="007B417B">
        <w:rPr>
          <w:rFonts w:ascii="Arial" w:hAnsi="Arial" w:cs="Arial"/>
          <w:sz w:val="24"/>
          <w:szCs w:val="24"/>
        </w:rPr>
        <w:t xml:space="preserve">with </w:t>
      </w:r>
      <w:r w:rsidR="008A3ACD" w:rsidRPr="008A3ACD">
        <w:rPr>
          <w:rFonts w:ascii="Arial" w:hAnsi="Arial" w:cs="Arial"/>
          <w:sz w:val="24"/>
          <w:szCs w:val="24"/>
        </w:rPr>
        <w:t>parliamentarians</w:t>
      </w:r>
      <w:r w:rsidR="008A3ACD">
        <w:rPr>
          <w:rFonts w:ascii="Arial" w:hAnsi="Arial" w:cs="Arial"/>
          <w:sz w:val="24"/>
          <w:szCs w:val="24"/>
        </w:rPr>
        <w:t xml:space="preserve">. </w:t>
      </w:r>
      <w:r w:rsidR="008A3ACD" w:rsidRPr="008A3ACD">
        <w:rPr>
          <w:rFonts w:ascii="Arial" w:hAnsi="Arial" w:cs="Arial"/>
          <w:sz w:val="24"/>
          <w:szCs w:val="24"/>
        </w:rPr>
        <w:t>Continued focus will be on building relationships with</w:t>
      </w:r>
      <w:r w:rsidR="004D178A">
        <w:rPr>
          <w:rFonts w:ascii="Arial" w:hAnsi="Arial" w:cs="Arial"/>
          <w:sz w:val="24"/>
          <w:szCs w:val="24"/>
        </w:rPr>
        <w:t xml:space="preserve"> Labour MPs</w:t>
      </w:r>
      <w:r w:rsidR="008A3ACD" w:rsidRPr="008A3ACD">
        <w:rPr>
          <w:rFonts w:ascii="Arial" w:hAnsi="Arial" w:cs="Arial"/>
          <w:sz w:val="24"/>
          <w:szCs w:val="24"/>
        </w:rPr>
        <w:t xml:space="preserve"> newly-elected MPs and devolved governments</w:t>
      </w:r>
      <w:r w:rsidR="008A3ACD">
        <w:rPr>
          <w:rFonts w:ascii="Arial" w:hAnsi="Arial" w:cs="Arial"/>
          <w:sz w:val="24"/>
          <w:szCs w:val="24"/>
        </w:rPr>
        <w:t>.</w:t>
      </w:r>
    </w:p>
    <w:p w14:paraId="1ACAC3B7" w14:textId="37FE2B49" w:rsidR="008A3ACD" w:rsidRDefault="00834F6B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15FD5" w:rsidRPr="008A3ACD">
        <w:rPr>
          <w:rFonts w:ascii="Arial" w:hAnsi="Arial" w:cs="Arial"/>
          <w:sz w:val="24"/>
          <w:szCs w:val="24"/>
        </w:rPr>
        <w:t xml:space="preserve">rganisation is on the right track in </w:t>
      </w:r>
      <w:r w:rsidR="008A3ACD">
        <w:rPr>
          <w:rFonts w:ascii="Arial" w:hAnsi="Arial" w:cs="Arial"/>
          <w:sz w:val="24"/>
          <w:szCs w:val="24"/>
        </w:rPr>
        <w:t xml:space="preserve">many areas, including: </w:t>
      </w:r>
      <w:r w:rsidR="00215FD5" w:rsidRPr="008A3ACD">
        <w:rPr>
          <w:rFonts w:ascii="Arial" w:hAnsi="Arial" w:cs="Arial"/>
          <w:sz w:val="24"/>
          <w:szCs w:val="24"/>
        </w:rPr>
        <w:t xml:space="preserve">governance; resource management; multi-skilled and </w:t>
      </w:r>
      <w:r w:rsidR="003D4FE0">
        <w:rPr>
          <w:rFonts w:ascii="Arial" w:hAnsi="Arial" w:cs="Arial"/>
          <w:sz w:val="24"/>
          <w:szCs w:val="24"/>
        </w:rPr>
        <w:t>multi-</w:t>
      </w:r>
      <w:r w:rsidR="00215FD5" w:rsidRPr="008A3ACD">
        <w:rPr>
          <w:rFonts w:ascii="Arial" w:hAnsi="Arial" w:cs="Arial"/>
          <w:sz w:val="24"/>
          <w:szCs w:val="24"/>
        </w:rPr>
        <w:t>disciplinary team working; decision</w:t>
      </w:r>
      <w:r w:rsidR="005E7B96" w:rsidRPr="008A3ACD">
        <w:rPr>
          <w:rFonts w:ascii="Arial" w:hAnsi="Arial" w:cs="Arial"/>
          <w:sz w:val="24"/>
          <w:szCs w:val="24"/>
        </w:rPr>
        <w:t>-making and prioritis</w:t>
      </w:r>
      <w:r w:rsidR="00AE70A0">
        <w:rPr>
          <w:rFonts w:ascii="Arial" w:hAnsi="Arial" w:cs="Arial"/>
          <w:sz w:val="24"/>
          <w:szCs w:val="24"/>
        </w:rPr>
        <w:t>ation; talent management and</w:t>
      </w:r>
      <w:r w:rsidR="00215FD5" w:rsidRPr="008A3ACD">
        <w:rPr>
          <w:rFonts w:ascii="Arial" w:hAnsi="Arial" w:cs="Arial"/>
          <w:sz w:val="24"/>
          <w:szCs w:val="24"/>
        </w:rPr>
        <w:t xml:space="preserve"> leadership</w:t>
      </w:r>
      <w:r>
        <w:rPr>
          <w:rFonts w:ascii="Arial" w:hAnsi="Arial" w:cs="Arial"/>
          <w:sz w:val="24"/>
          <w:szCs w:val="24"/>
        </w:rPr>
        <w:t>; and</w:t>
      </w:r>
    </w:p>
    <w:p w14:paraId="6FC3050A" w14:textId="0DB115FB" w:rsidR="008A3ACD" w:rsidRDefault="00834F6B" w:rsidP="008A3AC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15FD5" w:rsidRPr="008A3ACD">
        <w:rPr>
          <w:rFonts w:ascii="Arial" w:hAnsi="Arial" w:cs="Arial"/>
          <w:sz w:val="24"/>
          <w:szCs w:val="24"/>
        </w:rPr>
        <w:t xml:space="preserve">nternal focus </w:t>
      </w:r>
      <w:r w:rsidR="008A3ACD">
        <w:rPr>
          <w:rFonts w:ascii="Arial" w:hAnsi="Arial" w:cs="Arial"/>
          <w:sz w:val="24"/>
          <w:szCs w:val="24"/>
        </w:rPr>
        <w:t xml:space="preserve">going forward </w:t>
      </w:r>
      <w:r w:rsidR="00B33464" w:rsidRPr="008A3ACD">
        <w:rPr>
          <w:rFonts w:ascii="Arial" w:hAnsi="Arial" w:cs="Arial"/>
          <w:sz w:val="24"/>
          <w:szCs w:val="24"/>
        </w:rPr>
        <w:t xml:space="preserve">will likely be on </w:t>
      </w:r>
      <w:r>
        <w:rPr>
          <w:rFonts w:ascii="Arial" w:hAnsi="Arial" w:cs="Arial"/>
          <w:sz w:val="24"/>
          <w:szCs w:val="24"/>
        </w:rPr>
        <w:t xml:space="preserve">using </w:t>
      </w:r>
      <w:r w:rsidR="00B33464" w:rsidRPr="008A3ACD">
        <w:rPr>
          <w:rFonts w:ascii="Arial" w:hAnsi="Arial" w:cs="Arial"/>
          <w:sz w:val="24"/>
          <w:szCs w:val="24"/>
        </w:rPr>
        <w:t xml:space="preserve">more </w:t>
      </w:r>
      <w:r>
        <w:rPr>
          <w:rFonts w:ascii="Arial" w:hAnsi="Arial" w:cs="Arial"/>
          <w:sz w:val="24"/>
          <w:szCs w:val="24"/>
        </w:rPr>
        <w:t>inquiry powers</w:t>
      </w:r>
      <w:r w:rsidR="007B41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allows better</w:t>
      </w:r>
      <w:r w:rsidR="00B33464" w:rsidRPr="008A3ACD">
        <w:rPr>
          <w:rFonts w:ascii="Arial" w:hAnsi="Arial" w:cs="Arial"/>
          <w:sz w:val="24"/>
          <w:szCs w:val="24"/>
        </w:rPr>
        <w:t xml:space="preserve"> flexibility and support from a range of </w:t>
      </w:r>
      <w:r>
        <w:rPr>
          <w:rFonts w:ascii="Arial" w:hAnsi="Arial" w:cs="Arial"/>
          <w:sz w:val="24"/>
          <w:szCs w:val="24"/>
        </w:rPr>
        <w:t xml:space="preserve">different teams. </w:t>
      </w:r>
    </w:p>
    <w:p w14:paraId="27A54E5D" w14:textId="77777777" w:rsidR="00DF5A61" w:rsidRDefault="00F92096" w:rsidP="008A3A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51ABE">
        <w:rPr>
          <w:rFonts w:ascii="Arial" w:hAnsi="Arial" w:cs="Arial"/>
          <w:b/>
          <w:sz w:val="24"/>
          <w:szCs w:val="24"/>
        </w:rPr>
        <w:t>.2</w:t>
      </w:r>
      <w:r w:rsidR="00DF5A61">
        <w:rPr>
          <w:rFonts w:ascii="Arial" w:hAnsi="Arial" w:cs="Arial"/>
          <w:sz w:val="24"/>
          <w:szCs w:val="24"/>
        </w:rPr>
        <w:tab/>
      </w:r>
      <w:r w:rsidR="00D821E5">
        <w:rPr>
          <w:rFonts w:ascii="Arial" w:hAnsi="Arial" w:cs="Arial"/>
          <w:b/>
          <w:sz w:val="24"/>
          <w:szCs w:val="24"/>
        </w:rPr>
        <w:t>D</w:t>
      </w:r>
      <w:r w:rsidR="00D9797D">
        <w:rPr>
          <w:rFonts w:ascii="Arial" w:hAnsi="Arial" w:cs="Arial"/>
          <w:b/>
          <w:sz w:val="24"/>
          <w:szCs w:val="24"/>
        </w:rPr>
        <w:t>iscussion</w:t>
      </w:r>
    </w:p>
    <w:p w14:paraId="0BBC17D6" w14:textId="2553A0EF" w:rsidR="009B6753" w:rsidRDefault="00351ABE" w:rsidP="00EC412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B33464">
        <w:rPr>
          <w:rFonts w:ascii="Arial" w:hAnsi="Arial" w:cs="Arial"/>
          <w:sz w:val="24"/>
          <w:szCs w:val="24"/>
        </w:rPr>
        <w:t>.1</w:t>
      </w:r>
      <w:r w:rsidR="00B33464">
        <w:rPr>
          <w:rFonts w:ascii="Arial" w:hAnsi="Arial" w:cs="Arial"/>
          <w:sz w:val="24"/>
          <w:szCs w:val="24"/>
        </w:rPr>
        <w:tab/>
        <w:t xml:space="preserve">Caroline Waters welcomed observations and feedback from </w:t>
      </w:r>
      <w:r w:rsidR="00AE70A0">
        <w:rPr>
          <w:rFonts w:ascii="Arial" w:hAnsi="Arial" w:cs="Arial"/>
          <w:sz w:val="24"/>
          <w:szCs w:val="24"/>
        </w:rPr>
        <w:t>members on</w:t>
      </w:r>
      <w:r w:rsidR="00B33464">
        <w:rPr>
          <w:rFonts w:ascii="Arial" w:hAnsi="Arial" w:cs="Arial"/>
          <w:sz w:val="24"/>
          <w:szCs w:val="24"/>
        </w:rPr>
        <w:t xml:space="preserve"> the improvement cy</w:t>
      </w:r>
      <w:r w:rsidR="007F639E">
        <w:rPr>
          <w:rFonts w:ascii="Arial" w:hAnsi="Arial" w:cs="Arial"/>
          <w:sz w:val="24"/>
          <w:szCs w:val="24"/>
        </w:rPr>
        <w:t>cle and future planning.</w:t>
      </w:r>
    </w:p>
    <w:p w14:paraId="49EB1C3F" w14:textId="77777777" w:rsidR="00B33464" w:rsidRDefault="00351AB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9B6753">
        <w:rPr>
          <w:rFonts w:ascii="Arial" w:hAnsi="Arial" w:cs="Arial"/>
          <w:sz w:val="24"/>
          <w:szCs w:val="24"/>
        </w:rPr>
        <w:t>.2</w:t>
      </w:r>
      <w:r w:rsidR="009B6753">
        <w:rPr>
          <w:rFonts w:ascii="Arial" w:hAnsi="Arial" w:cs="Arial"/>
          <w:sz w:val="24"/>
          <w:szCs w:val="24"/>
        </w:rPr>
        <w:tab/>
        <w:t xml:space="preserve">Lead Commissioners who worked on the legal investigations </w:t>
      </w:r>
      <w:r w:rsidR="00B33464">
        <w:rPr>
          <w:rFonts w:ascii="Arial" w:hAnsi="Arial" w:cs="Arial"/>
          <w:sz w:val="24"/>
          <w:szCs w:val="24"/>
        </w:rPr>
        <w:t xml:space="preserve">agreed with lessons learnt but noted it </w:t>
      </w:r>
      <w:r w:rsidR="0048316C">
        <w:rPr>
          <w:rFonts w:ascii="Arial" w:hAnsi="Arial" w:cs="Arial"/>
          <w:sz w:val="24"/>
          <w:szCs w:val="24"/>
        </w:rPr>
        <w:t>could be</w:t>
      </w:r>
      <w:r w:rsidR="00B33464">
        <w:rPr>
          <w:rFonts w:ascii="Arial" w:hAnsi="Arial" w:cs="Arial"/>
          <w:sz w:val="24"/>
          <w:szCs w:val="24"/>
        </w:rPr>
        <w:t xml:space="preserve"> difficult to get external </w:t>
      </w:r>
      <w:r w:rsidR="009B6753">
        <w:rPr>
          <w:rFonts w:ascii="Arial" w:hAnsi="Arial" w:cs="Arial"/>
          <w:sz w:val="24"/>
          <w:szCs w:val="24"/>
        </w:rPr>
        <w:t xml:space="preserve">support early on in the process. </w:t>
      </w:r>
      <w:r w:rsidR="0048316C">
        <w:rPr>
          <w:rFonts w:ascii="Arial" w:hAnsi="Arial" w:cs="Arial"/>
          <w:sz w:val="24"/>
          <w:szCs w:val="24"/>
        </w:rPr>
        <w:t>They also noted the need for: clear roles and accountability to be established at the outset</w:t>
      </w:r>
      <w:r w:rsidR="009B6753">
        <w:rPr>
          <w:rFonts w:ascii="Arial" w:hAnsi="Arial" w:cs="Arial"/>
          <w:sz w:val="24"/>
          <w:szCs w:val="24"/>
        </w:rPr>
        <w:t xml:space="preserve">; </w:t>
      </w:r>
      <w:r w:rsidR="0048316C">
        <w:rPr>
          <w:rFonts w:ascii="Arial" w:hAnsi="Arial" w:cs="Arial"/>
          <w:sz w:val="24"/>
          <w:szCs w:val="24"/>
        </w:rPr>
        <w:t>the appropr</w:t>
      </w:r>
      <w:r w:rsidR="009B6753">
        <w:rPr>
          <w:rFonts w:ascii="Arial" w:hAnsi="Arial" w:cs="Arial"/>
          <w:sz w:val="24"/>
          <w:szCs w:val="24"/>
        </w:rPr>
        <w:t>i</w:t>
      </w:r>
      <w:r w:rsidR="0048316C">
        <w:rPr>
          <w:rFonts w:ascii="Arial" w:hAnsi="Arial" w:cs="Arial"/>
          <w:sz w:val="24"/>
          <w:szCs w:val="24"/>
        </w:rPr>
        <w:t>ate in</w:t>
      </w:r>
      <w:r w:rsidR="009B6753">
        <w:rPr>
          <w:rFonts w:ascii="Arial" w:hAnsi="Arial" w:cs="Arial"/>
          <w:sz w:val="24"/>
          <w:szCs w:val="24"/>
        </w:rPr>
        <w:t>frastructure</w:t>
      </w:r>
      <w:r w:rsidR="0048316C">
        <w:rPr>
          <w:rFonts w:ascii="Arial" w:hAnsi="Arial" w:cs="Arial"/>
          <w:sz w:val="24"/>
          <w:szCs w:val="24"/>
        </w:rPr>
        <w:t xml:space="preserve"> to be in place from the beginning</w:t>
      </w:r>
      <w:r w:rsidR="009B6753">
        <w:rPr>
          <w:rFonts w:ascii="Arial" w:hAnsi="Arial" w:cs="Arial"/>
          <w:sz w:val="24"/>
          <w:szCs w:val="24"/>
        </w:rPr>
        <w:t xml:space="preserve">; </w:t>
      </w:r>
      <w:r w:rsidR="0048316C">
        <w:rPr>
          <w:rFonts w:ascii="Arial" w:hAnsi="Arial" w:cs="Arial"/>
          <w:sz w:val="24"/>
          <w:szCs w:val="24"/>
        </w:rPr>
        <w:t xml:space="preserve">continuity of </w:t>
      </w:r>
      <w:r w:rsidR="009B6753">
        <w:rPr>
          <w:rFonts w:ascii="Arial" w:hAnsi="Arial" w:cs="Arial"/>
          <w:sz w:val="24"/>
          <w:szCs w:val="24"/>
        </w:rPr>
        <w:t xml:space="preserve">leadership and </w:t>
      </w:r>
      <w:r w:rsidR="0048316C">
        <w:rPr>
          <w:rFonts w:ascii="Arial" w:hAnsi="Arial" w:cs="Arial"/>
          <w:sz w:val="24"/>
          <w:szCs w:val="24"/>
        </w:rPr>
        <w:t xml:space="preserve">a focus on the </w:t>
      </w:r>
      <w:r w:rsidR="009B6753">
        <w:rPr>
          <w:rFonts w:ascii="Arial" w:hAnsi="Arial" w:cs="Arial"/>
          <w:sz w:val="24"/>
          <w:szCs w:val="24"/>
        </w:rPr>
        <w:t xml:space="preserve">expected impact </w:t>
      </w:r>
      <w:r w:rsidR="0048316C">
        <w:rPr>
          <w:rFonts w:ascii="Arial" w:hAnsi="Arial" w:cs="Arial"/>
          <w:sz w:val="24"/>
          <w:szCs w:val="24"/>
        </w:rPr>
        <w:t>of the work from the start of the project</w:t>
      </w:r>
      <w:r w:rsidR="009B6753">
        <w:rPr>
          <w:rFonts w:ascii="Arial" w:hAnsi="Arial" w:cs="Arial"/>
          <w:sz w:val="24"/>
          <w:szCs w:val="24"/>
        </w:rPr>
        <w:t xml:space="preserve">. </w:t>
      </w:r>
    </w:p>
    <w:p w14:paraId="5BA77CDE" w14:textId="77777777" w:rsidR="009B6753" w:rsidRDefault="00351ABE" w:rsidP="00EC412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9B6753">
        <w:rPr>
          <w:rFonts w:ascii="Arial" w:hAnsi="Arial" w:cs="Arial"/>
          <w:sz w:val="24"/>
          <w:szCs w:val="24"/>
        </w:rPr>
        <w:t>.3</w:t>
      </w:r>
      <w:r w:rsidR="009B6753">
        <w:rPr>
          <w:rFonts w:ascii="Arial" w:hAnsi="Arial" w:cs="Arial"/>
          <w:sz w:val="24"/>
          <w:szCs w:val="24"/>
        </w:rPr>
        <w:tab/>
        <w:t>Members enquired about workforce trends and what constraint</w:t>
      </w:r>
      <w:r w:rsidR="00D821E5">
        <w:rPr>
          <w:rFonts w:ascii="Arial" w:hAnsi="Arial" w:cs="Arial"/>
          <w:sz w:val="24"/>
          <w:szCs w:val="24"/>
        </w:rPr>
        <w:t>s</w:t>
      </w:r>
      <w:r w:rsidR="009B6753">
        <w:rPr>
          <w:rFonts w:ascii="Arial" w:hAnsi="Arial" w:cs="Arial"/>
          <w:sz w:val="24"/>
          <w:szCs w:val="24"/>
        </w:rPr>
        <w:t xml:space="preserve"> there w</w:t>
      </w:r>
      <w:r w:rsidR="00D821E5">
        <w:rPr>
          <w:rFonts w:ascii="Arial" w:hAnsi="Arial" w:cs="Arial"/>
          <w:sz w:val="24"/>
          <w:szCs w:val="24"/>
        </w:rPr>
        <w:t>ere</w:t>
      </w:r>
      <w:r w:rsidR="009B6753">
        <w:rPr>
          <w:rFonts w:ascii="Arial" w:hAnsi="Arial" w:cs="Arial"/>
          <w:sz w:val="24"/>
          <w:szCs w:val="24"/>
        </w:rPr>
        <w:t xml:space="preserve"> currently. </w:t>
      </w:r>
      <w:r w:rsidR="00D821E5">
        <w:rPr>
          <w:rFonts w:ascii="Arial" w:hAnsi="Arial" w:cs="Arial"/>
          <w:sz w:val="24"/>
          <w:szCs w:val="24"/>
        </w:rPr>
        <w:t xml:space="preserve">The </w:t>
      </w:r>
      <w:r w:rsidR="009B6753">
        <w:rPr>
          <w:rFonts w:ascii="Arial" w:hAnsi="Arial" w:cs="Arial"/>
          <w:sz w:val="24"/>
          <w:szCs w:val="24"/>
        </w:rPr>
        <w:t xml:space="preserve">Executive advised that there </w:t>
      </w:r>
      <w:r w:rsidR="00D821E5">
        <w:rPr>
          <w:rFonts w:ascii="Arial" w:hAnsi="Arial" w:cs="Arial"/>
          <w:sz w:val="24"/>
          <w:szCs w:val="24"/>
        </w:rPr>
        <w:t xml:space="preserve">were </w:t>
      </w:r>
      <w:r w:rsidR="009B6753">
        <w:rPr>
          <w:rFonts w:ascii="Arial" w:hAnsi="Arial" w:cs="Arial"/>
          <w:sz w:val="24"/>
          <w:szCs w:val="24"/>
        </w:rPr>
        <w:t>a number of pressures</w:t>
      </w:r>
      <w:r w:rsidR="005E7B96">
        <w:rPr>
          <w:rFonts w:ascii="Arial" w:hAnsi="Arial" w:cs="Arial"/>
          <w:sz w:val="24"/>
          <w:szCs w:val="24"/>
        </w:rPr>
        <w:t xml:space="preserve">, </w:t>
      </w:r>
      <w:r w:rsidR="005E7B96">
        <w:rPr>
          <w:rFonts w:ascii="Arial" w:hAnsi="Arial" w:cs="Arial"/>
          <w:sz w:val="24"/>
          <w:szCs w:val="24"/>
        </w:rPr>
        <w:lastRenderedPageBreak/>
        <w:t>including:</w:t>
      </w:r>
      <w:r w:rsidR="009B6753">
        <w:rPr>
          <w:rFonts w:ascii="Arial" w:hAnsi="Arial" w:cs="Arial"/>
          <w:sz w:val="24"/>
          <w:szCs w:val="24"/>
        </w:rPr>
        <w:t xml:space="preserve"> home working; the </w:t>
      </w:r>
      <w:r w:rsidR="005E7B96">
        <w:rPr>
          <w:rFonts w:ascii="Arial" w:hAnsi="Arial" w:cs="Arial"/>
          <w:sz w:val="24"/>
          <w:szCs w:val="24"/>
        </w:rPr>
        <w:t xml:space="preserve">impact of the </w:t>
      </w:r>
      <w:r w:rsidR="009B6753">
        <w:rPr>
          <w:rFonts w:ascii="Arial" w:hAnsi="Arial" w:cs="Arial"/>
          <w:sz w:val="24"/>
          <w:szCs w:val="24"/>
        </w:rPr>
        <w:t xml:space="preserve">pandemic on mental health; </w:t>
      </w:r>
      <w:r w:rsidR="009B6753" w:rsidRPr="009B6753">
        <w:rPr>
          <w:rFonts w:ascii="Arial" w:hAnsi="Arial" w:cs="Arial"/>
          <w:sz w:val="24"/>
          <w:szCs w:val="24"/>
        </w:rPr>
        <w:t>reduction</w:t>
      </w:r>
      <w:r w:rsidR="009B6753">
        <w:rPr>
          <w:rFonts w:ascii="Arial" w:hAnsi="Arial" w:cs="Arial"/>
          <w:sz w:val="24"/>
          <w:szCs w:val="24"/>
        </w:rPr>
        <w:t xml:space="preserve"> of availability</w:t>
      </w:r>
      <w:r w:rsidR="009B6753" w:rsidRPr="009B6753">
        <w:rPr>
          <w:rFonts w:ascii="Arial" w:hAnsi="Arial" w:cs="Arial"/>
          <w:sz w:val="24"/>
          <w:szCs w:val="24"/>
        </w:rPr>
        <w:t xml:space="preserve"> due to child care</w:t>
      </w:r>
      <w:r w:rsidR="009B6753">
        <w:rPr>
          <w:rFonts w:ascii="Arial" w:hAnsi="Arial" w:cs="Arial"/>
          <w:sz w:val="24"/>
          <w:szCs w:val="24"/>
        </w:rPr>
        <w:t xml:space="preserve"> and overworking. </w:t>
      </w:r>
      <w:r w:rsidR="00D821E5">
        <w:rPr>
          <w:rFonts w:ascii="Arial" w:hAnsi="Arial" w:cs="Arial"/>
          <w:sz w:val="24"/>
          <w:szCs w:val="24"/>
        </w:rPr>
        <w:t xml:space="preserve">These remained </w:t>
      </w:r>
      <w:r w:rsidR="009B6753">
        <w:rPr>
          <w:rFonts w:ascii="Arial" w:hAnsi="Arial" w:cs="Arial"/>
          <w:sz w:val="24"/>
          <w:szCs w:val="24"/>
        </w:rPr>
        <w:t xml:space="preserve">a concern as </w:t>
      </w:r>
      <w:r w:rsidR="00D821E5">
        <w:rPr>
          <w:rFonts w:ascii="Arial" w:hAnsi="Arial" w:cs="Arial"/>
          <w:sz w:val="24"/>
          <w:szCs w:val="24"/>
        </w:rPr>
        <w:t>workloads</w:t>
      </w:r>
      <w:r w:rsidR="009B6753">
        <w:rPr>
          <w:rFonts w:ascii="Arial" w:hAnsi="Arial" w:cs="Arial"/>
          <w:sz w:val="24"/>
          <w:szCs w:val="24"/>
        </w:rPr>
        <w:t xml:space="preserve"> </w:t>
      </w:r>
      <w:r w:rsidR="00D821E5">
        <w:rPr>
          <w:rFonts w:ascii="Arial" w:hAnsi="Arial" w:cs="Arial"/>
          <w:sz w:val="24"/>
          <w:szCs w:val="24"/>
        </w:rPr>
        <w:t xml:space="preserve">increased </w:t>
      </w:r>
      <w:r w:rsidR="009B6753">
        <w:rPr>
          <w:rFonts w:ascii="Arial" w:hAnsi="Arial" w:cs="Arial"/>
          <w:sz w:val="24"/>
          <w:szCs w:val="24"/>
        </w:rPr>
        <w:t xml:space="preserve">and </w:t>
      </w:r>
      <w:r w:rsidR="00D821E5">
        <w:rPr>
          <w:rFonts w:ascii="Arial" w:hAnsi="Arial" w:cs="Arial"/>
          <w:sz w:val="24"/>
          <w:szCs w:val="24"/>
        </w:rPr>
        <w:t xml:space="preserve">in the context of the potential impacts of the </w:t>
      </w:r>
      <w:r w:rsidR="009B6753">
        <w:rPr>
          <w:rFonts w:ascii="Arial" w:hAnsi="Arial" w:cs="Arial"/>
          <w:sz w:val="24"/>
          <w:szCs w:val="24"/>
        </w:rPr>
        <w:t>spending review.</w:t>
      </w:r>
      <w:r w:rsidR="00A939EC">
        <w:rPr>
          <w:rFonts w:ascii="Arial" w:hAnsi="Arial" w:cs="Arial"/>
          <w:sz w:val="24"/>
          <w:szCs w:val="24"/>
        </w:rPr>
        <w:t xml:space="preserve"> Members advised that </w:t>
      </w:r>
      <w:r w:rsidR="00A939EC" w:rsidRPr="00A939EC">
        <w:rPr>
          <w:rFonts w:ascii="Arial" w:hAnsi="Arial" w:cs="Arial"/>
          <w:sz w:val="24"/>
          <w:szCs w:val="24"/>
        </w:rPr>
        <w:t>prioritis</w:t>
      </w:r>
      <w:r w:rsidR="00A939EC">
        <w:rPr>
          <w:rFonts w:ascii="Arial" w:hAnsi="Arial" w:cs="Arial"/>
          <w:sz w:val="24"/>
          <w:szCs w:val="24"/>
        </w:rPr>
        <w:t xml:space="preserve">ation and resource allocation </w:t>
      </w:r>
      <w:r w:rsidR="00D821E5" w:rsidRPr="00A939EC">
        <w:rPr>
          <w:rFonts w:ascii="Arial" w:hAnsi="Arial" w:cs="Arial"/>
          <w:sz w:val="24"/>
          <w:szCs w:val="24"/>
        </w:rPr>
        <w:t>need</w:t>
      </w:r>
      <w:r w:rsidR="00D821E5">
        <w:rPr>
          <w:rFonts w:ascii="Arial" w:hAnsi="Arial" w:cs="Arial"/>
          <w:sz w:val="24"/>
          <w:szCs w:val="24"/>
        </w:rPr>
        <w:t xml:space="preserve">ed </w:t>
      </w:r>
      <w:r w:rsidR="00A939EC">
        <w:rPr>
          <w:rFonts w:ascii="Arial" w:hAnsi="Arial" w:cs="Arial"/>
          <w:sz w:val="24"/>
          <w:szCs w:val="24"/>
        </w:rPr>
        <w:t>to be a key priority for the E</w:t>
      </w:r>
      <w:r w:rsidR="00A939EC" w:rsidRPr="00A939EC">
        <w:rPr>
          <w:rFonts w:ascii="Arial" w:hAnsi="Arial" w:cs="Arial"/>
          <w:sz w:val="24"/>
          <w:szCs w:val="24"/>
        </w:rPr>
        <w:t>xecutive.</w:t>
      </w:r>
    </w:p>
    <w:p w14:paraId="436E44A3" w14:textId="6FEB82E6" w:rsidR="009B6753" w:rsidRDefault="00351ABE" w:rsidP="00A939E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A939EC">
        <w:rPr>
          <w:rFonts w:ascii="Arial" w:hAnsi="Arial" w:cs="Arial"/>
          <w:sz w:val="24"/>
          <w:szCs w:val="24"/>
        </w:rPr>
        <w:t>.4</w:t>
      </w:r>
      <w:r w:rsidR="00A939EC">
        <w:rPr>
          <w:rFonts w:ascii="Arial" w:hAnsi="Arial" w:cs="Arial"/>
          <w:sz w:val="24"/>
          <w:szCs w:val="24"/>
        </w:rPr>
        <w:tab/>
        <w:t xml:space="preserve">Members noted that 25% of the organisation </w:t>
      </w:r>
      <w:r w:rsidR="00D821E5">
        <w:rPr>
          <w:rFonts w:ascii="Arial" w:hAnsi="Arial" w:cs="Arial"/>
          <w:sz w:val="24"/>
          <w:szCs w:val="24"/>
        </w:rPr>
        <w:t xml:space="preserve">was </w:t>
      </w:r>
      <w:r w:rsidR="00A939EC">
        <w:rPr>
          <w:rFonts w:ascii="Arial" w:hAnsi="Arial" w:cs="Arial"/>
          <w:sz w:val="24"/>
          <w:szCs w:val="24"/>
        </w:rPr>
        <w:t>functional</w:t>
      </w:r>
      <w:r w:rsidR="00D821E5">
        <w:rPr>
          <w:rFonts w:ascii="Arial" w:hAnsi="Arial" w:cs="Arial"/>
          <w:sz w:val="24"/>
          <w:szCs w:val="24"/>
        </w:rPr>
        <w:t xml:space="preserve"> ‘back office’</w:t>
      </w:r>
      <w:r w:rsidR="00A939EC">
        <w:rPr>
          <w:rFonts w:ascii="Arial" w:hAnsi="Arial" w:cs="Arial"/>
          <w:sz w:val="24"/>
          <w:szCs w:val="24"/>
        </w:rPr>
        <w:t xml:space="preserve"> teams, which could be viewed as quite high. </w:t>
      </w:r>
      <w:r w:rsidR="00D821E5">
        <w:rPr>
          <w:rFonts w:ascii="Arial" w:hAnsi="Arial" w:cs="Arial"/>
          <w:sz w:val="24"/>
          <w:szCs w:val="24"/>
        </w:rPr>
        <w:t xml:space="preserve">The </w:t>
      </w:r>
      <w:r w:rsidR="00A939EC">
        <w:rPr>
          <w:rFonts w:ascii="Arial" w:hAnsi="Arial" w:cs="Arial"/>
          <w:sz w:val="24"/>
          <w:szCs w:val="24"/>
        </w:rPr>
        <w:t xml:space="preserve">Executive advised that the </w:t>
      </w:r>
      <w:r w:rsidR="00D821E5">
        <w:rPr>
          <w:rFonts w:ascii="Arial" w:hAnsi="Arial" w:cs="Arial"/>
          <w:sz w:val="24"/>
          <w:szCs w:val="24"/>
        </w:rPr>
        <w:t xml:space="preserve">not all of this resource was </w:t>
      </w:r>
      <w:r w:rsidR="007B417B">
        <w:rPr>
          <w:rFonts w:ascii="Arial" w:hAnsi="Arial" w:cs="Arial"/>
          <w:sz w:val="24"/>
          <w:szCs w:val="24"/>
        </w:rPr>
        <w:t>corporate support</w:t>
      </w:r>
      <w:r w:rsidR="00D821E5">
        <w:rPr>
          <w:rFonts w:ascii="Arial" w:hAnsi="Arial" w:cs="Arial"/>
          <w:sz w:val="24"/>
          <w:szCs w:val="24"/>
        </w:rPr>
        <w:t xml:space="preserve">, giving the example of the </w:t>
      </w:r>
      <w:r w:rsidR="00A939EC">
        <w:rPr>
          <w:rFonts w:ascii="Arial" w:hAnsi="Arial" w:cs="Arial"/>
          <w:sz w:val="24"/>
          <w:szCs w:val="24"/>
        </w:rPr>
        <w:t xml:space="preserve">Communications team </w:t>
      </w:r>
      <w:r w:rsidR="00D821E5">
        <w:rPr>
          <w:rFonts w:ascii="Arial" w:hAnsi="Arial" w:cs="Arial"/>
          <w:sz w:val="24"/>
          <w:szCs w:val="24"/>
        </w:rPr>
        <w:t xml:space="preserve">being both a support </w:t>
      </w:r>
      <w:r w:rsidR="007B417B">
        <w:rPr>
          <w:rFonts w:ascii="Arial" w:hAnsi="Arial" w:cs="Arial"/>
          <w:sz w:val="24"/>
          <w:szCs w:val="24"/>
        </w:rPr>
        <w:t xml:space="preserve">and delivery mechanism for strategic goals in its own right. </w:t>
      </w:r>
      <w:r w:rsidR="00A939EC">
        <w:rPr>
          <w:rFonts w:ascii="Arial" w:hAnsi="Arial" w:cs="Arial"/>
          <w:sz w:val="24"/>
          <w:szCs w:val="24"/>
        </w:rPr>
        <w:t xml:space="preserve"> </w:t>
      </w:r>
    </w:p>
    <w:p w14:paraId="784C01F2" w14:textId="3F6BE579" w:rsidR="00A939EC" w:rsidRPr="00A939EC" w:rsidRDefault="00351ABE" w:rsidP="00EC412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7F639E">
        <w:rPr>
          <w:rFonts w:ascii="Arial" w:hAnsi="Arial" w:cs="Arial"/>
          <w:sz w:val="24"/>
          <w:szCs w:val="24"/>
        </w:rPr>
        <w:t>.5</w:t>
      </w:r>
      <w:r w:rsidR="00A939EC">
        <w:rPr>
          <w:rFonts w:ascii="Arial" w:hAnsi="Arial" w:cs="Arial"/>
          <w:sz w:val="24"/>
          <w:szCs w:val="24"/>
        </w:rPr>
        <w:tab/>
      </w:r>
      <w:r w:rsidR="007F639E">
        <w:rPr>
          <w:rFonts w:ascii="Arial" w:hAnsi="Arial" w:cs="Arial"/>
          <w:sz w:val="24"/>
          <w:szCs w:val="24"/>
        </w:rPr>
        <w:t>Members</w:t>
      </w:r>
      <w:r w:rsidR="00A939EC">
        <w:rPr>
          <w:rFonts w:ascii="Arial" w:hAnsi="Arial" w:cs="Arial"/>
          <w:sz w:val="24"/>
          <w:szCs w:val="24"/>
        </w:rPr>
        <w:t xml:space="preserve"> noted that </w:t>
      </w:r>
      <w:r w:rsidR="007F639E">
        <w:rPr>
          <w:rFonts w:ascii="Arial" w:hAnsi="Arial" w:cs="Arial"/>
          <w:sz w:val="24"/>
          <w:szCs w:val="24"/>
        </w:rPr>
        <w:t xml:space="preserve">future planning </w:t>
      </w:r>
      <w:r w:rsidR="00D821E5">
        <w:rPr>
          <w:rFonts w:ascii="Arial" w:hAnsi="Arial" w:cs="Arial"/>
          <w:sz w:val="24"/>
          <w:szCs w:val="24"/>
        </w:rPr>
        <w:t xml:space="preserve">needed </w:t>
      </w:r>
      <w:r w:rsidR="007F639E">
        <w:rPr>
          <w:rFonts w:ascii="Arial" w:hAnsi="Arial" w:cs="Arial"/>
          <w:sz w:val="24"/>
          <w:szCs w:val="24"/>
        </w:rPr>
        <w:t xml:space="preserve">to include: </w:t>
      </w:r>
      <w:r w:rsidR="005E7B96">
        <w:rPr>
          <w:rFonts w:ascii="Arial" w:hAnsi="Arial" w:cs="Arial"/>
          <w:sz w:val="24"/>
          <w:szCs w:val="24"/>
        </w:rPr>
        <w:t xml:space="preserve">strong </w:t>
      </w:r>
      <w:r w:rsidR="007F639E">
        <w:rPr>
          <w:rFonts w:ascii="Arial" w:hAnsi="Arial" w:cs="Arial"/>
          <w:sz w:val="24"/>
          <w:szCs w:val="24"/>
        </w:rPr>
        <w:t xml:space="preserve">project management and preparation; </w:t>
      </w:r>
      <w:r w:rsidR="005E7B96">
        <w:rPr>
          <w:rFonts w:ascii="Arial" w:hAnsi="Arial" w:cs="Arial"/>
          <w:sz w:val="24"/>
          <w:szCs w:val="24"/>
        </w:rPr>
        <w:t>mainstreaming</w:t>
      </w:r>
      <w:r w:rsidR="007F639E">
        <w:rPr>
          <w:rFonts w:ascii="Arial" w:hAnsi="Arial" w:cs="Arial"/>
          <w:sz w:val="24"/>
          <w:szCs w:val="24"/>
        </w:rPr>
        <w:t xml:space="preserve"> partnership working and </w:t>
      </w:r>
      <w:r w:rsidR="007B417B">
        <w:rPr>
          <w:rFonts w:ascii="Arial" w:hAnsi="Arial" w:cs="Arial"/>
          <w:sz w:val="24"/>
          <w:szCs w:val="24"/>
        </w:rPr>
        <w:t xml:space="preserve">consideration of whether </w:t>
      </w:r>
      <w:proofErr w:type="spellStart"/>
      <w:r w:rsidR="007F639E">
        <w:rPr>
          <w:rFonts w:ascii="Arial" w:hAnsi="Arial" w:cs="Arial"/>
          <w:sz w:val="24"/>
          <w:szCs w:val="24"/>
        </w:rPr>
        <w:t>secondees</w:t>
      </w:r>
      <w:proofErr w:type="spellEnd"/>
      <w:r w:rsidR="005E7B96">
        <w:rPr>
          <w:rFonts w:ascii="Arial" w:hAnsi="Arial" w:cs="Arial"/>
          <w:sz w:val="24"/>
          <w:szCs w:val="24"/>
        </w:rPr>
        <w:t xml:space="preserve"> </w:t>
      </w:r>
      <w:r w:rsidR="007B417B">
        <w:rPr>
          <w:rFonts w:ascii="Arial" w:hAnsi="Arial" w:cs="Arial"/>
          <w:sz w:val="24"/>
          <w:szCs w:val="24"/>
        </w:rPr>
        <w:t xml:space="preserve">or </w:t>
      </w:r>
      <w:r w:rsidR="005E7B96">
        <w:rPr>
          <w:rFonts w:ascii="Arial" w:hAnsi="Arial" w:cs="Arial"/>
          <w:sz w:val="24"/>
          <w:szCs w:val="24"/>
        </w:rPr>
        <w:t>volunteers</w:t>
      </w:r>
      <w:r w:rsidR="007F639E">
        <w:rPr>
          <w:rFonts w:ascii="Arial" w:hAnsi="Arial" w:cs="Arial"/>
          <w:sz w:val="24"/>
          <w:szCs w:val="24"/>
        </w:rPr>
        <w:t xml:space="preserve"> from the private sector</w:t>
      </w:r>
      <w:r w:rsidR="007B417B">
        <w:rPr>
          <w:rFonts w:ascii="Arial" w:hAnsi="Arial" w:cs="Arial"/>
          <w:sz w:val="24"/>
          <w:szCs w:val="24"/>
        </w:rPr>
        <w:t xml:space="preserve"> could be deployed where demand outstripped resource available</w:t>
      </w:r>
      <w:r w:rsidR="007F639E">
        <w:rPr>
          <w:rFonts w:ascii="Arial" w:hAnsi="Arial" w:cs="Arial"/>
          <w:sz w:val="24"/>
          <w:szCs w:val="24"/>
        </w:rPr>
        <w:t xml:space="preserve">. </w:t>
      </w:r>
    </w:p>
    <w:p w14:paraId="16F38DDD" w14:textId="77777777" w:rsidR="00E1456A" w:rsidRPr="00E1456A" w:rsidRDefault="00E1456A" w:rsidP="00E1456A">
      <w:pPr>
        <w:keepNext/>
        <w:keepLines/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E1456A">
        <w:rPr>
          <w:rFonts w:ascii="Arial" w:eastAsia="Times New Roman" w:hAnsi="Arial" w:cs="Arial"/>
          <w:b/>
          <w:bCs/>
          <w:sz w:val="24"/>
          <w:szCs w:val="24"/>
        </w:rPr>
        <w:tab/>
        <w:t>Any other business</w:t>
      </w:r>
    </w:p>
    <w:p w14:paraId="18960EF6" w14:textId="77777777" w:rsidR="00E1456A" w:rsidRPr="00E1456A" w:rsidRDefault="00E1456A" w:rsidP="00E1456A">
      <w:pPr>
        <w:spacing w:after="0" w:line="240" w:lineRule="auto"/>
        <w:ind w:left="1077" w:hanging="720"/>
        <w:rPr>
          <w:rFonts w:ascii="Arial" w:eastAsia="Calibri" w:hAnsi="Arial" w:cs="Arial"/>
          <w:bCs/>
          <w:sz w:val="24"/>
          <w:szCs w:val="24"/>
        </w:rPr>
      </w:pPr>
    </w:p>
    <w:p w14:paraId="4FC8A545" w14:textId="23FBF8E4" w:rsidR="00E1456A" w:rsidRPr="00E1456A" w:rsidRDefault="00E1456A" w:rsidP="00E1456A">
      <w:pPr>
        <w:spacing w:after="0" w:line="240" w:lineRule="auto"/>
        <w:ind w:left="720" w:hanging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7.1</w:t>
      </w:r>
      <w:r w:rsidRPr="00E1456A"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 xml:space="preserve">Members thanked Caroline Waters for her contribution as Interim Chair, </w:t>
      </w:r>
      <w:r w:rsidR="00F92096">
        <w:rPr>
          <w:rFonts w:ascii="Arial" w:eastAsia="Calibri" w:hAnsi="Arial" w:cs="Arial"/>
          <w:bCs/>
          <w:sz w:val="24"/>
          <w:szCs w:val="24"/>
        </w:rPr>
        <w:t>stating that she had done a</w:t>
      </w:r>
      <w:r w:rsidR="007B417B">
        <w:rPr>
          <w:rFonts w:ascii="Arial" w:eastAsia="Calibri" w:hAnsi="Arial" w:cs="Arial"/>
          <w:bCs/>
          <w:sz w:val="24"/>
          <w:szCs w:val="24"/>
        </w:rPr>
        <w:t>n excellent</w:t>
      </w:r>
      <w:r w:rsidR="00250F5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92096">
        <w:rPr>
          <w:rFonts w:ascii="Arial" w:eastAsia="Calibri" w:hAnsi="Arial" w:cs="Arial"/>
          <w:bCs/>
          <w:sz w:val="24"/>
          <w:szCs w:val="24"/>
        </w:rPr>
        <w:t>jo</w:t>
      </w:r>
      <w:r w:rsidR="005E7B96">
        <w:rPr>
          <w:rFonts w:ascii="Arial" w:eastAsia="Calibri" w:hAnsi="Arial" w:cs="Arial"/>
          <w:bCs/>
          <w:sz w:val="24"/>
          <w:szCs w:val="24"/>
        </w:rPr>
        <w:t xml:space="preserve">b. Members </w:t>
      </w:r>
      <w:r w:rsidR="00F92096">
        <w:rPr>
          <w:rFonts w:ascii="Arial" w:eastAsia="Calibri" w:hAnsi="Arial" w:cs="Arial"/>
          <w:bCs/>
          <w:sz w:val="24"/>
          <w:szCs w:val="24"/>
        </w:rPr>
        <w:t xml:space="preserve">were pleased that she would remain </w:t>
      </w:r>
      <w:r w:rsidR="00D821E5">
        <w:rPr>
          <w:rFonts w:ascii="Arial" w:eastAsia="Calibri" w:hAnsi="Arial" w:cs="Arial"/>
          <w:bCs/>
          <w:sz w:val="24"/>
          <w:szCs w:val="24"/>
        </w:rPr>
        <w:t xml:space="preserve">on </w:t>
      </w:r>
      <w:r w:rsidR="00F92096">
        <w:rPr>
          <w:rFonts w:ascii="Arial" w:eastAsia="Calibri" w:hAnsi="Arial" w:cs="Arial"/>
          <w:bCs/>
          <w:sz w:val="24"/>
          <w:szCs w:val="24"/>
        </w:rPr>
        <w:t>the Board as Deputy Chair</w:t>
      </w:r>
      <w:r w:rsidR="00D821E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D4FE0">
        <w:rPr>
          <w:rFonts w:ascii="Arial" w:eastAsia="Calibri" w:hAnsi="Arial" w:cs="Arial"/>
          <w:bCs/>
          <w:sz w:val="24"/>
          <w:szCs w:val="24"/>
        </w:rPr>
        <w:t xml:space="preserve">when </w:t>
      </w:r>
      <w:r w:rsidR="00F92096">
        <w:rPr>
          <w:rFonts w:ascii="Arial" w:eastAsia="Calibri" w:hAnsi="Arial" w:cs="Arial"/>
          <w:bCs/>
          <w:sz w:val="24"/>
          <w:szCs w:val="24"/>
        </w:rPr>
        <w:t xml:space="preserve">Baroness Kishwer Falkner </w:t>
      </w:r>
      <w:r w:rsidR="003D4FE0">
        <w:rPr>
          <w:rFonts w:ascii="Arial" w:eastAsia="Calibri" w:hAnsi="Arial" w:cs="Arial"/>
          <w:bCs/>
          <w:sz w:val="24"/>
          <w:szCs w:val="24"/>
        </w:rPr>
        <w:t xml:space="preserve">became </w:t>
      </w:r>
      <w:r w:rsidR="00F92096">
        <w:rPr>
          <w:rFonts w:ascii="Arial" w:eastAsia="Calibri" w:hAnsi="Arial" w:cs="Arial"/>
          <w:bCs/>
          <w:sz w:val="24"/>
          <w:szCs w:val="24"/>
        </w:rPr>
        <w:t>Chair on 1</w:t>
      </w:r>
      <w:r w:rsidR="00F92096" w:rsidRPr="00F92096">
        <w:rPr>
          <w:rFonts w:ascii="Arial" w:eastAsia="Calibri" w:hAnsi="Arial" w:cs="Arial"/>
          <w:bCs/>
          <w:sz w:val="24"/>
          <w:szCs w:val="24"/>
          <w:vertAlign w:val="superscript"/>
        </w:rPr>
        <w:t>st</w:t>
      </w:r>
      <w:r w:rsidR="00F92096">
        <w:rPr>
          <w:rFonts w:ascii="Arial" w:eastAsia="Calibri" w:hAnsi="Arial" w:cs="Arial"/>
          <w:bCs/>
          <w:sz w:val="24"/>
          <w:szCs w:val="24"/>
        </w:rPr>
        <w:t xml:space="preserve"> December 2020.</w:t>
      </w:r>
    </w:p>
    <w:p w14:paraId="5F7920DB" w14:textId="77777777" w:rsidR="00E1456A" w:rsidRPr="00E1456A" w:rsidRDefault="00E1456A" w:rsidP="00E1456A">
      <w:pPr>
        <w:spacing w:after="0" w:line="240" w:lineRule="auto"/>
        <w:ind w:left="1077" w:hanging="720"/>
        <w:rPr>
          <w:rFonts w:ascii="Arial" w:eastAsia="Calibri" w:hAnsi="Arial" w:cs="Arial"/>
          <w:bCs/>
          <w:sz w:val="24"/>
          <w:szCs w:val="24"/>
        </w:rPr>
      </w:pPr>
    </w:p>
    <w:p w14:paraId="44EE54C4" w14:textId="77777777" w:rsidR="00E1456A" w:rsidRPr="00E1456A" w:rsidRDefault="00E1456A" w:rsidP="00E1456A">
      <w:pPr>
        <w:spacing w:after="0" w:line="240" w:lineRule="auto"/>
        <w:ind w:left="720" w:hanging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7.2</w:t>
      </w:r>
      <w:r w:rsidRPr="00E1456A">
        <w:rPr>
          <w:rFonts w:ascii="Arial" w:eastAsia="Calibri" w:hAnsi="Arial" w:cs="Arial"/>
          <w:bCs/>
          <w:sz w:val="24"/>
          <w:szCs w:val="24"/>
        </w:rPr>
        <w:tab/>
        <w:t xml:space="preserve">With no other business being raised, Caroline Waters thanked Board members and staff for their contributions, and drew the formal meeting to a close. </w:t>
      </w:r>
    </w:p>
    <w:p w14:paraId="0636A991" w14:textId="77777777" w:rsidR="00E1456A" w:rsidRPr="00E1456A" w:rsidRDefault="00E1456A" w:rsidP="00E1456A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A13C24A" w14:textId="436C8EFE" w:rsidR="00E1456A" w:rsidRPr="00E1456A" w:rsidRDefault="00E1456A" w:rsidP="00E1456A">
      <w:pPr>
        <w:spacing w:after="0" w:line="240" w:lineRule="auto"/>
        <w:ind w:left="720" w:hanging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7.3</w:t>
      </w:r>
      <w:r w:rsidRPr="00E1456A">
        <w:rPr>
          <w:rFonts w:ascii="Arial" w:eastAsia="Calibri" w:hAnsi="Arial" w:cs="Arial"/>
          <w:bCs/>
          <w:sz w:val="24"/>
          <w:szCs w:val="24"/>
        </w:rPr>
        <w:tab/>
        <w:t>The 93</w:t>
      </w:r>
      <w:r w:rsidRPr="00E1456A">
        <w:rPr>
          <w:rFonts w:ascii="Arial" w:eastAsia="Calibri" w:hAnsi="Arial" w:cs="Arial"/>
          <w:bCs/>
          <w:sz w:val="24"/>
          <w:szCs w:val="24"/>
          <w:vertAlign w:val="superscript"/>
        </w:rPr>
        <w:t>rd</w:t>
      </w:r>
      <w:r w:rsidRPr="00E1456A">
        <w:rPr>
          <w:rFonts w:ascii="Arial" w:eastAsia="Calibri" w:hAnsi="Arial" w:cs="Arial"/>
          <w:bCs/>
          <w:sz w:val="24"/>
          <w:szCs w:val="24"/>
        </w:rPr>
        <w:t xml:space="preserve"> Board meeting would take place on 13</w:t>
      </w:r>
      <w:r w:rsidRPr="00E1456A">
        <w:rPr>
          <w:rFonts w:ascii="Arial" w:eastAsia="Calibri" w:hAnsi="Arial" w:cs="Arial"/>
          <w:bCs/>
          <w:sz w:val="24"/>
          <w:szCs w:val="24"/>
          <w:vertAlign w:val="superscript"/>
        </w:rPr>
        <w:t>th</w:t>
      </w:r>
      <w:r w:rsidRPr="00E1456A">
        <w:rPr>
          <w:rFonts w:ascii="Arial" w:eastAsia="Calibri" w:hAnsi="Arial" w:cs="Arial"/>
          <w:bCs/>
          <w:sz w:val="24"/>
          <w:szCs w:val="24"/>
        </w:rPr>
        <w:t xml:space="preserve"> January 2021.</w:t>
      </w:r>
    </w:p>
    <w:p w14:paraId="63118DF0" w14:textId="77777777" w:rsidR="00E1456A" w:rsidRPr="00E1456A" w:rsidRDefault="00E1456A" w:rsidP="00E145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7F102C" w14:textId="77777777" w:rsidR="00E1456A" w:rsidRPr="00DF02C8" w:rsidRDefault="00E1456A" w:rsidP="00EC412C">
      <w:pPr>
        <w:ind w:left="720" w:hanging="720"/>
        <w:rPr>
          <w:rFonts w:ascii="Arial" w:hAnsi="Arial" w:cs="Arial"/>
          <w:sz w:val="24"/>
          <w:szCs w:val="24"/>
        </w:rPr>
      </w:pPr>
    </w:p>
    <w:sectPr w:rsidR="00E1456A" w:rsidRPr="00DF02C8" w:rsidSect="008948F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85B7E" w14:textId="77777777" w:rsidR="007C4288" w:rsidRDefault="007C4288" w:rsidP="00712B72">
      <w:pPr>
        <w:spacing w:after="0" w:line="240" w:lineRule="auto"/>
      </w:pPr>
      <w:r>
        <w:separator/>
      </w:r>
    </w:p>
  </w:endnote>
  <w:endnote w:type="continuationSeparator" w:id="0">
    <w:p w14:paraId="10E567E3" w14:textId="77777777" w:rsidR="007C4288" w:rsidRDefault="007C4288" w:rsidP="0071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078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EF4F2" w14:textId="6D92B3A0" w:rsidR="004D178A" w:rsidRDefault="004D1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6C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73A675F2" w14:textId="77777777" w:rsidR="00DF5A61" w:rsidRDefault="00DF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961DE" w14:textId="77777777" w:rsidR="007C4288" w:rsidRDefault="007C4288" w:rsidP="00712B72">
      <w:pPr>
        <w:spacing w:after="0" w:line="240" w:lineRule="auto"/>
      </w:pPr>
      <w:r>
        <w:separator/>
      </w:r>
    </w:p>
  </w:footnote>
  <w:footnote w:type="continuationSeparator" w:id="0">
    <w:p w14:paraId="020A7CFE" w14:textId="77777777" w:rsidR="007C4288" w:rsidRDefault="007C4288" w:rsidP="0071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046B7" w14:textId="157E7BBA" w:rsidR="00DF5A61" w:rsidRDefault="00540A05" w:rsidP="00540A05">
    <w:pPr>
      <w:pStyle w:val="Header"/>
      <w:tabs>
        <w:tab w:val="clear" w:pos="4513"/>
        <w:tab w:val="clear" w:pos="9026"/>
        <w:tab w:val="left" w:pos="6959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10B81977" wp14:editId="01E4D32B">
          <wp:extent cx="2145665" cy="524510"/>
          <wp:effectExtent l="0" t="0" r="6985" b="8890"/>
          <wp:docPr id="1" name="Picture 1" title="EH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F06"/>
    <w:multiLevelType w:val="hybridMultilevel"/>
    <w:tmpl w:val="F77CD2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03107"/>
    <w:multiLevelType w:val="hybridMultilevel"/>
    <w:tmpl w:val="340278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9514E"/>
    <w:multiLevelType w:val="hybridMultilevel"/>
    <w:tmpl w:val="ABC4FB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92CBD"/>
    <w:multiLevelType w:val="hybridMultilevel"/>
    <w:tmpl w:val="100CDD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750EA"/>
    <w:multiLevelType w:val="hybridMultilevel"/>
    <w:tmpl w:val="DD1CFF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D208A"/>
    <w:multiLevelType w:val="hybridMultilevel"/>
    <w:tmpl w:val="F4E0E5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D09E4"/>
    <w:multiLevelType w:val="hybridMultilevel"/>
    <w:tmpl w:val="40C8A3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F217C"/>
    <w:multiLevelType w:val="hybridMultilevel"/>
    <w:tmpl w:val="08342A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6247E"/>
    <w:multiLevelType w:val="hybridMultilevel"/>
    <w:tmpl w:val="56BAA2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023F9"/>
    <w:multiLevelType w:val="hybridMultilevel"/>
    <w:tmpl w:val="ECA293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3E5ED3"/>
    <w:multiLevelType w:val="hybridMultilevel"/>
    <w:tmpl w:val="21ECDA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4C9E"/>
    <w:multiLevelType w:val="hybridMultilevel"/>
    <w:tmpl w:val="120EFC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BE4636"/>
    <w:multiLevelType w:val="hybridMultilevel"/>
    <w:tmpl w:val="70A631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36138"/>
    <w:multiLevelType w:val="hybridMultilevel"/>
    <w:tmpl w:val="CA1C12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9908E3"/>
    <w:multiLevelType w:val="hybridMultilevel"/>
    <w:tmpl w:val="43323F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331BA"/>
    <w:multiLevelType w:val="hybridMultilevel"/>
    <w:tmpl w:val="C8EEC8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46ED9"/>
    <w:multiLevelType w:val="hybridMultilevel"/>
    <w:tmpl w:val="884673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E71B1"/>
    <w:multiLevelType w:val="hybridMultilevel"/>
    <w:tmpl w:val="E49A97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91FC1"/>
    <w:multiLevelType w:val="hybridMultilevel"/>
    <w:tmpl w:val="CA6292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D13BA"/>
    <w:multiLevelType w:val="hybridMultilevel"/>
    <w:tmpl w:val="142082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24D1"/>
    <w:multiLevelType w:val="hybridMultilevel"/>
    <w:tmpl w:val="355692E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C45EDF"/>
    <w:multiLevelType w:val="hybridMultilevel"/>
    <w:tmpl w:val="CADE23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A13D2"/>
    <w:multiLevelType w:val="hybridMultilevel"/>
    <w:tmpl w:val="127468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B15C5"/>
    <w:multiLevelType w:val="hybridMultilevel"/>
    <w:tmpl w:val="D6F628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F31F0"/>
    <w:multiLevelType w:val="hybridMultilevel"/>
    <w:tmpl w:val="66AEAD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A849FE"/>
    <w:multiLevelType w:val="hybridMultilevel"/>
    <w:tmpl w:val="C71E7FB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D17079"/>
    <w:multiLevelType w:val="hybridMultilevel"/>
    <w:tmpl w:val="100CDD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38117F"/>
    <w:multiLevelType w:val="hybridMultilevel"/>
    <w:tmpl w:val="C2E6A29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9B56CB"/>
    <w:multiLevelType w:val="hybridMultilevel"/>
    <w:tmpl w:val="E3DE78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C16880"/>
    <w:multiLevelType w:val="hybridMultilevel"/>
    <w:tmpl w:val="A6D488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CB4FF2"/>
    <w:multiLevelType w:val="hybridMultilevel"/>
    <w:tmpl w:val="101A35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15158D"/>
    <w:multiLevelType w:val="hybridMultilevel"/>
    <w:tmpl w:val="EBEEA4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96500C"/>
    <w:multiLevelType w:val="hybridMultilevel"/>
    <w:tmpl w:val="509CCF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FC2A98"/>
    <w:multiLevelType w:val="hybridMultilevel"/>
    <w:tmpl w:val="AA90C05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24"/>
  </w:num>
  <w:num w:numId="5">
    <w:abstractNumId w:val="31"/>
  </w:num>
  <w:num w:numId="6">
    <w:abstractNumId w:val="27"/>
  </w:num>
  <w:num w:numId="7">
    <w:abstractNumId w:val="0"/>
  </w:num>
  <w:num w:numId="8">
    <w:abstractNumId w:val="20"/>
  </w:num>
  <w:num w:numId="9">
    <w:abstractNumId w:val="25"/>
  </w:num>
  <w:num w:numId="10">
    <w:abstractNumId w:val="6"/>
  </w:num>
  <w:num w:numId="11">
    <w:abstractNumId w:val="9"/>
  </w:num>
  <w:num w:numId="12">
    <w:abstractNumId w:val="7"/>
  </w:num>
  <w:num w:numId="13">
    <w:abstractNumId w:val="26"/>
  </w:num>
  <w:num w:numId="14">
    <w:abstractNumId w:val="13"/>
  </w:num>
  <w:num w:numId="15">
    <w:abstractNumId w:val="4"/>
  </w:num>
  <w:num w:numId="16">
    <w:abstractNumId w:val="8"/>
  </w:num>
  <w:num w:numId="17">
    <w:abstractNumId w:val="30"/>
  </w:num>
  <w:num w:numId="18">
    <w:abstractNumId w:val="3"/>
  </w:num>
  <w:num w:numId="19">
    <w:abstractNumId w:val="33"/>
  </w:num>
  <w:num w:numId="20">
    <w:abstractNumId w:val="18"/>
  </w:num>
  <w:num w:numId="21">
    <w:abstractNumId w:val="2"/>
  </w:num>
  <w:num w:numId="22">
    <w:abstractNumId w:val="11"/>
  </w:num>
  <w:num w:numId="23">
    <w:abstractNumId w:val="17"/>
  </w:num>
  <w:num w:numId="24">
    <w:abstractNumId w:val="14"/>
  </w:num>
  <w:num w:numId="25">
    <w:abstractNumId w:val="29"/>
  </w:num>
  <w:num w:numId="26">
    <w:abstractNumId w:val="23"/>
  </w:num>
  <w:num w:numId="27">
    <w:abstractNumId w:val="15"/>
  </w:num>
  <w:num w:numId="28">
    <w:abstractNumId w:val="1"/>
  </w:num>
  <w:num w:numId="29">
    <w:abstractNumId w:val="5"/>
  </w:num>
  <w:num w:numId="30">
    <w:abstractNumId w:val="12"/>
  </w:num>
  <w:num w:numId="31">
    <w:abstractNumId w:val="22"/>
  </w:num>
  <w:num w:numId="32">
    <w:abstractNumId w:val="16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C0"/>
    <w:rsid w:val="000305DE"/>
    <w:rsid w:val="0004057F"/>
    <w:rsid w:val="000432E6"/>
    <w:rsid w:val="00116CFE"/>
    <w:rsid w:val="001B07E0"/>
    <w:rsid w:val="001B724A"/>
    <w:rsid w:val="001C459F"/>
    <w:rsid w:val="001E1331"/>
    <w:rsid w:val="001E2414"/>
    <w:rsid w:val="001E7C76"/>
    <w:rsid w:val="001F6CB7"/>
    <w:rsid w:val="00215FD5"/>
    <w:rsid w:val="00250F50"/>
    <w:rsid w:val="00263195"/>
    <w:rsid w:val="00286E17"/>
    <w:rsid w:val="0029364B"/>
    <w:rsid w:val="002D3A79"/>
    <w:rsid w:val="002E6EE9"/>
    <w:rsid w:val="00310FD6"/>
    <w:rsid w:val="0032339A"/>
    <w:rsid w:val="00330DB9"/>
    <w:rsid w:val="003329F2"/>
    <w:rsid w:val="00337CB3"/>
    <w:rsid w:val="003418F5"/>
    <w:rsid w:val="00346DBA"/>
    <w:rsid w:val="00351ABE"/>
    <w:rsid w:val="00373214"/>
    <w:rsid w:val="003D4FE0"/>
    <w:rsid w:val="00437772"/>
    <w:rsid w:val="00472967"/>
    <w:rsid w:val="0048316C"/>
    <w:rsid w:val="004C44E9"/>
    <w:rsid w:val="004D178A"/>
    <w:rsid w:val="004E4CB5"/>
    <w:rsid w:val="00511A5D"/>
    <w:rsid w:val="00540A05"/>
    <w:rsid w:val="005E7B96"/>
    <w:rsid w:val="00630586"/>
    <w:rsid w:val="006A7F5C"/>
    <w:rsid w:val="006C19D6"/>
    <w:rsid w:val="006E12B8"/>
    <w:rsid w:val="00712B72"/>
    <w:rsid w:val="007534C0"/>
    <w:rsid w:val="00763A13"/>
    <w:rsid w:val="007864F7"/>
    <w:rsid w:val="007B417B"/>
    <w:rsid w:val="007C4288"/>
    <w:rsid w:val="007F639E"/>
    <w:rsid w:val="00834F6B"/>
    <w:rsid w:val="00844D62"/>
    <w:rsid w:val="00873EE8"/>
    <w:rsid w:val="008948FC"/>
    <w:rsid w:val="008A1E7E"/>
    <w:rsid w:val="008A3ACD"/>
    <w:rsid w:val="00911A9C"/>
    <w:rsid w:val="009157B1"/>
    <w:rsid w:val="00935B20"/>
    <w:rsid w:val="00980933"/>
    <w:rsid w:val="009A48B1"/>
    <w:rsid w:val="009B345A"/>
    <w:rsid w:val="009B6753"/>
    <w:rsid w:val="00A24553"/>
    <w:rsid w:val="00A939EC"/>
    <w:rsid w:val="00A94693"/>
    <w:rsid w:val="00AD5489"/>
    <w:rsid w:val="00AE48EF"/>
    <w:rsid w:val="00AE70A0"/>
    <w:rsid w:val="00AF03AB"/>
    <w:rsid w:val="00B0182F"/>
    <w:rsid w:val="00B07914"/>
    <w:rsid w:val="00B245D3"/>
    <w:rsid w:val="00B33464"/>
    <w:rsid w:val="00BE2319"/>
    <w:rsid w:val="00BE7A9F"/>
    <w:rsid w:val="00CA113F"/>
    <w:rsid w:val="00CB7114"/>
    <w:rsid w:val="00CC6B9B"/>
    <w:rsid w:val="00D54F50"/>
    <w:rsid w:val="00D821E5"/>
    <w:rsid w:val="00D9797D"/>
    <w:rsid w:val="00DA0589"/>
    <w:rsid w:val="00DF02C8"/>
    <w:rsid w:val="00DF5A61"/>
    <w:rsid w:val="00DF7B11"/>
    <w:rsid w:val="00E118A1"/>
    <w:rsid w:val="00E1456A"/>
    <w:rsid w:val="00E23817"/>
    <w:rsid w:val="00E33E15"/>
    <w:rsid w:val="00E76C94"/>
    <w:rsid w:val="00E93A24"/>
    <w:rsid w:val="00EC412C"/>
    <w:rsid w:val="00EF3CAC"/>
    <w:rsid w:val="00F027F6"/>
    <w:rsid w:val="00F13B3B"/>
    <w:rsid w:val="00F55F96"/>
    <w:rsid w:val="00F6640A"/>
    <w:rsid w:val="00F92096"/>
    <w:rsid w:val="00F956C5"/>
    <w:rsid w:val="00FB60DF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0765BE"/>
  <w15:chartTrackingRefBased/>
  <w15:docId w15:val="{C685647F-222A-46A6-9EE3-4B473ED0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C0"/>
  </w:style>
  <w:style w:type="paragraph" w:styleId="Heading1">
    <w:name w:val="heading 1"/>
    <w:basedOn w:val="Normal"/>
    <w:next w:val="Normal"/>
    <w:link w:val="Heading1Char"/>
    <w:uiPriority w:val="9"/>
    <w:qFormat/>
    <w:rsid w:val="00911A9C"/>
    <w:pPr>
      <w:keepNext/>
      <w:keepLines/>
      <w:spacing w:after="0" w:line="240" w:lineRule="auto"/>
      <w:ind w:left="720" w:hanging="7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72"/>
  </w:style>
  <w:style w:type="paragraph" w:styleId="Footer">
    <w:name w:val="footer"/>
    <w:basedOn w:val="Normal"/>
    <w:link w:val="FooterChar"/>
    <w:uiPriority w:val="99"/>
    <w:unhideWhenUsed/>
    <w:rsid w:val="0071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72"/>
  </w:style>
  <w:style w:type="character" w:styleId="CommentReference">
    <w:name w:val="annotation reference"/>
    <w:basedOn w:val="DefaultParagraphFont"/>
    <w:uiPriority w:val="99"/>
    <w:semiHidden/>
    <w:unhideWhenUsed/>
    <w:rsid w:val="00E93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8F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948FC"/>
    <w:pPr>
      <w:spacing w:after="100" w:line="300" w:lineRule="auto"/>
      <w:ind w:left="240"/>
    </w:pPr>
    <w:rPr>
      <w:rFonts w:ascii="Arial" w:eastAsia="Calibri" w:hAnsi="Arial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948FC"/>
    <w:pPr>
      <w:spacing w:after="100" w:line="300" w:lineRule="auto"/>
      <w:ind w:left="480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1A9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AFA9-019F-4A97-BCE1-28E54E1F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Whelan</dc:creator>
  <cp:keywords/>
  <dc:description/>
  <cp:lastModifiedBy>Marie Scholes</cp:lastModifiedBy>
  <cp:revision>2</cp:revision>
  <dcterms:created xsi:type="dcterms:W3CDTF">2021-02-02T10:23:00Z</dcterms:created>
  <dcterms:modified xsi:type="dcterms:W3CDTF">2021-02-02T10:23:00Z</dcterms:modified>
</cp:coreProperties>
</file>