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0145632" w:displacedByCustomXml="next"/>
    <w:bookmarkStart w:id="1" w:name="_Toc60146003"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bookmarkEnd w:id="1" w:displacedByCustomXml="prev"/>
        <w:bookmarkEnd w:id="0" w:displacedByCustomXml="prev"/>
        <w:p w:rsidR="000775A5" w:rsidRPr="00DD3D0F" w:rsidRDefault="00C74BBF" w:rsidP="00B57843">
          <w:pPr>
            <w:pStyle w:val="level1title"/>
          </w:pPr>
          <w:r w:rsidRPr="00C74BBF">
            <w:t>Minutes of the 93rd meeting of the Board of the EHRC</w:t>
          </w:r>
        </w:p>
        <w:p w:rsidR="00534703" w:rsidRPr="00DD3D0F" w:rsidRDefault="00534703" w:rsidP="00534703">
          <w:pPr>
            <w:rPr>
              <w:sz w:val="28"/>
            </w:rPr>
          </w:pPr>
        </w:p>
        <w:p w:rsidR="00C74BBF" w:rsidRPr="00C74BBF" w:rsidRDefault="00C74BBF" w:rsidP="00C74BBF">
          <w:pPr>
            <w:rPr>
              <w:b/>
              <w:szCs w:val="24"/>
            </w:rPr>
          </w:pPr>
          <w:r w:rsidRPr="00C74BBF">
            <w:rPr>
              <w:b/>
              <w:szCs w:val="24"/>
            </w:rPr>
            <w:t>13</w:t>
          </w:r>
          <w:r w:rsidRPr="00C74BBF">
            <w:rPr>
              <w:b/>
              <w:szCs w:val="24"/>
              <w:vertAlign w:val="superscript"/>
            </w:rPr>
            <w:t>th</w:t>
          </w:r>
          <w:r w:rsidRPr="00C74BBF">
            <w:rPr>
              <w:b/>
              <w:szCs w:val="24"/>
            </w:rPr>
            <w:t xml:space="preserve"> January 2021 (10:00- 13:00)</w:t>
          </w:r>
        </w:p>
        <w:p w:rsidR="00C74BBF" w:rsidRPr="00C74BBF" w:rsidRDefault="00C74BBF" w:rsidP="00C74BBF">
          <w:pPr>
            <w:rPr>
              <w:szCs w:val="24"/>
            </w:rPr>
          </w:pPr>
          <w:r w:rsidRPr="00C74BBF">
            <w:rPr>
              <w:b/>
              <w:szCs w:val="24"/>
            </w:rPr>
            <w:t>Via video conference using WebEx</w:t>
          </w:r>
        </w:p>
        <w:p w:rsidR="00B57843" w:rsidRDefault="00B57843" w:rsidP="00B57843">
          <w:pPr>
            <w:rPr>
              <w:szCs w:val="24"/>
            </w:rPr>
          </w:pPr>
        </w:p>
        <w:sdt>
          <w:sdtPr>
            <w:rPr>
              <w:rFonts w:ascii="Arial" w:eastAsia="Calibri" w:hAnsi="Arial" w:cs="Times New Roman"/>
              <w:color w:val="auto"/>
              <w:sz w:val="24"/>
              <w:szCs w:val="22"/>
              <w:lang w:val="en-GB"/>
            </w:rPr>
            <w:id w:val="196205064"/>
            <w:docPartObj>
              <w:docPartGallery w:val="Table of Contents"/>
              <w:docPartUnique/>
            </w:docPartObj>
          </w:sdtPr>
          <w:sdtEndPr>
            <w:rPr>
              <w:b/>
              <w:bCs/>
              <w:noProof/>
            </w:rPr>
          </w:sdtEndPr>
          <w:sdtContent>
            <w:p w:rsidR="00B57843" w:rsidRPr="00B57843" w:rsidRDefault="00B57843">
              <w:pPr>
                <w:pStyle w:val="TOCHeading"/>
                <w:rPr>
                  <w:rFonts w:ascii="Arial" w:hAnsi="Arial" w:cs="Arial"/>
                  <w:color w:val="auto"/>
                </w:rPr>
              </w:pPr>
              <w:r w:rsidRPr="00B57843">
                <w:rPr>
                  <w:rFonts w:ascii="Arial" w:hAnsi="Arial" w:cs="Arial"/>
                  <w:color w:val="auto"/>
                </w:rPr>
                <w:t>Contents</w:t>
              </w:r>
            </w:p>
            <w:p w:rsidR="00B57843" w:rsidRDefault="00B57843">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rsidR="00780F0D" w:rsidRPr="008948FC" w:rsidRDefault="00B57843" w:rsidP="00780F0D">
              <w:pPr>
                <w:pStyle w:val="TOC2"/>
                <w:tabs>
                  <w:tab w:val="right" w:leader="dot" w:pos="9016"/>
                </w:tabs>
                <w:rPr>
                  <w:rFonts w:eastAsiaTheme="minorEastAsia" w:cs="Arial"/>
                  <w:noProof/>
                  <w:szCs w:val="24"/>
                  <w:lang w:eastAsia="en-GB"/>
                </w:rPr>
              </w:pPr>
              <w:r>
                <w:rPr>
                  <w:b/>
                  <w:bCs/>
                  <w:noProof/>
                </w:rPr>
                <w:fldChar w:fldCharType="end"/>
              </w:r>
              <w:r w:rsidR="00780F0D" w:rsidRPr="00780F0D">
                <w:rPr>
                  <w:rFonts w:cs="Arial"/>
                  <w:noProof/>
                  <w:szCs w:val="24"/>
                </w:rPr>
                <w:t xml:space="preserve"> </w:t>
              </w:r>
              <w:r w:rsidR="00780F0D" w:rsidRPr="00D6224F">
                <w:rPr>
                  <w:rFonts w:cs="Arial"/>
                  <w:noProof/>
                  <w:szCs w:val="24"/>
                </w:rPr>
                <w:t>Attending</w:t>
              </w:r>
              <w:r w:rsidR="00780F0D" w:rsidRPr="008948FC">
                <w:rPr>
                  <w:rFonts w:cs="Arial"/>
                  <w:noProof/>
                  <w:webHidden/>
                  <w:szCs w:val="24"/>
                </w:rPr>
                <w:tab/>
              </w:r>
              <w:r w:rsidR="00780F0D" w:rsidRPr="008948FC">
                <w:rPr>
                  <w:rFonts w:cs="Arial"/>
                  <w:noProof/>
                  <w:webHidden/>
                  <w:szCs w:val="24"/>
                </w:rPr>
                <w:fldChar w:fldCharType="begin"/>
              </w:r>
              <w:r w:rsidR="00780F0D" w:rsidRPr="008948FC">
                <w:rPr>
                  <w:rFonts w:cs="Arial"/>
                  <w:noProof/>
                  <w:webHidden/>
                  <w:szCs w:val="24"/>
                </w:rPr>
                <w:instrText xml:space="preserve"> PAGEREF _Toc60146004 \h </w:instrText>
              </w:r>
              <w:r w:rsidR="00780F0D" w:rsidRPr="008948FC">
                <w:rPr>
                  <w:rFonts w:cs="Arial"/>
                  <w:noProof/>
                  <w:webHidden/>
                  <w:szCs w:val="24"/>
                </w:rPr>
              </w:r>
              <w:r w:rsidR="00780F0D" w:rsidRPr="008948FC">
                <w:rPr>
                  <w:rFonts w:cs="Arial"/>
                  <w:noProof/>
                  <w:webHidden/>
                  <w:szCs w:val="24"/>
                </w:rPr>
                <w:fldChar w:fldCharType="separate"/>
              </w:r>
              <w:r w:rsidR="00780F0D" w:rsidRPr="008948FC">
                <w:rPr>
                  <w:rFonts w:cs="Arial"/>
                  <w:noProof/>
                  <w:webHidden/>
                  <w:szCs w:val="24"/>
                </w:rPr>
                <w:t>1</w:t>
              </w:r>
              <w:r w:rsidR="00780F0D" w:rsidRPr="008948FC">
                <w:rPr>
                  <w:rFonts w:cs="Arial"/>
                  <w:noProof/>
                  <w:webHidden/>
                  <w:szCs w:val="24"/>
                </w:rPr>
                <w:fldChar w:fldCharType="end"/>
              </w:r>
            </w:p>
            <w:p w:rsidR="00780F0D" w:rsidRPr="008948FC" w:rsidRDefault="00780F0D" w:rsidP="00780F0D">
              <w:pPr>
                <w:pStyle w:val="TOC3"/>
                <w:tabs>
                  <w:tab w:val="right" w:leader="dot" w:pos="9016"/>
                </w:tabs>
                <w:rPr>
                  <w:rFonts w:eastAsiaTheme="minorEastAsia" w:cs="Arial"/>
                  <w:noProof/>
                  <w:szCs w:val="24"/>
                  <w:lang w:eastAsia="en-GB"/>
                </w:rPr>
              </w:pPr>
              <w:r w:rsidRPr="00D6224F">
                <w:rPr>
                  <w:rFonts w:cs="Arial"/>
                  <w:noProof/>
                  <w:szCs w:val="24"/>
                </w:rPr>
                <w:t>Commissioners</w:t>
              </w:r>
              <w:r w:rsidRPr="008948FC">
                <w:rPr>
                  <w:rFonts w:cs="Arial"/>
                  <w:noProof/>
                  <w:webHidden/>
                  <w:szCs w:val="24"/>
                </w:rPr>
                <w:tab/>
              </w:r>
              <w:r w:rsidRPr="008948FC">
                <w:rPr>
                  <w:rFonts w:cs="Arial"/>
                  <w:noProof/>
                  <w:webHidden/>
                  <w:szCs w:val="24"/>
                </w:rPr>
                <w:fldChar w:fldCharType="begin"/>
              </w:r>
              <w:r w:rsidRPr="008948FC">
                <w:rPr>
                  <w:rFonts w:cs="Arial"/>
                  <w:noProof/>
                  <w:webHidden/>
                  <w:szCs w:val="24"/>
                </w:rPr>
                <w:instrText xml:space="preserve"> PAGEREF _Toc60146005 \h </w:instrText>
              </w:r>
              <w:r w:rsidRPr="008948FC">
                <w:rPr>
                  <w:rFonts w:cs="Arial"/>
                  <w:noProof/>
                  <w:webHidden/>
                  <w:szCs w:val="24"/>
                </w:rPr>
              </w:r>
              <w:r w:rsidRPr="008948FC">
                <w:rPr>
                  <w:rFonts w:cs="Arial"/>
                  <w:noProof/>
                  <w:webHidden/>
                  <w:szCs w:val="24"/>
                </w:rPr>
                <w:fldChar w:fldCharType="separate"/>
              </w:r>
              <w:r w:rsidRPr="008948FC">
                <w:rPr>
                  <w:rFonts w:cs="Arial"/>
                  <w:noProof/>
                  <w:webHidden/>
                  <w:szCs w:val="24"/>
                </w:rPr>
                <w:t>1</w:t>
              </w:r>
              <w:r w:rsidRPr="008948FC">
                <w:rPr>
                  <w:rFonts w:cs="Arial"/>
                  <w:noProof/>
                  <w:webHidden/>
                  <w:szCs w:val="24"/>
                </w:rPr>
                <w:fldChar w:fldCharType="end"/>
              </w:r>
            </w:p>
            <w:p w:rsidR="00780F0D" w:rsidRPr="008948FC" w:rsidRDefault="00780F0D" w:rsidP="00780F0D">
              <w:pPr>
                <w:pStyle w:val="TOC3"/>
                <w:tabs>
                  <w:tab w:val="right" w:leader="dot" w:pos="9016"/>
                </w:tabs>
                <w:rPr>
                  <w:rFonts w:eastAsiaTheme="minorEastAsia" w:cs="Arial"/>
                  <w:noProof/>
                  <w:szCs w:val="24"/>
                  <w:lang w:eastAsia="en-GB"/>
                </w:rPr>
              </w:pPr>
              <w:r w:rsidRPr="00D6224F">
                <w:rPr>
                  <w:rFonts w:cs="Arial"/>
                  <w:noProof/>
                  <w:szCs w:val="24"/>
                </w:rPr>
                <w:t>Officers</w:t>
              </w:r>
              <w:r w:rsidRPr="008948FC">
                <w:rPr>
                  <w:rFonts w:cs="Arial"/>
                  <w:noProof/>
                  <w:webHidden/>
                  <w:szCs w:val="24"/>
                </w:rPr>
                <w:tab/>
              </w:r>
              <w:r w:rsidRPr="008948FC">
                <w:rPr>
                  <w:rFonts w:cs="Arial"/>
                  <w:noProof/>
                  <w:webHidden/>
                  <w:szCs w:val="24"/>
                </w:rPr>
                <w:fldChar w:fldCharType="begin"/>
              </w:r>
              <w:r w:rsidRPr="008948FC">
                <w:rPr>
                  <w:rFonts w:cs="Arial"/>
                  <w:noProof/>
                  <w:webHidden/>
                  <w:szCs w:val="24"/>
                </w:rPr>
                <w:instrText xml:space="preserve"> PAGEREF _Toc60146006 \h </w:instrText>
              </w:r>
              <w:r w:rsidRPr="008948FC">
                <w:rPr>
                  <w:rFonts w:cs="Arial"/>
                  <w:noProof/>
                  <w:webHidden/>
                  <w:szCs w:val="24"/>
                </w:rPr>
              </w:r>
              <w:r w:rsidRPr="008948FC">
                <w:rPr>
                  <w:rFonts w:cs="Arial"/>
                  <w:noProof/>
                  <w:webHidden/>
                  <w:szCs w:val="24"/>
                </w:rPr>
                <w:fldChar w:fldCharType="separate"/>
              </w:r>
              <w:r w:rsidRPr="008948FC">
                <w:rPr>
                  <w:rFonts w:cs="Arial"/>
                  <w:noProof/>
                  <w:webHidden/>
                  <w:szCs w:val="24"/>
                </w:rPr>
                <w:t>1</w:t>
              </w:r>
              <w:r w:rsidRPr="008948FC">
                <w:rPr>
                  <w:rFonts w:cs="Arial"/>
                  <w:noProof/>
                  <w:webHidden/>
                  <w:szCs w:val="24"/>
                </w:rPr>
                <w:fldChar w:fldCharType="end"/>
              </w:r>
            </w:p>
            <w:p w:rsidR="00780F0D" w:rsidRPr="008948FC" w:rsidRDefault="00780F0D" w:rsidP="00780F0D">
              <w:pPr>
                <w:pStyle w:val="TOC3"/>
                <w:tabs>
                  <w:tab w:val="right" w:leader="dot" w:pos="9016"/>
                </w:tabs>
                <w:rPr>
                  <w:rFonts w:eastAsiaTheme="minorEastAsia" w:cs="Arial"/>
                  <w:noProof/>
                  <w:szCs w:val="24"/>
                  <w:lang w:eastAsia="en-GB"/>
                </w:rPr>
              </w:pPr>
              <w:r w:rsidRPr="00D6224F">
                <w:rPr>
                  <w:rFonts w:cs="Arial"/>
                  <w:noProof/>
                  <w:szCs w:val="24"/>
                </w:rPr>
                <w:t>Guests</w:t>
              </w:r>
              <w:r w:rsidRPr="008948FC">
                <w:rPr>
                  <w:rFonts w:cs="Arial"/>
                  <w:noProof/>
                  <w:webHidden/>
                  <w:szCs w:val="24"/>
                </w:rPr>
                <w:tab/>
              </w:r>
              <w:r w:rsidRPr="008948FC">
                <w:rPr>
                  <w:rFonts w:cs="Arial"/>
                  <w:noProof/>
                  <w:webHidden/>
                  <w:szCs w:val="24"/>
                </w:rPr>
                <w:fldChar w:fldCharType="begin"/>
              </w:r>
              <w:r w:rsidRPr="008948FC">
                <w:rPr>
                  <w:rFonts w:cs="Arial"/>
                  <w:noProof/>
                  <w:webHidden/>
                  <w:szCs w:val="24"/>
                </w:rPr>
                <w:instrText xml:space="preserve"> PAGEREF _Toc60146007 \h </w:instrText>
              </w:r>
              <w:r w:rsidRPr="008948FC">
                <w:rPr>
                  <w:rFonts w:cs="Arial"/>
                  <w:noProof/>
                  <w:webHidden/>
                  <w:szCs w:val="24"/>
                </w:rPr>
              </w:r>
              <w:r w:rsidRPr="008948FC">
                <w:rPr>
                  <w:rFonts w:cs="Arial"/>
                  <w:noProof/>
                  <w:webHidden/>
                  <w:szCs w:val="24"/>
                </w:rPr>
                <w:fldChar w:fldCharType="separate"/>
              </w:r>
              <w:r w:rsidRPr="008948FC">
                <w:rPr>
                  <w:rFonts w:cs="Arial"/>
                  <w:noProof/>
                  <w:webHidden/>
                  <w:szCs w:val="24"/>
                </w:rPr>
                <w:t>1</w:t>
              </w:r>
              <w:r w:rsidRPr="008948FC">
                <w:rPr>
                  <w:rFonts w:cs="Arial"/>
                  <w:noProof/>
                  <w:webHidden/>
                  <w:szCs w:val="24"/>
                </w:rPr>
                <w:fldChar w:fldCharType="end"/>
              </w:r>
            </w:p>
            <w:p w:rsidR="00780F0D" w:rsidRPr="008948FC" w:rsidRDefault="00780F0D" w:rsidP="00780F0D">
              <w:pPr>
                <w:pStyle w:val="TOC2"/>
                <w:tabs>
                  <w:tab w:val="right" w:leader="dot" w:pos="9016"/>
                </w:tabs>
                <w:rPr>
                  <w:rFonts w:eastAsiaTheme="minorEastAsia" w:cs="Arial"/>
                  <w:noProof/>
                  <w:szCs w:val="24"/>
                  <w:lang w:eastAsia="en-GB"/>
                </w:rPr>
              </w:pPr>
              <w:r w:rsidRPr="00D6224F">
                <w:rPr>
                  <w:rFonts w:cs="Arial"/>
                  <w:noProof/>
                  <w:szCs w:val="24"/>
                </w:rPr>
                <w:t>1. Chair’s introduction</w:t>
              </w:r>
              <w:r w:rsidRPr="008948FC">
                <w:rPr>
                  <w:rFonts w:cs="Arial"/>
                  <w:noProof/>
                  <w:webHidden/>
                  <w:szCs w:val="24"/>
                </w:rPr>
                <w:tab/>
              </w:r>
              <w:r w:rsidR="00C74BBF">
                <w:rPr>
                  <w:rFonts w:cs="Arial"/>
                  <w:noProof/>
                  <w:webHidden/>
                  <w:szCs w:val="24"/>
                </w:rPr>
                <w:t>2</w:t>
              </w:r>
            </w:p>
            <w:p w:rsidR="00780F0D" w:rsidRPr="008948FC" w:rsidRDefault="00780F0D" w:rsidP="00780F0D">
              <w:pPr>
                <w:pStyle w:val="TOC2"/>
                <w:tabs>
                  <w:tab w:val="right" w:leader="dot" w:pos="9016"/>
                </w:tabs>
                <w:rPr>
                  <w:rFonts w:eastAsiaTheme="minorEastAsia" w:cs="Arial"/>
                  <w:noProof/>
                  <w:szCs w:val="24"/>
                  <w:lang w:eastAsia="en-GB"/>
                </w:rPr>
              </w:pPr>
              <w:r w:rsidRPr="00D6224F">
                <w:rPr>
                  <w:rFonts w:cs="Arial"/>
                  <w:noProof/>
                  <w:szCs w:val="24"/>
                </w:rPr>
                <w:t>2. Apologies for absence</w:t>
              </w:r>
              <w:r w:rsidRPr="008948FC">
                <w:rPr>
                  <w:rFonts w:cs="Arial"/>
                  <w:noProof/>
                  <w:webHidden/>
                  <w:szCs w:val="24"/>
                </w:rPr>
                <w:tab/>
              </w:r>
              <w:r w:rsidR="00C74BBF">
                <w:rPr>
                  <w:rFonts w:cs="Arial"/>
                  <w:noProof/>
                  <w:webHidden/>
                  <w:szCs w:val="24"/>
                </w:rPr>
                <w:t>2</w:t>
              </w:r>
            </w:p>
            <w:p w:rsidR="00780F0D" w:rsidRPr="008948FC" w:rsidRDefault="00780F0D" w:rsidP="00780F0D">
              <w:pPr>
                <w:pStyle w:val="TOC2"/>
                <w:tabs>
                  <w:tab w:val="right" w:leader="dot" w:pos="9016"/>
                </w:tabs>
                <w:rPr>
                  <w:rFonts w:eastAsiaTheme="minorEastAsia" w:cs="Arial"/>
                  <w:noProof/>
                  <w:szCs w:val="24"/>
                  <w:lang w:eastAsia="en-GB"/>
                </w:rPr>
              </w:pPr>
              <w:r>
                <w:rPr>
                  <w:rFonts w:cs="Arial"/>
                  <w:noProof/>
                  <w:szCs w:val="24"/>
                </w:rPr>
                <w:t>3. Declorations of Interest</w:t>
              </w:r>
              <w:r w:rsidRPr="008948FC">
                <w:rPr>
                  <w:rFonts w:cs="Arial"/>
                  <w:noProof/>
                  <w:webHidden/>
                  <w:szCs w:val="24"/>
                </w:rPr>
                <w:tab/>
              </w:r>
              <w:r w:rsidR="00C74BBF">
                <w:rPr>
                  <w:rFonts w:cs="Arial"/>
                  <w:noProof/>
                  <w:webHidden/>
                  <w:szCs w:val="24"/>
                </w:rPr>
                <w:t>2</w:t>
              </w:r>
            </w:p>
            <w:p w:rsidR="00780F0D" w:rsidRPr="008948FC" w:rsidRDefault="00780F0D" w:rsidP="00780F0D">
              <w:pPr>
                <w:pStyle w:val="TOC2"/>
                <w:tabs>
                  <w:tab w:val="right" w:leader="dot" w:pos="9016"/>
                </w:tabs>
                <w:rPr>
                  <w:rFonts w:eastAsiaTheme="minorEastAsia" w:cs="Arial"/>
                  <w:noProof/>
                  <w:szCs w:val="24"/>
                  <w:lang w:eastAsia="en-GB"/>
                </w:rPr>
              </w:pPr>
              <w:r>
                <w:rPr>
                  <w:rFonts w:cs="Arial"/>
                  <w:noProof/>
                  <w:szCs w:val="24"/>
                </w:rPr>
                <w:t>4. Minutes and Correspondence</w:t>
              </w:r>
              <w:r w:rsidRPr="008948FC">
                <w:rPr>
                  <w:rFonts w:cs="Arial"/>
                  <w:noProof/>
                  <w:webHidden/>
                  <w:szCs w:val="24"/>
                </w:rPr>
                <w:tab/>
              </w:r>
              <w:r>
                <w:rPr>
                  <w:rFonts w:cs="Arial"/>
                  <w:noProof/>
                  <w:szCs w:val="24"/>
                </w:rPr>
                <w:t>2</w:t>
              </w:r>
            </w:p>
            <w:p w:rsidR="00780F0D" w:rsidRPr="008948FC" w:rsidRDefault="00780F0D" w:rsidP="00780F0D">
              <w:pPr>
                <w:pStyle w:val="TOC2"/>
                <w:tabs>
                  <w:tab w:val="right" w:leader="dot" w:pos="9016"/>
                </w:tabs>
                <w:rPr>
                  <w:rFonts w:eastAsiaTheme="minorEastAsia" w:cs="Arial"/>
                  <w:noProof/>
                  <w:szCs w:val="24"/>
                  <w:lang w:eastAsia="en-GB"/>
                </w:rPr>
              </w:pPr>
              <w:r w:rsidRPr="00D6224F">
                <w:rPr>
                  <w:rFonts w:cs="Arial"/>
                  <w:noProof/>
                  <w:szCs w:val="24"/>
                </w:rPr>
                <w:t>5.</w:t>
              </w:r>
              <w:r>
                <w:rPr>
                  <w:rFonts w:cs="Arial"/>
                  <w:noProof/>
                  <w:szCs w:val="24"/>
                </w:rPr>
                <w:t xml:space="preserve"> Actions Arising</w:t>
              </w:r>
              <w:r w:rsidRPr="008948FC">
                <w:rPr>
                  <w:rFonts w:cs="Arial"/>
                  <w:noProof/>
                  <w:webHidden/>
                  <w:szCs w:val="24"/>
                </w:rPr>
                <w:tab/>
              </w:r>
              <w:r w:rsidR="00C74BBF">
                <w:rPr>
                  <w:rFonts w:cs="Arial"/>
                  <w:noProof/>
                  <w:szCs w:val="24"/>
                </w:rPr>
                <w:t>3</w:t>
              </w:r>
            </w:p>
            <w:p w:rsidR="00780F0D" w:rsidRPr="008948FC" w:rsidRDefault="00780F0D" w:rsidP="00780F0D">
              <w:pPr>
                <w:pStyle w:val="TOC2"/>
                <w:tabs>
                  <w:tab w:val="right" w:leader="dot" w:pos="9016"/>
                </w:tabs>
                <w:rPr>
                  <w:rFonts w:cs="Arial"/>
                  <w:szCs w:val="24"/>
                </w:rPr>
              </w:pPr>
              <w:r w:rsidRPr="008948FC">
                <w:rPr>
                  <w:rFonts w:cs="Arial"/>
                  <w:szCs w:val="24"/>
                </w:rPr>
                <w:t xml:space="preserve">6. </w:t>
              </w:r>
              <w:r w:rsidRPr="0020448F">
                <w:rPr>
                  <w:rFonts w:cs="Arial"/>
                  <w:szCs w:val="24"/>
                </w:rPr>
                <w:t>Updates by e</w:t>
              </w:r>
              <w:r>
                <w:rPr>
                  <w:rFonts w:cs="Arial"/>
                  <w:szCs w:val="24"/>
                </w:rPr>
                <w:t xml:space="preserve">xception from Committees / Lead </w:t>
              </w:r>
              <w:r w:rsidRPr="0020448F">
                <w:rPr>
                  <w:rFonts w:cs="Arial"/>
                  <w:szCs w:val="24"/>
                </w:rPr>
                <w:t>Commissioners</w:t>
              </w:r>
              <w:r w:rsidR="00C74BBF">
                <w:rPr>
                  <w:rFonts w:cs="Arial"/>
                  <w:szCs w:val="24"/>
                </w:rPr>
                <w:t>……...………….3</w:t>
              </w:r>
            </w:p>
            <w:p w:rsidR="00780F0D" w:rsidRDefault="00780F0D" w:rsidP="00780F0D">
              <w:pPr>
                <w:pStyle w:val="TOC2"/>
                <w:tabs>
                  <w:tab w:val="right" w:leader="dot" w:pos="9016"/>
                </w:tabs>
                <w:rPr>
                  <w:noProof/>
                </w:rPr>
              </w:pPr>
              <w:r>
                <w:rPr>
                  <w:rFonts w:cs="Arial"/>
                  <w:noProof/>
                  <w:szCs w:val="24"/>
                </w:rPr>
                <w:t xml:space="preserve">7. </w:t>
              </w:r>
              <w:r w:rsidRPr="0020448F">
                <w:rPr>
                  <w:rFonts w:cs="Arial"/>
                  <w:noProof/>
                  <w:szCs w:val="24"/>
                </w:rPr>
                <w:t>Chief Executive report</w:t>
              </w:r>
              <w:r w:rsidRPr="008948FC">
                <w:rPr>
                  <w:rFonts w:cs="Arial"/>
                  <w:noProof/>
                  <w:webHidden/>
                  <w:szCs w:val="24"/>
                </w:rPr>
                <w:tab/>
              </w:r>
              <w:r>
                <w:rPr>
                  <w:noProof/>
                </w:rPr>
                <w:t>3</w:t>
              </w:r>
            </w:p>
            <w:p w:rsidR="00780F0D" w:rsidRDefault="00780F0D" w:rsidP="00780F0D">
              <w:pPr>
                <w:pStyle w:val="TOC2"/>
                <w:tabs>
                  <w:tab w:val="right" w:leader="dot" w:pos="9016"/>
                </w:tabs>
                <w:rPr>
                  <w:noProof/>
                </w:rPr>
              </w:pPr>
              <w:r>
                <w:rPr>
                  <w:rFonts w:cs="Arial"/>
                  <w:noProof/>
                  <w:szCs w:val="24"/>
                </w:rPr>
                <w:t>8.</w:t>
              </w:r>
              <w:r w:rsidRPr="0020448F">
                <w:t xml:space="preserve"> </w:t>
              </w:r>
              <w:r w:rsidRPr="0020448F">
                <w:rPr>
                  <w:rFonts w:cs="Arial"/>
                  <w:noProof/>
                  <w:szCs w:val="24"/>
                </w:rPr>
                <w:t>Performance report</w:t>
              </w:r>
              <w:r w:rsidRPr="008948FC">
                <w:rPr>
                  <w:rFonts w:cs="Arial"/>
                  <w:noProof/>
                  <w:webHidden/>
                  <w:szCs w:val="24"/>
                </w:rPr>
                <w:tab/>
              </w:r>
              <w:r>
                <w:rPr>
                  <w:noProof/>
                </w:rPr>
                <w:t>4</w:t>
              </w:r>
            </w:p>
            <w:p w:rsidR="00780F0D" w:rsidRDefault="00780F0D" w:rsidP="00780F0D">
              <w:pPr>
                <w:pStyle w:val="TOC2"/>
                <w:tabs>
                  <w:tab w:val="right" w:leader="dot" w:pos="9016"/>
                </w:tabs>
                <w:rPr>
                  <w:noProof/>
                </w:rPr>
              </w:pPr>
              <w:r>
                <w:rPr>
                  <w:rFonts w:cs="Arial"/>
                  <w:noProof/>
                  <w:szCs w:val="24"/>
                </w:rPr>
                <w:t>9.</w:t>
              </w:r>
              <w:r w:rsidRPr="0020448F">
                <w:t xml:space="preserve"> </w:t>
              </w:r>
              <w:r>
                <w:rPr>
                  <w:rFonts w:cs="Arial"/>
                  <w:noProof/>
                  <w:szCs w:val="24"/>
                </w:rPr>
                <w:t>Finance</w:t>
              </w:r>
              <w:r w:rsidRPr="0020448F">
                <w:rPr>
                  <w:rFonts w:cs="Arial"/>
                  <w:noProof/>
                  <w:szCs w:val="24"/>
                </w:rPr>
                <w:t xml:space="preserve"> report</w:t>
              </w:r>
              <w:r w:rsidRPr="008948FC">
                <w:rPr>
                  <w:rFonts w:cs="Arial"/>
                  <w:noProof/>
                  <w:webHidden/>
                  <w:szCs w:val="24"/>
                </w:rPr>
                <w:tab/>
              </w:r>
              <w:r>
                <w:rPr>
                  <w:noProof/>
                </w:rPr>
                <w:t>4</w:t>
              </w:r>
            </w:p>
            <w:p w:rsidR="00780F0D" w:rsidRDefault="00780F0D" w:rsidP="00780F0D">
              <w:pPr>
                <w:pStyle w:val="TOC2"/>
                <w:tabs>
                  <w:tab w:val="right" w:leader="dot" w:pos="9016"/>
                </w:tabs>
                <w:ind w:left="0"/>
                <w:rPr>
                  <w:noProof/>
                </w:rPr>
              </w:pPr>
              <w:r>
                <w:rPr>
                  <w:rFonts w:cs="Arial"/>
                  <w:noProof/>
                  <w:szCs w:val="24"/>
                </w:rPr>
                <w:t xml:space="preserve">  10.</w:t>
              </w:r>
              <w:r w:rsidRPr="0020448F">
                <w:t xml:space="preserve"> </w:t>
              </w:r>
              <w:r w:rsidRPr="00BA02E4">
                <w:rPr>
                  <w:rFonts w:cs="Arial"/>
                  <w:szCs w:val="24"/>
                </w:rPr>
                <w:t>Department of Health and Social Care (DHSC) litigation proposal</w:t>
              </w:r>
              <w:r w:rsidRPr="008948FC">
                <w:rPr>
                  <w:rFonts w:cs="Arial"/>
                  <w:noProof/>
                  <w:webHidden/>
                  <w:szCs w:val="24"/>
                </w:rPr>
                <w:tab/>
              </w:r>
              <w:r w:rsidR="00C74BBF">
                <w:rPr>
                  <w:noProof/>
                </w:rPr>
                <w:t>5</w:t>
              </w:r>
            </w:p>
            <w:p w:rsidR="00780F0D" w:rsidRDefault="00780F0D" w:rsidP="00780F0D">
              <w:pPr>
                <w:pStyle w:val="TOC2"/>
                <w:tabs>
                  <w:tab w:val="right" w:leader="dot" w:pos="9016"/>
                </w:tabs>
                <w:ind w:left="0"/>
                <w:rPr>
                  <w:noProof/>
                </w:rPr>
              </w:pPr>
              <w:r>
                <w:rPr>
                  <w:rFonts w:cs="Arial"/>
                  <w:noProof/>
                  <w:szCs w:val="24"/>
                </w:rPr>
                <w:t xml:space="preserve">  11.</w:t>
              </w:r>
              <w:r w:rsidRPr="0020448F">
                <w:t xml:space="preserve"> </w:t>
              </w:r>
              <w:r w:rsidRPr="00BA02E4">
                <w:rPr>
                  <w:rFonts w:cs="Arial"/>
                  <w:szCs w:val="24"/>
                </w:rPr>
                <w:t>Spending review</w:t>
              </w:r>
              <w:r w:rsidRPr="008948FC">
                <w:rPr>
                  <w:rFonts w:cs="Arial"/>
                  <w:noProof/>
                  <w:webHidden/>
                  <w:szCs w:val="24"/>
                </w:rPr>
                <w:tab/>
              </w:r>
              <w:r>
                <w:rPr>
                  <w:noProof/>
                </w:rPr>
                <w:t>5</w:t>
              </w:r>
            </w:p>
            <w:p w:rsidR="00780F0D" w:rsidRDefault="00780F0D" w:rsidP="00780F0D">
              <w:pPr>
                <w:pStyle w:val="TOC2"/>
                <w:tabs>
                  <w:tab w:val="right" w:leader="dot" w:pos="9016"/>
                </w:tabs>
                <w:ind w:left="0"/>
                <w:rPr>
                  <w:noProof/>
                </w:rPr>
              </w:pPr>
              <w:r>
                <w:rPr>
                  <w:rFonts w:cs="Arial"/>
                  <w:noProof/>
                  <w:szCs w:val="24"/>
                </w:rPr>
                <w:t xml:space="preserve">  12.</w:t>
              </w:r>
              <w:r w:rsidRPr="0020448F">
                <w:t xml:space="preserve"> </w:t>
              </w:r>
              <w:r w:rsidRPr="00BA02E4">
                <w:rPr>
                  <w:bCs/>
                  <w:szCs w:val="24"/>
                </w:rPr>
                <w:t>Business plan</w:t>
              </w:r>
              <w:r w:rsidRPr="008948FC">
                <w:rPr>
                  <w:rFonts w:cs="Arial"/>
                  <w:noProof/>
                  <w:webHidden/>
                  <w:szCs w:val="24"/>
                </w:rPr>
                <w:tab/>
              </w:r>
              <w:r w:rsidR="00C74BBF">
                <w:rPr>
                  <w:noProof/>
                </w:rPr>
                <w:t>6</w:t>
              </w:r>
            </w:p>
            <w:p w:rsidR="00780F0D" w:rsidRDefault="00780F0D" w:rsidP="00780F0D">
              <w:pPr>
                <w:pStyle w:val="TOC2"/>
                <w:tabs>
                  <w:tab w:val="right" w:leader="dot" w:pos="9016"/>
                </w:tabs>
                <w:ind w:left="0"/>
                <w:rPr>
                  <w:noProof/>
                </w:rPr>
              </w:pPr>
              <w:r>
                <w:rPr>
                  <w:rFonts w:cs="Arial"/>
                  <w:noProof/>
                  <w:szCs w:val="24"/>
                </w:rPr>
                <w:t xml:space="preserve">  13.</w:t>
              </w:r>
              <w:r w:rsidRPr="0020448F">
                <w:t xml:space="preserve"> </w:t>
              </w:r>
              <w:r w:rsidRPr="006C4683">
                <w:t>Strategic plan 2022-25</w:t>
              </w:r>
              <w:r w:rsidRPr="008948FC">
                <w:rPr>
                  <w:rFonts w:cs="Arial"/>
                  <w:noProof/>
                  <w:webHidden/>
                  <w:szCs w:val="24"/>
                </w:rPr>
                <w:tab/>
              </w:r>
              <w:r>
                <w:rPr>
                  <w:noProof/>
                </w:rPr>
                <w:t>6</w:t>
              </w:r>
            </w:p>
            <w:p w:rsidR="00780F0D" w:rsidRDefault="00780F0D" w:rsidP="00780F0D">
              <w:pPr>
                <w:pStyle w:val="TOC2"/>
                <w:tabs>
                  <w:tab w:val="right" w:leader="dot" w:pos="9016"/>
                </w:tabs>
                <w:ind w:left="0"/>
                <w:rPr>
                  <w:noProof/>
                </w:rPr>
              </w:pPr>
              <w:r>
                <w:rPr>
                  <w:rFonts w:cs="Arial"/>
                  <w:noProof/>
                  <w:szCs w:val="24"/>
                </w:rPr>
                <w:t xml:space="preserve">  14.</w:t>
              </w:r>
              <w:r w:rsidRPr="006C4683">
                <w:t xml:space="preserve"> </w:t>
              </w:r>
              <w:r w:rsidRPr="006C4683">
                <w:rPr>
                  <w:rFonts w:cs="Arial"/>
                  <w:noProof/>
                  <w:szCs w:val="24"/>
                </w:rPr>
                <w:t>Any other business</w:t>
              </w:r>
              <w:r w:rsidRPr="008948FC">
                <w:rPr>
                  <w:rFonts w:cs="Arial"/>
                  <w:noProof/>
                  <w:webHidden/>
                  <w:szCs w:val="24"/>
                </w:rPr>
                <w:tab/>
              </w:r>
              <w:r w:rsidR="00C74BBF">
                <w:rPr>
                  <w:noProof/>
                </w:rPr>
                <w:t>7</w:t>
              </w:r>
            </w:p>
            <w:p w:rsidR="00B57843" w:rsidRDefault="00503CB4"/>
          </w:sdtContent>
        </w:sdt>
        <w:p w:rsidR="00B57843" w:rsidRDefault="00B57843">
          <w:pPr>
            <w:spacing w:after="160" w:line="259" w:lineRule="auto"/>
            <w:rPr>
              <w:rFonts w:eastAsia="Times New Roman"/>
              <w:b/>
              <w:bCs/>
              <w:sz w:val="28"/>
              <w:szCs w:val="26"/>
            </w:rPr>
          </w:pPr>
        </w:p>
        <w:p w:rsidR="00B57843" w:rsidRPr="00B57843" w:rsidRDefault="00B57843" w:rsidP="00B57843">
          <w:pPr>
            <w:pStyle w:val="level2section"/>
          </w:pPr>
          <w:bookmarkStart w:id="3" w:name="_Toc60146004"/>
          <w:r>
            <w:lastRenderedPageBreak/>
            <w:t>Attending</w:t>
          </w:r>
          <w:bookmarkEnd w:id="3"/>
        </w:p>
        <w:p w:rsidR="00B57843" w:rsidRPr="00B57843" w:rsidRDefault="00B57843" w:rsidP="00B57843">
          <w:pPr>
            <w:pStyle w:val="Heading3"/>
          </w:pPr>
          <w:bookmarkStart w:id="4" w:name="_Toc60146005"/>
          <w:r w:rsidRPr="00B57843">
            <w:t>Commissioners</w:t>
          </w:r>
          <w:bookmarkEnd w:id="4"/>
        </w:p>
        <w:p w:rsidR="00780F0D" w:rsidRPr="00ED49B0" w:rsidRDefault="00780F0D" w:rsidP="00780F0D">
          <w:pPr>
            <w:spacing w:line="240" w:lineRule="auto"/>
            <w:rPr>
              <w:rFonts w:cs="Arial"/>
              <w:szCs w:val="24"/>
            </w:rPr>
          </w:pPr>
          <w:r>
            <w:rPr>
              <w:rFonts w:cs="Arial"/>
              <w:szCs w:val="24"/>
            </w:rPr>
            <w:t xml:space="preserve">Baroness Kishwer Falkner (Chair); Caroline Waters (Deputy Chair); </w:t>
          </w:r>
          <w:r w:rsidRPr="003277A1">
            <w:rPr>
              <w:rFonts w:cs="Arial"/>
              <w:szCs w:val="24"/>
            </w:rPr>
            <w:t>Suzanne Baxter</w:t>
          </w:r>
          <w:r>
            <w:rPr>
              <w:rFonts w:cs="Arial"/>
              <w:szCs w:val="24"/>
            </w:rPr>
            <w:t xml:space="preserve">; Jessica Butcher; Pavita Cooper; David Goodhart; Alasdair Henderson; Susan Johnson; Helen Mahy; </w:t>
          </w:r>
          <w:r w:rsidRPr="003277A1">
            <w:rPr>
              <w:rFonts w:cs="Arial"/>
              <w:szCs w:val="24"/>
            </w:rPr>
            <w:t>Lord Bernard Ribeiro</w:t>
          </w:r>
          <w:r>
            <w:rPr>
              <w:rFonts w:cs="Arial"/>
              <w:szCs w:val="24"/>
            </w:rPr>
            <w:t>; Dr Lesley Sawers (Scotland Commissioner); Su-Mei Thompson</w:t>
          </w:r>
        </w:p>
        <w:p w:rsidR="00B57843" w:rsidRPr="00B57843" w:rsidRDefault="00B57843" w:rsidP="00B57843">
          <w:pPr>
            <w:rPr>
              <w:szCs w:val="24"/>
            </w:rPr>
          </w:pPr>
        </w:p>
        <w:p w:rsidR="00B57843" w:rsidRPr="00B57843" w:rsidRDefault="00B57843" w:rsidP="00B57843">
          <w:pPr>
            <w:pStyle w:val="Heading3"/>
          </w:pPr>
          <w:bookmarkStart w:id="5" w:name="_Toc60146006"/>
          <w:r w:rsidRPr="00B57843">
            <w:t>Officers</w:t>
          </w:r>
          <w:bookmarkEnd w:id="5"/>
        </w:p>
        <w:p w:rsidR="00780F0D" w:rsidRPr="00ED49B0" w:rsidRDefault="00780F0D" w:rsidP="00780F0D">
          <w:pPr>
            <w:spacing w:line="240" w:lineRule="auto"/>
            <w:rPr>
              <w:rFonts w:cs="Arial"/>
              <w:szCs w:val="24"/>
            </w:rPr>
          </w:pPr>
          <w:r w:rsidRPr="00ED49B0">
            <w:rPr>
              <w:rFonts w:cs="Arial"/>
              <w:szCs w:val="24"/>
            </w:rPr>
            <w:t xml:space="preserve">Ben Coates, </w:t>
          </w:r>
          <w:r>
            <w:rPr>
              <w:rFonts w:cs="Arial"/>
              <w:szCs w:val="24"/>
            </w:rPr>
            <w:t xml:space="preserve">Senior Principal - </w:t>
          </w:r>
          <w:r w:rsidRPr="00AD6E26">
            <w:rPr>
              <w:rFonts w:cs="Arial"/>
              <w:szCs w:val="24"/>
            </w:rPr>
            <w:t>Planning, Performance and Governance</w:t>
          </w:r>
          <w:r>
            <w:rPr>
              <w:rFonts w:cs="Arial"/>
              <w:szCs w:val="24"/>
            </w:rPr>
            <w:t xml:space="preserve"> </w:t>
          </w:r>
          <w:r w:rsidRPr="00ED49B0">
            <w:rPr>
              <w:rFonts w:cs="Arial"/>
              <w:szCs w:val="24"/>
            </w:rPr>
            <w:t>(item</w:t>
          </w:r>
          <w:r>
            <w:rPr>
              <w:rFonts w:cs="Arial"/>
              <w:szCs w:val="24"/>
            </w:rPr>
            <w:t xml:space="preserve"> 11</w:t>
          </w:r>
          <w:r w:rsidRPr="00ED49B0">
            <w:rPr>
              <w:rFonts w:cs="Arial"/>
              <w:szCs w:val="24"/>
            </w:rPr>
            <w:t>)</w:t>
          </w:r>
          <w:r>
            <w:rPr>
              <w:rFonts w:cs="Arial"/>
              <w:szCs w:val="24"/>
            </w:rPr>
            <w:t xml:space="preserve"> </w:t>
          </w:r>
        </w:p>
        <w:p w:rsidR="00780F0D" w:rsidRPr="00ED49B0" w:rsidRDefault="00780F0D" w:rsidP="00780F0D">
          <w:pPr>
            <w:spacing w:line="240" w:lineRule="auto"/>
            <w:rPr>
              <w:rFonts w:cs="Arial"/>
              <w:szCs w:val="24"/>
            </w:rPr>
          </w:pPr>
          <w:r w:rsidRPr="00ED49B0">
            <w:rPr>
              <w:rFonts w:cs="Arial"/>
              <w:szCs w:val="24"/>
            </w:rPr>
            <w:t>Cath Denholm, Executive Director - England and Corporate Improvement and Impact</w:t>
          </w:r>
        </w:p>
        <w:p w:rsidR="00780F0D" w:rsidRDefault="00780F0D" w:rsidP="00780F0D">
          <w:pPr>
            <w:spacing w:line="240" w:lineRule="auto"/>
            <w:rPr>
              <w:rFonts w:cs="Arial"/>
              <w:szCs w:val="24"/>
            </w:rPr>
          </w:pPr>
          <w:r w:rsidRPr="00ED49B0">
            <w:rPr>
              <w:rFonts w:cs="Arial"/>
              <w:szCs w:val="24"/>
            </w:rPr>
            <w:t>Melanie Field, Executive Director - Wales and Strategy and Policy</w:t>
          </w:r>
        </w:p>
        <w:p w:rsidR="00780F0D" w:rsidRDefault="00780F0D" w:rsidP="00780F0D">
          <w:pPr>
            <w:spacing w:line="240" w:lineRule="auto"/>
            <w:rPr>
              <w:rFonts w:cs="Arial"/>
              <w:szCs w:val="24"/>
            </w:rPr>
          </w:pPr>
          <w:r w:rsidRPr="0078238D">
            <w:rPr>
              <w:rFonts w:cs="Arial"/>
              <w:szCs w:val="24"/>
            </w:rPr>
            <w:t>Carla Garnelas, Senior P</w:t>
          </w:r>
          <w:r>
            <w:rPr>
              <w:rFonts w:cs="Arial"/>
              <w:szCs w:val="24"/>
            </w:rPr>
            <w:t>rinciple – Strategy Hub (item 12 &amp; 13)</w:t>
          </w:r>
        </w:p>
        <w:p w:rsidR="00780F0D" w:rsidRPr="00ED49B0" w:rsidRDefault="00780F0D" w:rsidP="00780F0D">
          <w:pPr>
            <w:spacing w:line="240" w:lineRule="auto"/>
            <w:rPr>
              <w:rFonts w:cs="Arial"/>
              <w:szCs w:val="24"/>
            </w:rPr>
          </w:pPr>
          <w:r w:rsidRPr="00597BB3">
            <w:rPr>
              <w:rFonts w:cs="Arial"/>
              <w:szCs w:val="24"/>
            </w:rPr>
            <w:t>Stephen Lodge,</w:t>
          </w:r>
          <w:r w:rsidRPr="00597BB3">
            <w:t xml:space="preserve"> </w:t>
          </w:r>
          <w:r w:rsidRPr="00597BB3">
            <w:rPr>
              <w:rFonts w:cs="Arial"/>
              <w:szCs w:val="24"/>
            </w:rPr>
            <w:t>Senior Principal</w:t>
          </w:r>
          <w:r>
            <w:rPr>
              <w:rFonts w:cs="Arial"/>
              <w:szCs w:val="24"/>
            </w:rPr>
            <w:t xml:space="preserve"> - Enforcement (item 10)</w:t>
          </w:r>
        </w:p>
        <w:p w:rsidR="00780F0D" w:rsidRPr="00ED49B0" w:rsidRDefault="00780F0D" w:rsidP="00780F0D">
          <w:pPr>
            <w:spacing w:line="240" w:lineRule="auto"/>
            <w:rPr>
              <w:rFonts w:cs="Arial"/>
              <w:szCs w:val="24"/>
            </w:rPr>
          </w:pPr>
          <w:r w:rsidRPr="00ED49B0">
            <w:rPr>
              <w:rFonts w:cs="Arial"/>
              <w:szCs w:val="24"/>
            </w:rPr>
            <w:t xml:space="preserve">Callum MacInnes, Principal – Corporate Governance </w:t>
          </w:r>
        </w:p>
        <w:p w:rsidR="00780F0D" w:rsidRDefault="00780F0D" w:rsidP="00780F0D">
          <w:pPr>
            <w:spacing w:line="240" w:lineRule="auto"/>
            <w:rPr>
              <w:rFonts w:cs="Arial"/>
              <w:szCs w:val="24"/>
            </w:rPr>
          </w:pPr>
          <w:r w:rsidRPr="00ED49B0">
            <w:rPr>
              <w:rFonts w:cs="Arial"/>
              <w:szCs w:val="24"/>
            </w:rPr>
            <w:t xml:space="preserve">Bill Malloy, Director – </w:t>
          </w:r>
          <w:r>
            <w:rPr>
              <w:rFonts w:cs="Arial"/>
              <w:szCs w:val="24"/>
            </w:rPr>
            <w:t xml:space="preserve">Corporate Governance, </w:t>
          </w:r>
          <w:r w:rsidRPr="00ED49B0">
            <w:rPr>
              <w:rFonts w:cs="Arial"/>
              <w:szCs w:val="24"/>
            </w:rPr>
            <w:t>Finance, Procurement</w:t>
          </w:r>
          <w:r>
            <w:rPr>
              <w:rFonts w:cs="Arial"/>
              <w:szCs w:val="24"/>
            </w:rPr>
            <w:t xml:space="preserve"> and PEU</w:t>
          </w:r>
        </w:p>
        <w:p w:rsidR="00780F0D" w:rsidRPr="00ED49B0" w:rsidRDefault="00780F0D" w:rsidP="00780F0D">
          <w:pPr>
            <w:spacing w:line="240" w:lineRule="auto"/>
            <w:rPr>
              <w:rFonts w:cs="Arial"/>
              <w:szCs w:val="24"/>
            </w:rPr>
          </w:pPr>
          <w:r w:rsidRPr="00597BB3">
            <w:rPr>
              <w:rFonts w:cs="Arial"/>
              <w:szCs w:val="24"/>
            </w:rPr>
            <w:t>Joanna Owen</w:t>
          </w:r>
          <w:r>
            <w:rPr>
              <w:rFonts w:cs="Arial"/>
              <w:szCs w:val="24"/>
            </w:rPr>
            <w:t>,</w:t>
          </w:r>
          <w:r w:rsidRPr="00597BB3">
            <w:t xml:space="preserve"> </w:t>
          </w:r>
          <w:r>
            <w:rPr>
              <w:rFonts w:cs="Arial"/>
              <w:szCs w:val="24"/>
            </w:rPr>
            <w:t xml:space="preserve">Principal - </w:t>
          </w:r>
          <w:r w:rsidRPr="00597BB3">
            <w:rPr>
              <w:rFonts w:cs="Arial"/>
              <w:szCs w:val="24"/>
            </w:rPr>
            <w:t>Advisory and Litigation</w:t>
          </w:r>
          <w:r>
            <w:rPr>
              <w:rFonts w:cs="Arial"/>
              <w:szCs w:val="24"/>
            </w:rPr>
            <w:t xml:space="preserve"> (item 10)</w:t>
          </w:r>
        </w:p>
        <w:p w:rsidR="00780F0D" w:rsidRDefault="00780F0D" w:rsidP="00780F0D">
          <w:pPr>
            <w:spacing w:line="240" w:lineRule="auto"/>
            <w:rPr>
              <w:rFonts w:cs="Arial"/>
              <w:szCs w:val="24"/>
            </w:rPr>
          </w:pPr>
          <w:r w:rsidRPr="00ED49B0">
            <w:rPr>
              <w:rFonts w:cs="Arial"/>
              <w:szCs w:val="24"/>
            </w:rPr>
            <w:t xml:space="preserve">Alastair Pringle, </w:t>
          </w:r>
          <w:r>
            <w:rPr>
              <w:rFonts w:cs="Arial"/>
              <w:szCs w:val="24"/>
            </w:rPr>
            <w:t>Acting Chief Executive</w:t>
          </w:r>
          <w:r w:rsidRPr="00ED49B0">
            <w:rPr>
              <w:rFonts w:cs="Arial"/>
              <w:szCs w:val="24"/>
            </w:rPr>
            <w:t xml:space="preserve"> </w:t>
          </w:r>
        </w:p>
        <w:p w:rsidR="00780F0D" w:rsidRDefault="00780F0D" w:rsidP="00780F0D">
          <w:pPr>
            <w:spacing w:line="240" w:lineRule="auto"/>
            <w:rPr>
              <w:rFonts w:cs="Arial"/>
              <w:szCs w:val="24"/>
            </w:rPr>
          </w:pPr>
          <w:r>
            <w:rPr>
              <w:rFonts w:cs="Arial"/>
              <w:szCs w:val="24"/>
            </w:rPr>
            <w:t xml:space="preserve">Luke Taylor, Director – </w:t>
          </w:r>
          <w:r w:rsidRPr="00597BB3">
            <w:rPr>
              <w:rFonts w:cs="Arial"/>
              <w:szCs w:val="24"/>
            </w:rPr>
            <w:t>Evide</w:t>
          </w:r>
          <w:r>
            <w:rPr>
              <w:rFonts w:cs="Arial"/>
              <w:szCs w:val="24"/>
            </w:rPr>
            <w:t>nce and Strategy Hub (items 12 &amp; 13)</w:t>
          </w:r>
        </w:p>
        <w:p w:rsidR="00780F0D" w:rsidRDefault="00780F0D" w:rsidP="00780F0D">
          <w:pPr>
            <w:spacing w:line="240" w:lineRule="auto"/>
            <w:rPr>
              <w:rFonts w:cs="Arial"/>
              <w:szCs w:val="24"/>
            </w:rPr>
          </w:pPr>
          <w:r w:rsidRPr="00ED49B0">
            <w:rPr>
              <w:rFonts w:cs="Arial"/>
              <w:szCs w:val="24"/>
            </w:rPr>
            <w:t>Sarah Whelan, Senior Associate – Corporate Governance</w:t>
          </w:r>
        </w:p>
        <w:p w:rsidR="00780F0D" w:rsidRPr="00ED49B0" w:rsidRDefault="00780F0D" w:rsidP="00780F0D">
          <w:pPr>
            <w:spacing w:line="240" w:lineRule="auto"/>
            <w:rPr>
              <w:rFonts w:cs="Arial"/>
              <w:szCs w:val="24"/>
            </w:rPr>
          </w:pPr>
          <w:r w:rsidRPr="005359A3">
            <w:rPr>
              <w:rFonts w:cs="Arial"/>
              <w:szCs w:val="24"/>
            </w:rPr>
            <w:t>Lucy Cook, Associate – Corporate Governance (Observer)</w:t>
          </w:r>
        </w:p>
        <w:p w:rsidR="00B57843" w:rsidRPr="00B57843" w:rsidRDefault="00B57843" w:rsidP="00B57843">
          <w:pPr>
            <w:rPr>
              <w:szCs w:val="24"/>
            </w:rPr>
          </w:pPr>
        </w:p>
        <w:p w:rsidR="00B57843" w:rsidRPr="00B57843" w:rsidRDefault="00B57843" w:rsidP="00B57843">
          <w:pPr>
            <w:pStyle w:val="Heading3"/>
          </w:pPr>
          <w:bookmarkStart w:id="6" w:name="_Toc60146007"/>
          <w:r w:rsidRPr="00B57843">
            <w:t>Guests</w:t>
          </w:r>
          <w:bookmarkEnd w:id="6"/>
        </w:p>
        <w:p w:rsidR="00780F0D" w:rsidRDefault="00780F0D" w:rsidP="00780F0D">
          <w:pPr>
            <w:spacing w:line="240" w:lineRule="auto"/>
            <w:rPr>
              <w:rFonts w:cs="Arial"/>
              <w:szCs w:val="24"/>
            </w:rPr>
          </w:pPr>
          <w:r w:rsidRPr="00ED49B0">
            <w:rPr>
              <w:rFonts w:cs="Arial"/>
              <w:szCs w:val="24"/>
            </w:rPr>
            <w:t>Martyn Jones, Interim Chair - EHRC Wales Committee</w:t>
          </w:r>
          <w:r>
            <w:rPr>
              <w:rFonts w:cs="Arial"/>
              <w:szCs w:val="24"/>
            </w:rPr>
            <w:t xml:space="preserve">; </w:t>
          </w:r>
        </w:p>
        <w:p w:rsidR="00780F0D" w:rsidRPr="00ED49B0" w:rsidRDefault="00780F0D" w:rsidP="00780F0D">
          <w:pPr>
            <w:spacing w:line="240" w:lineRule="auto"/>
            <w:rPr>
              <w:rFonts w:cs="Arial"/>
              <w:szCs w:val="24"/>
            </w:rPr>
          </w:pPr>
          <w:r>
            <w:rPr>
              <w:rFonts w:cs="Arial"/>
              <w:szCs w:val="24"/>
            </w:rPr>
            <w:t>Charles Ramsden</w:t>
          </w:r>
          <w:r w:rsidRPr="00ED49B0">
            <w:rPr>
              <w:rFonts w:cs="Arial"/>
              <w:szCs w:val="24"/>
            </w:rPr>
            <w:t xml:space="preserve"> - Government Equalities Office</w:t>
          </w:r>
          <w:r>
            <w:rPr>
              <w:rFonts w:cs="Arial"/>
              <w:szCs w:val="24"/>
            </w:rPr>
            <w:t xml:space="preserve"> (GEO)</w:t>
          </w:r>
        </w:p>
        <w:p w:rsidR="00B57843" w:rsidRDefault="00B57843">
          <w:pPr>
            <w:spacing w:after="160" w:line="259" w:lineRule="auto"/>
            <w:rPr>
              <w:szCs w:val="24"/>
            </w:rPr>
          </w:pPr>
          <w:r>
            <w:rPr>
              <w:szCs w:val="24"/>
            </w:rPr>
            <w:br w:type="page"/>
          </w:r>
        </w:p>
        <w:p w:rsidR="00B57843" w:rsidRPr="00B57843" w:rsidRDefault="00B57843" w:rsidP="008D665F">
          <w:pPr>
            <w:pStyle w:val="level2section"/>
            <w:numPr>
              <w:ilvl w:val="0"/>
              <w:numId w:val="23"/>
            </w:numPr>
          </w:pPr>
          <w:bookmarkStart w:id="7" w:name="_Toc60146008"/>
          <w:r w:rsidRPr="00B57843">
            <w:lastRenderedPageBreak/>
            <w:t>Chair’s introduction</w:t>
          </w:r>
          <w:bookmarkEnd w:id="7"/>
        </w:p>
        <w:p w:rsidR="00B57843" w:rsidRPr="00780F0D" w:rsidRDefault="00780F0D" w:rsidP="00780F0D">
          <w:pPr>
            <w:pStyle w:val="ListParagraph"/>
            <w:ind w:left="360"/>
            <w:rPr>
              <w:rFonts w:cs="Arial"/>
              <w:sz w:val="24"/>
              <w:szCs w:val="24"/>
            </w:rPr>
          </w:pPr>
          <w:r w:rsidRPr="00780F0D">
            <w:rPr>
              <w:rFonts w:cs="Arial"/>
              <w:sz w:val="24"/>
              <w:szCs w:val="24"/>
            </w:rPr>
            <w:t xml:space="preserve">1.1 The Chair welcomed attendees. Martyn Jones continued to attend as Interim Chair of the Commission’s Wales Committee, pending the appointment of a Wales Commissioner. Alastair Pringle attended as acting Chief Executive. </w:t>
          </w:r>
        </w:p>
        <w:p w:rsidR="00B57843" w:rsidRPr="00B57843" w:rsidRDefault="00B57843" w:rsidP="008D665F">
          <w:pPr>
            <w:pStyle w:val="level2section"/>
            <w:numPr>
              <w:ilvl w:val="0"/>
              <w:numId w:val="23"/>
            </w:numPr>
          </w:pPr>
          <w:bookmarkStart w:id="8" w:name="_Toc60146009"/>
          <w:r w:rsidRPr="00B57843">
            <w:t>Apologies for absence</w:t>
          </w:r>
          <w:bookmarkEnd w:id="8"/>
        </w:p>
        <w:p w:rsidR="00780F0D" w:rsidRDefault="00780F0D" w:rsidP="00780F0D">
          <w:pPr>
            <w:ind w:left="360"/>
            <w:rPr>
              <w:rFonts w:cs="Arial"/>
              <w:szCs w:val="24"/>
            </w:rPr>
          </w:pPr>
          <w:r>
            <w:rPr>
              <w:rFonts w:cs="Arial"/>
              <w:szCs w:val="24"/>
            </w:rPr>
            <w:t>2.1</w:t>
          </w:r>
          <w:r w:rsidRPr="00ED49B0">
            <w:rPr>
              <w:rFonts w:cs="Arial"/>
              <w:szCs w:val="24"/>
            </w:rPr>
            <w:tab/>
          </w:r>
          <w:r>
            <w:rPr>
              <w:rFonts w:cs="Arial"/>
              <w:szCs w:val="24"/>
            </w:rPr>
            <w:t>Mark McLane and Rebecca Hilsenrath</w:t>
          </w:r>
          <w:r w:rsidRPr="00ED49B0">
            <w:rPr>
              <w:rFonts w:cs="Arial"/>
              <w:szCs w:val="24"/>
            </w:rPr>
            <w:t xml:space="preserve"> sent apologies.</w:t>
          </w:r>
        </w:p>
        <w:p w:rsidR="00780F0D" w:rsidRPr="00780F0D" w:rsidRDefault="00780F0D" w:rsidP="00780F0D">
          <w:pPr>
            <w:ind w:left="360"/>
            <w:rPr>
              <w:rFonts w:cs="Arial"/>
              <w:szCs w:val="24"/>
            </w:rPr>
          </w:pPr>
        </w:p>
        <w:p w:rsidR="00B57843" w:rsidRPr="00B57843" w:rsidRDefault="00B57843" w:rsidP="008D665F">
          <w:pPr>
            <w:pStyle w:val="level2section"/>
            <w:numPr>
              <w:ilvl w:val="0"/>
              <w:numId w:val="23"/>
            </w:numPr>
          </w:pPr>
          <w:bookmarkStart w:id="9" w:name="_Toc60146010"/>
          <w:r w:rsidRPr="00B57843">
            <w:t>Declarations of interest</w:t>
          </w:r>
          <w:bookmarkEnd w:id="9"/>
          <w:r w:rsidRPr="00B57843">
            <w:t xml:space="preserve"> </w:t>
          </w:r>
        </w:p>
        <w:p w:rsidR="00780F0D" w:rsidRPr="00780F0D" w:rsidRDefault="00780F0D" w:rsidP="00780F0D">
          <w:pPr>
            <w:pStyle w:val="ListParagraph"/>
            <w:ind w:left="360"/>
            <w:rPr>
              <w:rFonts w:cs="Arial"/>
              <w:sz w:val="24"/>
              <w:szCs w:val="24"/>
            </w:rPr>
          </w:pPr>
          <w:r w:rsidRPr="00780F0D">
            <w:rPr>
              <w:rFonts w:cs="Arial"/>
              <w:sz w:val="24"/>
              <w:szCs w:val="24"/>
            </w:rPr>
            <w:t>3.1</w:t>
          </w:r>
          <w:r w:rsidRPr="00780F0D">
            <w:rPr>
              <w:rFonts w:cs="Arial"/>
              <w:sz w:val="24"/>
              <w:szCs w:val="24"/>
            </w:rPr>
            <w:tab/>
            <w:t>Suzanne Baxter declared that she had been appointed to the board of Ascential plc, a FTSE250 data and analytics company, as a Non-Executive Director and audit committee chair, as of 05 January 2021.</w:t>
          </w:r>
        </w:p>
        <w:p w:rsidR="00780F0D" w:rsidRPr="00780F0D" w:rsidRDefault="00780F0D" w:rsidP="00780F0D">
          <w:pPr>
            <w:pStyle w:val="ListParagraph"/>
            <w:ind w:left="360"/>
            <w:rPr>
              <w:rFonts w:cs="Arial"/>
              <w:sz w:val="24"/>
              <w:szCs w:val="24"/>
            </w:rPr>
          </w:pPr>
        </w:p>
        <w:p w:rsidR="00B57843" w:rsidRPr="00780F0D" w:rsidRDefault="00780F0D" w:rsidP="00780F0D">
          <w:pPr>
            <w:pStyle w:val="ListParagraph"/>
            <w:ind w:left="360"/>
            <w:rPr>
              <w:rFonts w:cs="Arial"/>
              <w:sz w:val="24"/>
              <w:szCs w:val="24"/>
            </w:rPr>
          </w:pPr>
          <w:r w:rsidRPr="00780F0D">
            <w:rPr>
              <w:rFonts w:cs="Arial"/>
              <w:sz w:val="24"/>
              <w:szCs w:val="24"/>
            </w:rPr>
            <w:t>3.2</w:t>
          </w:r>
          <w:r w:rsidRPr="00780F0D">
            <w:rPr>
              <w:rFonts w:cs="Arial"/>
              <w:sz w:val="24"/>
              <w:szCs w:val="24"/>
            </w:rPr>
            <w:tab/>
            <w:t>No other declarations were made additional to those already registered.</w:t>
          </w:r>
        </w:p>
        <w:p w:rsidR="00B57843" w:rsidRPr="00780F0D" w:rsidRDefault="00780F0D" w:rsidP="00780F0D">
          <w:pPr>
            <w:pStyle w:val="level2section"/>
            <w:numPr>
              <w:ilvl w:val="0"/>
              <w:numId w:val="23"/>
            </w:numPr>
            <w:rPr>
              <w:szCs w:val="28"/>
            </w:rPr>
          </w:pPr>
          <w:r w:rsidRPr="00780F0D">
            <w:rPr>
              <w:rFonts w:cs="Arial"/>
              <w:szCs w:val="28"/>
            </w:rPr>
            <w:t>Minutes and correspondence</w:t>
          </w:r>
        </w:p>
        <w:p w:rsidR="00780F0D" w:rsidRPr="00780F0D" w:rsidRDefault="00780F0D" w:rsidP="00780F0D">
          <w:pPr>
            <w:pStyle w:val="ListParagraph"/>
            <w:ind w:left="360"/>
            <w:rPr>
              <w:rFonts w:cs="Arial"/>
              <w:b/>
              <w:sz w:val="24"/>
              <w:szCs w:val="24"/>
            </w:rPr>
          </w:pPr>
          <w:r w:rsidRPr="00780F0D">
            <w:rPr>
              <w:rFonts w:cs="Arial"/>
              <w:sz w:val="24"/>
              <w:szCs w:val="24"/>
            </w:rPr>
            <w:t>4.1 The minutes of the 92</w:t>
          </w:r>
          <w:r w:rsidRPr="00780F0D">
            <w:rPr>
              <w:rFonts w:cs="Arial"/>
              <w:sz w:val="24"/>
              <w:szCs w:val="24"/>
              <w:vertAlign w:val="superscript"/>
            </w:rPr>
            <w:t>nd</w:t>
          </w:r>
          <w:r w:rsidRPr="00780F0D">
            <w:rPr>
              <w:rFonts w:cs="Arial"/>
              <w:sz w:val="24"/>
              <w:szCs w:val="24"/>
            </w:rPr>
            <w:t xml:space="preserve"> Board meeting, held over two days on the 18 and 19 November 2020, and the Board call of 09 December 2020 (EHRC 93.01; 93.02 and 93.03) were agreed as accurate records.</w:t>
          </w:r>
        </w:p>
        <w:p w:rsidR="00780F0D" w:rsidRPr="00780F0D" w:rsidRDefault="00780F0D" w:rsidP="00780F0D">
          <w:pPr>
            <w:pStyle w:val="ListParagraph"/>
            <w:ind w:left="360"/>
            <w:rPr>
              <w:rFonts w:cs="Arial"/>
              <w:sz w:val="24"/>
              <w:szCs w:val="24"/>
            </w:rPr>
          </w:pPr>
        </w:p>
        <w:p w:rsidR="00780F0D" w:rsidRPr="00780F0D" w:rsidRDefault="00780F0D" w:rsidP="00780F0D">
          <w:pPr>
            <w:pStyle w:val="ListParagraph"/>
            <w:ind w:left="360"/>
            <w:rPr>
              <w:rFonts w:cs="Arial"/>
              <w:sz w:val="24"/>
              <w:szCs w:val="24"/>
            </w:rPr>
          </w:pPr>
          <w:r w:rsidRPr="00780F0D">
            <w:rPr>
              <w:rFonts w:cs="Arial"/>
              <w:sz w:val="24"/>
              <w:szCs w:val="24"/>
            </w:rPr>
            <w:t xml:space="preserve">4.2. The Chair reminded the Board of the following items considered / agreed via correspondence: </w:t>
          </w:r>
        </w:p>
        <w:p w:rsidR="00780F0D" w:rsidRPr="00780F0D" w:rsidRDefault="00780F0D" w:rsidP="00780F0D">
          <w:pPr>
            <w:pStyle w:val="ListParagraph"/>
            <w:ind w:left="360"/>
            <w:rPr>
              <w:rFonts w:cs="Arial"/>
              <w:sz w:val="24"/>
              <w:szCs w:val="24"/>
            </w:rPr>
          </w:pPr>
        </w:p>
        <w:p w:rsidR="00780F0D" w:rsidRPr="00780F0D" w:rsidRDefault="00780F0D" w:rsidP="00780F0D">
          <w:pPr>
            <w:pStyle w:val="ListParagraph"/>
            <w:rPr>
              <w:rFonts w:cs="Arial"/>
              <w:sz w:val="24"/>
              <w:szCs w:val="24"/>
            </w:rPr>
          </w:pPr>
          <w:r w:rsidRPr="00780F0D">
            <w:rPr>
              <w:rFonts w:cs="Arial"/>
              <w:sz w:val="24"/>
              <w:szCs w:val="24"/>
            </w:rPr>
            <w:t>4.2.1</w:t>
          </w:r>
          <w:r w:rsidRPr="00780F0D">
            <w:rPr>
              <w:rFonts w:cs="Arial"/>
              <w:b/>
              <w:sz w:val="24"/>
              <w:szCs w:val="24"/>
            </w:rPr>
            <w:t xml:space="preserve"> </w:t>
          </w:r>
          <w:r w:rsidRPr="00780F0D">
            <w:rPr>
              <w:rFonts w:cs="Arial"/>
              <w:sz w:val="24"/>
              <w:szCs w:val="24"/>
            </w:rPr>
            <w:t>On 29 December 2020 the Board agreed to the reappointment of Scotland Committee members Phil Arnold and Bernadette Monaghan, for a further and final two year period from 1 February 2021 until 31 January 2023, and to reappoint Rami Okasha for a further and final three year period from 4 January 2021 until 3 January 2024</w:t>
          </w:r>
        </w:p>
        <w:p w:rsidR="00780F0D" w:rsidRPr="00780F0D" w:rsidRDefault="00780F0D" w:rsidP="00780F0D">
          <w:pPr>
            <w:pStyle w:val="ListParagraph"/>
            <w:ind w:left="360"/>
            <w:rPr>
              <w:rFonts w:cs="Arial"/>
              <w:sz w:val="24"/>
              <w:szCs w:val="24"/>
            </w:rPr>
          </w:pPr>
        </w:p>
        <w:p w:rsidR="00780F0D" w:rsidRPr="00780F0D" w:rsidRDefault="00780F0D" w:rsidP="00780F0D">
          <w:pPr>
            <w:pStyle w:val="ListParagraph"/>
            <w:rPr>
              <w:rFonts w:cs="Arial"/>
              <w:sz w:val="24"/>
              <w:szCs w:val="24"/>
            </w:rPr>
          </w:pPr>
          <w:r w:rsidRPr="00780F0D">
            <w:rPr>
              <w:rFonts w:cs="Arial"/>
              <w:sz w:val="24"/>
              <w:szCs w:val="24"/>
            </w:rPr>
            <w:t>4.2.2</w:t>
          </w:r>
          <w:r w:rsidRPr="00780F0D">
            <w:rPr>
              <w:rFonts w:cs="Arial"/>
              <w:b/>
              <w:sz w:val="24"/>
              <w:szCs w:val="24"/>
            </w:rPr>
            <w:tab/>
          </w:r>
          <w:r w:rsidRPr="00780F0D">
            <w:rPr>
              <w:rFonts w:cs="Arial"/>
              <w:sz w:val="24"/>
              <w:szCs w:val="24"/>
            </w:rPr>
            <w:t>On 29 December 2020 the Board agreed to the reappointment of Wales Committee member Mark Sykes for a further and final three year term.</w:t>
          </w:r>
        </w:p>
        <w:p w:rsidR="00780F0D" w:rsidRPr="00780F0D" w:rsidRDefault="00780F0D" w:rsidP="00780F0D">
          <w:pPr>
            <w:pStyle w:val="ListParagraph"/>
            <w:ind w:left="360"/>
            <w:rPr>
              <w:rFonts w:cs="Arial"/>
              <w:sz w:val="24"/>
              <w:szCs w:val="24"/>
            </w:rPr>
          </w:pPr>
        </w:p>
        <w:p w:rsidR="00780F0D" w:rsidRPr="00780F0D" w:rsidRDefault="00780F0D" w:rsidP="00780F0D">
          <w:pPr>
            <w:pStyle w:val="ListParagraph"/>
            <w:rPr>
              <w:sz w:val="24"/>
              <w:szCs w:val="24"/>
            </w:rPr>
          </w:pPr>
          <w:r w:rsidRPr="00780F0D">
            <w:rPr>
              <w:rFonts w:cs="Arial"/>
              <w:sz w:val="24"/>
              <w:szCs w:val="24"/>
            </w:rPr>
            <w:t>4.2.3</w:t>
          </w:r>
          <w:r w:rsidRPr="00780F0D">
            <w:rPr>
              <w:rFonts w:cs="Arial"/>
              <w:b/>
              <w:sz w:val="24"/>
              <w:szCs w:val="24"/>
            </w:rPr>
            <w:tab/>
          </w:r>
          <w:r w:rsidRPr="00780F0D">
            <w:rPr>
              <w:rFonts w:cs="Arial"/>
              <w:sz w:val="24"/>
              <w:szCs w:val="24"/>
            </w:rPr>
            <w:t>On 30 December 2020 the Board was asked to review the financial report on the impact of coronavirus on the Commission and comment on the implications.</w:t>
          </w:r>
          <w:r w:rsidRPr="00780F0D">
            <w:rPr>
              <w:sz w:val="24"/>
              <w:szCs w:val="24"/>
            </w:rPr>
            <w:t xml:space="preserve"> </w:t>
          </w:r>
        </w:p>
        <w:p w:rsidR="00780F0D" w:rsidRPr="00780F0D" w:rsidRDefault="00780F0D" w:rsidP="00780F0D">
          <w:pPr>
            <w:pStyle w:val="ListParagraph"/>
            <w:ind w:left="360"/>
            <w:rPr>
              <w:rFonts w:cs="Arial"/>
              <w:sz w:val="24"/>
              <w:szCs w:val="24"/>
            </w:rPr>
          </w:pPr>
        </w:p>
        <w:p w:rsidR="00780F0D" w:rsidRPr="00780F0D" w:rsidRDefault="00780F0D" w:rsidP="00780F0D">
          <w:pPr>
            <w:pStyle w:val="ListParagraph"/>
            <w:rPr>
              <w:rFonts w:cs="Arial"/>
              <w:sz w:val="24"/>
              <w:szCs w:val="24"/>
            </w:rPr>
          </w:pPr>
          <w:r w:rsidRPr="00780F0D">
            <w:rPr>
              <w:rFonts w:cs="Arial"/>
              <w:sz w:val="24"/>
              <w:szCs w:val="24"/>
            </w:rPr>
            <w:t xml:space="preserve">4.2.4 </w:t>
          </w:r>
          <w:r w:rsidRPr="00780F0D">
            <w:rPr>
              <w:rFonts w:cs="Arial"/>
              <w:sz w:val="24"/>
              <w:szCs w:val="24"/>
            </w:rPr>
            <w:tab/>
            <w:t xml:space="preserve">On 6 January 2021 the Board was asked to note the high-level approach to the delivery of Is Britain Fairer (IBF) and the proposed scope of activities of the IBF programme for 2021/22. </w:t>
          </w:r>
        </w:p>
        <w:p w:rsidR="00B57843" w:rsidRPr="00B57843" w:rsidRDefault="00B57843" w:rsidP="00B57843">
          <w:pPr>
            <w:rPr>
              <w:szCs w:val="24"/>
            </w:rPr>
          </w:pPr>
        </w:p>
        <w:p w:rsidR="00B57843" w:rsidRPr="00B57843" w:rsidRDefault="00B57843" w:rsidP="00D565B2">
          <w:pPr>
            <w:pStyle w:val="level2section"/>
            <w:numPr>
              <w:ilvl w:val="0"/>
              <w:numId w:val="23"/>
            </w:numPr>
          </w:pPr>
          <w:bookmarkStart w:id="10" w:name="_Toc60146012"/>
          <w:r w:rsidRPr="00B57843">
            <w:lastRenderedPageBreak/>
            <w:t>Actions Arising</w:t>
          </w:r>
          <w:bookmarkEnd w:id="10"/>
        </w:p>
        <w:p w:rsidR="00780F0D" w:rsidRPr="00ED49B0" w:rsidRDefault="00780F0D" w:rsidP="00780F0D">
          <w:pPr>
            <w:spacing w:line="240" w:lineRule="auto"/>
            <w:ind w:left="720" w:hanging="720"/>
            <w:rPr>
              <w:rFonts w:cs="Arial"/>
              <w:szCs w:val="24"/>
            </w:rPr>
          </w:pPr>
          <w:r w:rsidRPr="00ED49B0">
            <w:rPr>
              <w:rFonts w:cs="Arial"/>
              <w:szCs w:val="24"/>
            </w:rPr>
            <w:t>5.1</w:t>
          </w:r>
          <w:r w:rsidRPr="00ED49B0">
            <w:rPr>
              <w:rFonts w:cs="Arial"/>
              <w:szCs w:val="24"/>
            </w:rPr>
            <w:tab/>
            <w:t xml:space="preserve">The Board highlighted </w:t>
          </w:r>
          <w:r>
            <w:rPr>
              <w:rFonts w:cs="Arial"/>
              <w:szCs w:val="24"/>
            </w:rPr>
            <w:t xml:space="preserve">action 92/8.4 in the action log (EHRC 93.04), regarding the future of Human Rights work, requesting an update when there was further progress. </w:t>
          </w:r>
          <w:r w:rsidRPr="00E562FB">
            <w:rPr>
              <w:rFonts w:cs="Arial"/>
              <w:b/>
              <w:szCs w:val="24"/>
            </w:rPr>
            <w:t>Action: Sarah Whelan to contact Charlie Hamilton for an update.</w:t>
          </w:r>
        </w:p>
        <w:p w:rsidR="00780F0D" w:rsidRPr="00ED49B0" w:rsidRDefault="00780F0D" w:rsidP="00780F0D">
          <w:pPr>
            <w:spacing w:line="240" w:lineRule="auto"/>
            <w:rPr>
              <w:rFonts w:cs="Arial"/>
              <w:szCs w:val="24"/>
            </w:rPr>
          </w:pPr>
        </w:p>
        <w:p w:rsidR="00780F0D" w:rsidRPr="00ED49B0" w:rsidRDefault="00780F0D" w:rsidP="00780F0D">
          <w:pPr>
            <w:spacing w:line="240" w:lineRule="auto"/>
            <w:ind w:left="720" w:right="57" w:hanging="720"/>
            <w:rPr>
              <w:rFonts w:cs="Arial"/>
              <w:szCs w:val="24"/>
            </w:rPr>
          </w:pPr>
          <w:r w:rsidRPr="00ED49B0">
            <w:rPr>
              <w:rFonts w:cs="Arial"/>
              <w:szCs w:val="24"/>
            </w:rPr>
            <w:t>5.2</w:t>
          </w:r>
          <w:r w:rsidRPr="00ED49B0">
            <w:rPr>
              <w:rFonts w:cs="Arial"/>
              <w:szCs w:val="24"/>
            </w:rPr>
            <w:tab/>
            <w:t>The Board was content that the remaining actions were complete, progressing satisfactorily, or to be addressed under later agenda items.</w:t>
          </w:r>
        </w:p>
        <w:p w:rsidR="00B57843" w:rsidRPr="00B57843" w:rsidRDefault="00B57843" w:rsidP="00B57843">
          <w:pPr>
            <w:rPr>
              <w:szCs w:val="24"/>
            </w:rPr>
          </w:pPr>
        </w:p>
        <w:p w:rsidR="00B57843" w:rsidRPr="00B57843" w:rsidRDefault="0014201C" w:rsidP="0014201C">
          <w:pPr>
            <w:pStyle w:val="level2section"/>
            <w:numPr>
              <w:ilvl w:val="0"/>
              <w:numId w:val="23"/>
            </w:numPr>
          </w:pPr>
          <w:r w:rsidRPr="0014201C">
            <w:t>Updates by exception from Committees / Lead Commissioners</w:t>
          </w:r>
        </w:p>
        <w:p w:rsidR="0014201C" w:rsidRDefault="0014201C" w:rsidP="0014201C">
          <w:pPr>
            <w:spacing w:line="240" w:lineRule="auto"/>
            <w:ind w:left="720" w:hanging="720"/>
            <w:rPr>
              <w:rFonts w:cs="Arial"/>
              <w:szCs w:val="24"/>
            </w:rPr>
          </w:pPr>
          <w:r w:rsidRPr="00ED49B0">
            <w:rPr>
              <w:rFonts w:cs="Arial"/>
              <w:szCs w:val="24"/>
            </w:rPr>
            <w:t>6.1</w:t>
          </w:r>
          <w:r w:rsidRPr="00ED49B0">
            <w:rPr>
              <w:rFonts w:cs="Arial"/>
              <w:szCs w:val="24"/>
            </w:rPr>
            <w:tab/>
          </w:r>
          <w:r>
            <w:rPr>
              <w:rFonts w:cs="Arial"/>
              <w:szCs w:val="24"/>
            </w:rPr>
            <w:t xml:space="preserve">New </w:t>
          </w:r>
          <w:r w:rsidRPr="00404285">
            <w:rPr>
              <w:rFonts w:cs="Arial"/>
              <w:szCs w:val="24"/>
            </w:rPr>
            <w:t xml:space="preserve">Commissioners were </w:t>
          </w:r>
          <w:r>
            <w:rPr>
              <w:rFonts w:cs="Arial"/>
              <w:szCs w:val="24"/>
            </w:rPr>
            <w:t>invited</w:t>
          </w:r>
          <w:r w:rsidRPr="00404285">
            <w:rPr>
              <w:rFonts w:cs="Arial"/>
              <w:szCs w:val="24"/>
            </w:rPr>
            <w:t xml:space="preserve"> to express their inte</w:t>
          </w:r>
          <w:r>
            <w:rPr>
              <w:rFonts w:cs="Arial"/>
              <w:szCs w:val="24"/>
            </w:rPr>
            <w:t>rest in joining Committees, Commission Working Groups (CWG)</w:t>
          </w:r>
          <w:r w:rsidRPr="00404285">
            <w:rPr>
              <w:rFonts w:cs="Arial"/>
              <w:szCs w:val="24"/>
            </w:rPr>
            <w:t xml:space="preserve"> and / or </w:t>
          </w:r>
          <w:r>
            <w:rPr>
              <w:rFonts w:cs="Arial"/>
              <w:szCs w:val="24"/>
            </w:rPr>
            <w:t xml:space="preserve">to become involved in </w:t>
          </w:r>
          <w:r w:rsidRPr="00404285">
            <w:rPr>
              <w:rFonts w:cs="Arial"/>
              <w:szCs w:val="24"/>
            </w:rPr>
            <w:t>areas of the business plan, whilst existing members were also asked if they wished to step back from any of</w:t>
          </w:r>
          <w:r>
            <w:rPr>
              <w:rFonts w:cs="Arial"/>
              <w:szCs w:val="24"/>
            </w:rPr>
            <w:t xml:space="preserve"> their current roles. New Commissioners were </w:t>
          </w:r>
          <w:r w:rsidRPr="007950C7">
            <w:rPr>
              <w:rFonts w:cs="Arial"/>
              <w:szCs w:val="24"/>
            </w:rPr>
            <w:t>invited to observe the next CWG IBF meeting on 16 February.</w:t>
          </w:r>
          <w:r w:rsidRPr="007950C7">
            <w:rPr>
              <w:rFonts w:cs="Arial"/>
              <w:b/>
              <w:szCs w:val="24"/>
            </w:rPr>
            <w:t xml:space="preserve"> </w:t>
          </w:r>
          <w:r w:rsidRPr="00404285">
            <w:rPr>
              <w:rFonts w:cs="Arial"/>
              <w:b/>
              <w:szCs w:val="24"/>
            </w:rPr>
            <w:t>Action: Corporate Go</w:t>
          </w:r>
          <w:r>
            <w:rPr>
              <w:rFonts w:cs="Arial"/>
              <w:b/>
              <w:szCs w:val="24"/>
            </w:rPr>
            <w:t xml:space="preserve">vernance Team to log </w:t>
          </w:r>
          <w:r w:rsidRPr="00404285">
            <w:rPr>
              <w:rFonts w:cs="Arial"/>
              <w:b/>
              <w:szCs w:val="24"/>
            </w:rPr>
            <w:t>expression</w:t>
          </w:r>
          <w:r>
            <w:rPr>
              <w:rFonts w:cs="Arial"/>
              <w:b/>
              <w:szCs w:val="24"/>
            </w:rPr>
            <w:t>s</w:t>
          </w:r>
          <w:r w:rsidRPr="00404285">
            <w:rPr>
              <w:rFonts w:cs="Arial"/>
              <w:b/>
              <w:szCs w:val="24"/>
            </w:rPr>
            <w:t xml:space="preserve"> of interest</w:t>
          </w:r>
          <w:r>
            <w:rPr>
              <w:rFonts w:cs="Arial"/>
              <w:b/>
              <w:szCs w:val="24"/>
            </w:rPr>
            <w:t xml:space="preserve"> for the Chair. A p</w:t>
          </w:r>
          <w:r w:rsidRPr="00404285">
            <w:rPr>
              <w:rFonts w:cs="Arial"/>
              <w:b/>
              <w:szCs w:val="24"/>
            </w:rPr>
            <w:t xml:space="preserve">aper will be brought to </w:t>
          </w:r>
          <w:r>
            <w:rPr>
              <w:rFonts w:cs="Arial"/>
              <w:b/>
              <w:szCs w:val="24"/>
            </w:rPr>
            <w:t xml:space="preserve">the </w:t>
          </w:r>
          <w:r w:rsidRPr="00404285">
            <w:rPr>
              <w:rFonts w:cs="Arial"/>
              <w:b/>
              <w:szCs w:val="24"/>
            </w:rPr>
            <w:t>March Board meeting.</w:t>
          </w:r>
        </w:p>
        <w:p w:rsidR="0014201C" w:rsidRDefault="0014201C" w:rsidP="0014201C">
          <w:pPr>
            <w:spacing w:line="240" w:lineRule="auto"/>
            <w:ind w:left="720" w:hanging="720"/>
            <w:rPr>
              <w:rFonts w:cs="Arial"/>
              <w:szCs w:val="24"/>
            </w:rPr>
          </w:pPr>
        </w:p>
        <w:p w:rsidR="0014201C" w:rsidRPr="00065F71" w:rsidRDefault="0014201C" w:rsidP="0014201C">
          <w:pPr>
            <w:spacing w:line="240" w:lineRule="auto"/>
            <w:ind w:left="720" w:hanging="720"/>
            <w:rPr>
              <w:rFonts w:cs="Arial"/>
              <w:szCs w:val="24"/>
            </w:rPr>
          </w:pPr>
          <w:r>
            <w:rPr>
              <w:rFonts w:cs="Arial"/>
              <w:szCs w:val="24"/>
            </w:rPr>
            <w:t>6.2</w:t>
          </w:r>
          <w:r>
            <w:rPr>
              <w:rFonts w:cs="Arial"/>
              <w:szCs w:val="24"/>
            </w:rPr>
            <w:tab/>
          </w:r>
          <w:r w:rsidRPr="007950C7">
            <w:rPr>
              <w:rFonts w:cs="Arial"/>
              <w:szCs w:val="24"/>
            </w:rPr>
            <w:t xml:space="preserve">Commissioners were asked to note that a </w:t>
          </w:r>
          <w:r>
            <w:rPr>
              <w:rFonts w:cs="Arial"/>
              <w:szCs w:val="24"/>
            </w:rPr>
            <w:t xml:space="preserve">Board skills </w:t>
          </w:r>
          <w:r w:rsidRPr="007950C7">
            <w:rPr>
              <w:rFonts w:cs="Arial"/>
              <w:szCs w:val="24"/>
            </w:rPr>
            <w:t xml:space="preserve">survey </w:t>
          </w:r>
          <w:r>
            <w:rPr>
              <w:rFonts w:cs="Arial"/>
              <w:szCs w:val="24"/>
            </w:rPr>
            <w:t>would</w:t>
          </w:r>
          <w:r w:rsidRPr="007950C7">
            <w:rPr>
              <w:rFonts w:cs="Arial"/>
              <w:szCs w:val="24"/>
            </w:rPr>
            <w:t xml:space="preserve"> shortly be circulated for completion. </w:t>
          </w:r>
        </w:p>
        <w:p w:rsidR="0014201C" w:rsidRDefault="0014201C" w:rsidP="0014201C">
          <w:pPr>
            <w:spacing w:line="240" w:lineRule="auto"/>
            <w:ind w:left="720"/>
            <w:rPr>
              <w:rFonts w:cs="Arial"/>
              <w:b/>
              <w:szCs w:val="24"/>
            </w:rPr>
          </w:pPr>
        </w:p>
        <w:p w:rsidR="0014201C" w:rsidRPr="00ED49B0" w:rsidRDefault="0014201C" w:rsidP="0014201C">
          <w:pPr>
            <w:spacing w:line="240" w:lineRule="auto"/>
            <w:ind w:left="720" w:hanging="720"/>
            <w:rPr>
              <w:rFonts w:cs="Arial"/>
              <w:szCs w:val="24"/>
            </w:rPr>
          </w:pPr>
          <w:r w:rsidRPr="00394B11">
            <w:rPr>
              <w:rFonts w:cs="Arial"/>
              <w:szCs w:val="24"/>
            </w:rPr>
            <w:t>6.3</w:t>
          </w:r>
          <w:r>
            <w:rPr>
              <w:rFonts w:cs="Arial"/>
              <w:szCs w:val="24"/>
            </w:rPr>
            <w:tab/>
            <w:t>Members</w:t>
          </w:r>
          <w:r w:rsidRPr="00394B11">
            <w:rPr>
              <w:rFonts w:cs="Arial"/>
              <w:szCs w:val="24"/>
            </w:rPr>
            <w:t xml:space="preserve"> </w:t>
          </w:r>
          <w:r>
            <w:rPr>
              <w:rFonts w:cs="Arial"/>
              <w:szCs w:val="24"/>
            </w:rPr>
            <w:t xml:space="preserve">were advised </w:t>
          </w:r>
          <w:r w:rsidRPr="00394B11">
            <w:rPr>
              <w:rFonts w:cs="Arial"/>
              <w:szCs w:val="24"/>
            </w:rPr>
            <w:t>that</w:t>
          </w:r>
          <w:r>
            <w:rPr>
              <w:rFonts w:cs="Arial"/>
              <w:szCs w:val="24"/>
            </w:rPr>
            <w:t xml:space="preserve"> a letter had been issued to the Deputy First Minister</w:t>
          </w:r>
          <w:r w:rsidRPr="00394B11">
            <w:rPr>
              <w:rFonts w:cs="Arial"/>
              <w:szCs w:val="24"/>
            </w:rPr>
            <w:t xml:space="preserve"> informing the Scottish </w:t>
          </w:r>
          <w:r>
            <w:rPr>
              <w:rFonts w:cs="Arial"/>
              <w:szCs w:val="24"/>
            </w:rPr>
            <w:t>G</w:t>
          </w:r>
          <w:r w:rsidRPr="00394B11">
            <w:rPr>
              <w:rFonts w:cs="Arial"/>
              <w:szCs w:val="24"/>
            </w:rPr>
            <w:t>overnment of the</w:t>
          </w:r>
          <w:r>
            <w:rPr>
              <w:rFonts w:cs="Arial"/>
              <w:szCs w:val="24"/>
            </w:rPr>
            <w:t xml:space="preserve"> Commission’s decision on the publication of its</w:t>
          </w:r>
          <w:r w:rsidRPr="00394B11">
            <w:rPr>
              <w:rFonts w:cs="Arial"/>
              <w:szCs w:val="24"/>
            </w:rPr>
            <w:t xml:space="preserve"> transgender guidance</w:t>
          </w:r>
          <w:r>
            <w:rPr>
              <w:rFonts w:cs="Arial"/>
              <w:szCs w:val="24"/>
            </w:rPr>
            <w:t xml:space="preserve"> for schools</w:t>
          </w:r>
          <w:r w:rsidRPr="00394B11">
            <w:rPr>
              <w:rFonts w:cs="Arial"/>
              <w:szCs w:val="24"/>
            </w:rPr>
            <w:t xml:space="preserve">. </w:t>
          </w:r>
          <w:r>
            <w:rPr>
              <w:rFonts w:cs="Arial"/>
              <w:szCs w:val="24"/>
            </w:rPr>
            <w:t>The</w:t>
          </w:r>
          <w:r w:rsidRPr="00394B11">
            <w:rPr>
              <w:rFonts w:cs="Arial"/>
              <w:szCs w:val="24"/>
            </w:rPr>
            <w:t xml:space="preserve"> Board </w:t>
          </w:r>
          <w:r>
            <w:rPr>
              <w:rFonts w:cs="Arial"/>
              <w:szCs w:val="24"/>
            </w:rPr>
            <w:t xml:space="preserve">would be kept </w:t>
          </w:r>
          <w:r w:rsidRPr="00394B11">
            <w:rPr>
              <w:rFonts w:cs="Arial"/>
              <w:szCs w:val="24"/>
            </w:rPr>
            <w:t>updated on any deve</w:t>
          </w:r>
          <w:r>
            <w:rPr>
              <w:rFonts w:cs="Arial"/>
              <w:szCs w:val="24"/>
            </w:rPr>
            <w:t>lopments.</w:t>
          </w:r>
        </w:p>
        <w:p w:rsidR="00B57843" w:rsidRPr="00B57843" w:rsidRDefault="00B57843" w:rsidP="00B57843">
          <w:pPr>
            <w:rPr>
              <w:szCs w:val="24"/>
            </w:rPr>
          </w:pPr>
        </w:p>
        <w:p w:rsidR="00B57843" w:rsidRPr="0014201C" w:rsidRDefault="0014201C" w:rsidP="0014201C">
          <w:pPr>
            <w:pStyle w:val="level2section"/>
            <w:numPr>
              <w:ilvl w:val="0"/>
              <w:numId w:val="23"/>
            </w:numPr>
          </w:pPr>
          <w:r w:rsidRPr="0014201C">
            <w:t>Chief Executive report</w:t>
          </w:r>
        </w:p>
        <w:p w:rsidR="0014201C" w:rsidRDefault="0014201C" w:rsidP="0014201C">
          <w:pPr>
            <w:spacing w:line="240" w:lineRule="auto"/>
            <w:ind w:left="720" w:hanging="720"/>
            <w:rPr>
              <w:rFonts w:cs="Arial"/>
            </w:rPr>
          </w:pPr>
          <w:r>
            <w:rPr>
              <w:rFonts w:cs="Arial"/>
              <w:szCs w:val="24"/>
            </w:rPr>
            <w:t>7.1</w:t>
          </w:r>
          <w:r w:rsidRPr="00ED49B0">
            <w:rPr>
              <w:rFonts w:cs="Arial"/>
              <w:szCs w:val="24"/>
            </w:rPr>
            <w:tab/>
          </w:r>
          <w:r w:rsidRPr="00ED49B0">
            <w:rPr>
              <w:rFonts w:cs="Arial"/>
              <w:bCs/>
            </w:rPr>
            <w:t xml:space="preserve">The Board </w:t>
          </w:r>
          <w:r>
            <w:rPr>
              <w:rFonts w:cs="Arial"/>
              <w:bCs/>
            </w:rPr>
            <w:t xml:space="preserve">considered the following issues in respect of the </w:t>
          </w:r>
          <w:r w:rsidRPr="00ED49B0">
            <w:rPr>
              <w:rFonts w:cs="Arial"/>
              <w:bCs/>
            </w:rPr>
            <w:t xml:space="preserve">CEO’s report </w:t>
          </w:r>
          <w:r w:rsidRPr="00480477">
            <w:rPr>
              <w:rFonts w:cs="Arial"/>
              <w:bCs/>
            </w:rPr>
            <w:t>(EHRC 93.05</w:t>
          </w:r>
          <w:r w:rsidRPr="00ED49B0">
            <w:rPr>
              <w:rFonts w:cs="Arial"/>
              <w:bCs/>
            </w:rPr>
            <w:t>)</w:t>
          </w:r>
          <w:r>
            <w:rPr>
              <w:rFonts w:cs="Arial"/>
              <w:bCs/>
            </w:rPr>
            <w:t>:</w:t>
          </w:r>
        </w:p>
        <w:p w:rsidR="0014201C" w:rsidRDefault="0014201C" w:rsidP="0014201C">
          <w:pPr>
            <w:spacing w:line="240" w:lineRule="auto"/>
            <w:ind w:left="720" w:hanging="720"/>
            <w:rPr>
              <w:rFonts w:cs="Arial"/>
              <w:bCs/>
              <w:szCs w:val="24"/>
            </w:rPr>
          </w:pPr>
        </w:p>
        <w:p w:rsidR="0014201C" w:rsidRDefault="0014201C" w:rsidP="0014201C">
          <w:pPr>
            <w:spacing w:line="240" w:lineRule="auto"/>
            <w:ind w:left="720" w:hanging="720"/>
            <w:rPr>
              <w:rFonts w:cs="Arial"/>
              <w:bCs/>
              <w:szCs w:val="24"/>
            </w:rPr>
          </w:pPr>
          <w:r>
            <w:rPr>
              <w:rFonts w:cs="Arial"/>
              <w:bCs/>
              <w:szCs w:val="24"/>
            </w:rPr>
            <w:t>7.2</w:t>
          </w:r>
          <w:r>
            <w:rPr>
              <w:rFonts w:cs="Arial"/>
              <w:bCs/>
              <w:szCs w:val="24"/>
            </w:rPr>
            <w:tab/>
          </w:r>
          <w:r w:rsidRPr="00480477">
            <w:rPr>
              <w:rFonts w:cs="Arial"/>
              <w:b/>
              <w:bCs/>
              <w:szCs w:val="24"/>
            </w:rPr>
            <w:t>Frequency of Board meetings:</w:t>
          </w:r>
          <w:r>
            <w:rPr>
              <w:rFonts w:cs="Arial"/>
              <w:bCs/>
              <w:szCs w:val="24"/>
            </w:rPr>
            <w:t xml:space="preserve"> The programme of </w:t>
          </w:r>
          <w:r w:rsidRPr="00404285">
            <w:rPr>
              <w:rFonts w:cs="Arial"/>
              <w:bCs/>
              <w:szCs w:val="24"/>
            </w:rPr>
            <w:t>Board meetings</w:t>
          </w:r>
          <w:r>
            <w:rPr>
              <w:rFonts w:cs="Arial"/>
              <w:bCs/>
              <w:szCs w:val="24"/>
            </w:rPr>
            <w:t xml:space="preserve"> was under review with a view to:</w:t>
          </w:r>
          <w:r w:rsidRPr="00404285">
            <w:rPr>
              <w:rFonts w:cs="Arial"/>
              <w:bCs/>
              <w:szCs w:val="24"/>
            </w:rPr>
            <w:t xml:space="preserve"> </w:t>
          </w:r>
          <w:r>
            <w:rPr>
              <w:rFonts w:cs="Arial"/>
              <w:bCs/>
              <w:szCs w:val="24"/>
            </w:rPr>
            <w:t xml:space="preserve">putting in place an increased number of shorter meetings </w:t>
          </w:r>
          <w:r w:rsidRPr="00404285">
            <w:rPr>
              <w:rFonts w:cs="Arial"/>
              <w:bCs/>
              <w:szCs w:val="24"/>
            </w:rPr>
            <w:t>fr</w:t>
          </w:r>
          <w:r>
            <w:rPr>
              <w:rFonts w:cs="Arial"/>
              <w:bCs/>
              <w:szCs w:val="24"/>
            </w:rPr>
            <w:t xml:space="preserve">om April 2021; introducing a mix of face-to-face and virtual meetings once Covid-19 restrictions allowed; and reducing the number of private Commissioner only sessions. Members </w:t>
          </w:r>
          <w:r w:rsidRPr="00404285">
            <w:rPr>
              <w:rFonts w:cs="Arial"/>
              <w:bCs/>
              <w:szCs w:val="24"/>
            </w:rPr>
            <w:t>would be provided with further information in due course. The Scot</w:t>
          </w:r>
          <w:r>
            <w:rPr>
              <w:rFonts w:cs="Arial"/>
              <w:bCs/>
              <w:szCs w:val="24"/>
            </w:rPr>
            <w:t>land</w:t>
          </w:r>
          <w:r w:rsidRPr="00404285">
            <w:rPr>
              <w:rFonts w:cs="Arial"/>
              <w:bCs/>
              <w:szCs w:val="24"/>
            </w:rPr>
            <w:t xml:space="preserve"> Commissioner asked </w:t>
          </w:r>
          <w:r>
            <w:rPr>
              <w:rFonts w:cs="Arial"/>
              <w:bCs/>
              <w:szCs w:val="24"/>
            </w:rPr>
            <w:t xml:space="preserve">for </w:t>
          </w:r>
          <w:r w:rsidRPr="00404285">
            <w:rPr>
              <w:rFonts w:cs="Arial"/>
              <w:bCs/>
              <w:szCs w:val="24"/>
            </w:rPr>
            <w:t xml:space="preserve">the Scotland and Wales Committees </w:t>
          </w:r>
          <w:r>
            <w:rPr>
              <w:rFonts w:cs="Arial"/>
              <w:bCs/>
              <w:szCs w:val="24"/>
            </w:rPr>
            <w:t>to be</w:t>
          </w:r>
          <w:r w:rsidRPr="00404285">
            <w:rPr>
              <w:rFonts w:cs="Arial"/>
              <w:bCs/>
              <w:szCs w:val="24"/>
            </w:rPr>
            <w:t xml:space="preserve"> consulted on the approach.</w:t>
          </w:r>
        </w:p>
        <w:p w:rsidR="0014201C" w:rsidRDefault="0014201C" w:rsidP="0014201C">
          <w:pPr>
            <w:spacing w:line="240" w:lineRule="auto"/>
            <w:ind w:left="720" w:hanging="720"/>
            <w:rPr>
              <w:rFonts w:cs="Arial"/>
              <w:bCs/>
              <w:szCs w:val="24"/>
            </w:rPr>
          </w:pPr>
        </w:p>
        <w:p w:rsidR="0014201C" w:rsidRDefault="0014201C" w:rsidP="0014201C">
          <w:pPr>
            <w:spacing w:line="240" w:lineRule="auto"/>
            <w:ind w:left="720" w:hanging="720"/>
            <w:rPr>
              <w:rFonts w:cs="Arial"/>
              <w:bCs/>
              <w:szCs w:val="24"/>
            </w:rPr>
          </w:pPr>
          <w:r>
            <w:rPr>
              <w:rFonts w:cs="Arial"/>
              <w:bCs/>
              <w:szCs w:val="24"/>
            </w:rPr>
            <w:t>7.3</w:t>
          </w:r>
          <w:r>
            <w:rPr>
              <w:rFonts w:cs="Arial"/>
              <w:bCs/>
              <w:szCs w:val="24"/>
            </w:rPr>
            <w:tab/>
          </w:r>
          <w:r w:rsidRPr="00480477">
            <w:rPr>
              <w:rFonts w:cs="Arial"/>
              <w:b/>
              <w:bCs/>
              <w:szCs w:val="24"/>
            </w:rPr>
            <w:t>Legal investigations:</w:t>
          </w:r>
          <w:r>
            <w:rPr>
              <w:rFonts w:cs="Arial"/>
              <w:bCs/>
              <w:szCs w:val="24"/>
            </w:rPr>
            <w:t xml:space="preserve"> Engagement with the Labour Party and BBC continues, whilst also </w:t>
          </w:r>
          <w:r w:rsidRPr="00480477">
            <w:rPr>
              <w:rFonts w:cs="Arial"/>
              <w:bCs/>
              <w:szCs w:val="24"/>
            </w:rPr>
            <w:t>monitor</w:t>
          </w:r>
          <w:r>
            <w:rPr>
              <w:rFonts w:cs="Arial"/>
              <w:bCs/>
              <w:szCs w:val="24"/>
            </w:rPr>
            <w:t>ing</w:t>
          </w:r>
          <w:r w:rsidRPr="00480477">
            <w:rPr>
              <w:rFonts w:cs="Arial"/>
              <w:bCs/>
              <w:szCs w:val="24"/>
            </w:rPr>
            <w:t xml:space="preserve"> </w:t>
          </w:r>
          <w:r>
            <w:rPr>
              <w:rFonts w:cs="Arial"/>
              <w:bCs/>
              <w:szCs w:val="24"/>
            </w:rPr>
            <w:t xml:space="preserve">the </w:t>
          </w:r>
          <w:r w:rsidRPr="00480477">
            <w:rPr>
              <w:rFonts w:cs="Arial"/>
              <w:bCs/>
              <w:szCs w:val="24"/>
            </w:rPr>
            <w:t>progress of the independent investigation into all forms of discrimination, including Islamophobia, commissioned by the Conservative Party.</w:t>
          </w:r>
        </w:p>
        <w:p w:rsidR="0014201C" w:rsidRDefault="0014201C" w:rsidP="0014201C">
          <w:pPr>
            <w:spacing w:line="240" w:lineRule="auto"/>
            <w:ind w:left="720" w:hanging="720"/>
            <w:rPr>
              <w:rFonts w:cs="Arial"/>
              <w:bCs/>
              <w:szCs w:val="24"/>
            </w:rPr>
          </w:pPr>
        </w:p>
        <w:p w:rsidR="0014201C" w:rsidRDefault="0014201C" w:rsidP="0014201C">
          <w:pPr>
            <w:spacing w:line="240" w:lineRule="auto"/>
            <w:ind w:left="720" w:hanging="720"/>
            <w:rPr>
              <w:rFonts w:cs="Arial"/>
              <w:b/>
              <w:bCs/>
              <w:szCs w:val="24"/>
            </w:rPr>
          </w:pPr>
          <w:r>
            <w:rPr>
              <w:rFonts w:cs="Arial"/>
              <w:bCs/>
              <w:szCs w:val="24"/>
            </w:rPr>
            <w:t>7.4</w:t>
          </w:r>
          <w:r>
            <w:rPr>
              <w:rFonts w:cs="Arial"/>
              <w:bCs/>
              <w:szCs w:val="24"/>
            </w:rPr>
            <w:tab/>
          </w:r>
          <w:r w:rsidRPr="00480477">
            <w:rPr>
              <w:rFonts w:cs="Arial"/>
              <w:b/>
              <w:bCs/>
              <w:szCs w:val="24"/>
            </w:rPr>
            <w:t>Race inquiry:</w:t>
          </w:r>
          <w:r>
            <w:rPr>
              <w:rFonts w:cs="Arial"/>
              <w:bCs/>
              <w:szCs w:val="24"/>
            </w:rPr>
            <w:t xml:space="preserve"> </w:t>
          </w:r>
          <w:r w:rsidRPr="00480477">
            <w:rPr>
              <w:rFonts w:cs="Arial"/>
              <w:bCs/>
              <w:szCs w:val="24"/>
            </w:rPr>
            <w:t>Pavita Cooper chaired a webinar</w:t>
          </w:r>
          <w:r>
            <w:rPr>
              <w:rFonts w:cs="Arial"/>
              <w:bCs/>
              <w:szCs w:val="24"/>
            </w:rPr>
            <w:t xml:space="preserve"> on 12 January that</w:t>
          </w:r>
          <w:r>
            <w:t xml:space="preserve"> </w:t>
          </w:r>
          <w:r w:rsidRPr="008C082E">
            <w:rPr>
              <w:rFonts w:cs="Arial"/>
              <w:bCs/>
              <w:szCs w:val="24"/>
            </w:rPr>
            <w:t>encourag</w:t>
          </w:r>
          <w:r>
            <w:rPr>
              <w:rFonts w:cs="Arial"/>
              <w:bCs/>
              <w:szCs w:val="24"/>
            </w:rPr>
            <w:t>ed</w:t>
          </w:r>
          <w:r w:rsidRPr="008C082E">
            <w:rPr>
              <w:rFonts w:cs="Arial"/>
              <w:bCs/>
              <w:szCs w:val="24"/>
            </w:rPr>
            <w:t xml:space="preserve"> low paid, frontline workers from ethnic minorities in the health and social care sectors to engage with the inquiry’s call for evidence</w:t>
          </w:r>
          <w:r>
            <w:rPr>
              <w:rFonts w:cs="Arial"/>
              <w:bCs/>
              <w:szCs w:val="24"/>
            </w:rPr>
            <w:t xml:space="preserve">. </w:t>
          </w:r>
          <w:r w:rsidRPr="00480477">
            <w:rPr>
              <w:rFonts w:cs="Arial"/>
              <w:bCs/>
              <w:szCs w:val="24"/>
            </w:rPr>
            <w:t xml:space="preserve">Members were advised that the biggest barrier </w:t>
          </w:r>
          <w:r>
            <w:rPr>
              <w:rFonts w:cs="Arial"/>
              <w:bCs/>
              <w:szCs w:val="24"/>
            </w:rPr>
            <w:t>to</w:t>
          </w:r>
          <w:r w:rsidRPr="00480477">
            <w:rPr>
              <w:rFonts w:cs="Arial"/>
              <w:bCs/>
              <w:szCs w:val="24"/>
            </w:rPr>
            <w:t xml:space="preserve"> </w:t>
          </w:r>
          <w:r>
            <w:rPr>
              <w:rFonts w:cs="Arial"/>
              <w:bCs/>
              <w:szCs w:val="24"/>
            </w:rPr>
            <w:t xml:space="preserve">receiving </w:t>
          </w:r>
          <w:r w:rsidRPr="00480477">
            <w:rPr>
              <w:rFonts w:cs="Arial"/>
              <w:bCs/>
              <w:szCs w:val="24"/>
            </w:rPr>
            <w:t xml:space="preserve">evidence </w:t>
          </w:r>
          <w:r>
            <w:rPr>
              <w:rFonts w:cs="Arial"/>
              <w:bCs/>
              <w:szCs w:val="24"/>
            </w:rPr>
            <w:t>from individuals in this sector</w:t>
          </w:r>
          <w:r w:rsidRPr="00480477">
            <w:rPr>
              <w:rFonts w:cs="Arial"/>
              <w:bCs/>
              <w:szCs w:val="24"/>
            </w:rPr>
            <w:t xml:space="preserve"> </w:t>
          </w:r>
          <w:r>
            <w:rPr>
              <w:rFonts w:cs="Arial"/>
              <w:bCs/>
              <w:szCs w:val="24"/>
            </w:rPr>
            <w:t xml:space="preserve">was that they were </w:t>
          </w:r>
          <w:r w:rsidRPr="00480477">
            <w:rPr>
              <w:rFonts w:cs="Arial"/>
              <w:bCs/>
              <w:szCs w:val="24"/>
            </w:rPr>
            <w:t>exceptionally busy due t</w:t>
          </w:r>
          <w:r>
            <w:rPr>
              <w:rFonts w:cs="Arial"/>
              <w:bCs/>
              <w:szCs w:val="24"/>
            </w:rPr>
            <w:t>o the Covid-19 epidemic and did no</w:t>
          </w:r>
          <w:r w:rsidRPr="00480477">
            <w:rPr>
              <w:rFonts w:cs="Arial"/>
              <w:bCs/>
              <w:szCs w:val="24"/>
            </w:rPr>
            <w:t xml:space="preserve">t have </w:t>
          </w:r>
          <w:r>
            <w:rPr>
              <w:rFonts w:cs="Arial"/>
              <w:bCs/>
              <w:szCs w:val="24"/>
            </w:rPr>
            <w:t xml:space="preserve">the </w:t>
          </w:r>
          <w:r w:rsidRPr="00480477">
            <w:rPr>
              <w:rFonts w:cs="Arial"/>
              <w:bCs/>
              <w:szCs w:val="24"/>
            </w:rPr>
            <w:t>capacity to engage</w:t>
          </w:r>
          <w:r>
            <w:rPr>
              <w:rFonts w:cs="Arial"/>
              <w:bCs/>
              <w:szCs w:val="24"/>
            </w:rPr>
            <w:t xml:space="preserve"> fully</w:t>
          </w:r>
          <w:r w:rsidRPr="00480477">
            <w:rPr>
              <w:rFonts w:cs="Arial"/>
              <w:bCs/>
              <w:szCs w:val="24"/>
            </w:rPr>
            <w:t xml:space="preserve">. </w:t>
          </w:r>
          <w:r>
            <w:rPr>
              <w:rFonts w:cs="Arial"/>
              <w:bCs/>
              <w:szCs w:val="24"/>
            </w:rPr>
            <w:t>Members agreed that</w:t>
          </w:r>
          <w:r w:rsidRPr="00480477">
            <w:rPr>
              <w:rFonts w:cs="Arial"/>
              <w:bCs/>
              <w:szCs w:val="24"/>
            </w:rPr>
            <w:t xml:space="preserve"> </w:t>
          </w:r>
          <w:r>
            <w:rPr>
              <w:rFonts w:cs="Arial"/>
              <w:bCs/>
              <w:szCs w:val="24"/>
            </w:rPr>
            <w:t>the team should consider</w:t>
          </w:r>
          <w:r w:rsidRPr="00480477">
            <w:rPr>
              <w:rFonts w:cs="Arial"/>
              <w:bCs/>
              <w:szCs w:val="24"/>
            </w:rPr>
            <w:t xml:space="preserve"> other accessible / creative avenues </w:t>
          </w:r>
          <w:r>
            <w:rPr>
              <w:rFonts w:cs="Arial"/>
              <w:bCs/>
              <w:szCs w:val="24"/>
            </w:rPr>
            <w:t xml:space="preserve">i.e. providing video interviews. </w:t>
          </w:r>
          <w:r w:rsidRPr="0013454D">
            <w:rPr>
              <w:rFonts w:cs="Arial"/>
              <w:b/>
              <w:bCs/>
              <w:szCs w:val="24"/>
            </w:rPr>
            <w:t>Action: Race inquiry team to consider further.</w:t>
          </w:r>
        </w:p>
        <w:p w:rsidR="0014201C" w:rsidRDefault="0014201C" w:rsidP="0014201C">
          <w:pPr>
            <w:spacing w:line="240" w:lineRule="auto"/>
            <w:ind w:left="720" w:hanging="720"/>
            <w:rPr>
              <w:rFonts w:cs="Arial"/>
              <w:b/>
              <w:bCs/>
              <w:szCs w:val="24"/>
            </w:rPr>
          </w:pPr>
        </w:p>
        <w:p w:rsidR="0014201C" w:rsidRDefault="0014201C" w:rsidP="0014201C">
          <w:pPr>
            <w:spacing w:line="240" w:lineRule="auto"/>
            <w:ind w:left="720" w:hanging="720"/>
            <w:rPr>
              <w:rFonts w:cs="Arial"/>
              <w:bCs/>
              <w:szCs w:val="24"/>
            </w:rPr>
          </w:pPr>
          <w:r>
            <w:rPr>
              <w:rFonts w:cs="Arial"/>
              <w:bCs/>
              <w:szCs w:val="24"/>
            </w:rPr>
            <w:t>7.5</w:t>
          </w:r>
          <w:r>
            <w:rPr>
              <w:rFonts w:cs="Arial"/>
              <w:bCs/>
              <w:szCs w:val="24"/>
            </w:rPr>
            <w:tab/>
          </w:r>
          <w:r w:rsidRPr="0013454D">
            <w:rPr>
              <w:rFonts w:cs="Arial"/>
              <w:b/>
              <w:bCs/>
              <w:szCs w:val="24"/>
            </w:rPr>
            <w:t>Commission on Race and Ethnic Disparities (CRED)</w:t>
          </w:r>
          <w:r w:rsidRPr="0013454D">
            <w:rPr>
              <w:rFonts w:cs="Arial"/>
              <w:bCs/>
              <w:szCs w:val="24"/>
            </w:rPr>
            <w:t xml:space="preserve"> – Members expressed concern </w:t>
          </w:r>
          <w:r>
            <w:rPr>
              <w:rFonts w:cs="Arial"/>
              <w:bCs/>
              <w:szCs w:val="24"/>
            </w:rPr>
            <w:t>about</w:t>
          </w:r>
          <w:r w:rsidRPr="0013454D">
            <w:rPr>
              <w:rFonts w:cs="Arial"/>
              <w:bCs/>
              <w:szCs w:val="24"/>
            </w:rPr>
            <w:t xml:space="preserve"> the </w:t>
          </w:r>
          <w:r>
            <w:rPr>
              <w:rFonts w:cs="Arial"/>
              <w:bCs/>
              <w:szCs w:val="24"/>
            </w:rPr>
            <w:t>potential overlap</w:t>
          </w:r>
          <w:r w:rsidRPr="0013454D">
            <w:rPr>
              <w:rFonts w:cs="Arial"/>
              <w:bCs/>
              <w:szCs w:val="24"/>
            </w:rPr>
            <w:t xml:space="preserve"> of CRED’s work with the Commissions. The Chair and Executive reassured members that </w:t>
          </w:r>
          <w:r>
            <w:rPr>
              <w:rFonts w:cs="Arial"/>
              <w:bCs/>
              <w:szCs w:val="24"/>
            </w:rPr>
            <w:t xml:space="preserve">following </w:t>
          </w:r>
          <w:r w:rsidRPr="0013454D">
            <w:rPr>
              <w:rFonts w:cs="Arial"/>
              <w:bCs/>
              <w:szCs w:val="24"/>
            </w:rPr>
            <w:t xml:space="preserve">discussions with </w:t>
          </w:r>
          <w:r>
            <w:rPr>
              <w:rFonts w:cs="Arial"/>
              <w:bCs/>
              <w:szCs w:val="24"/>
            </w:rPr>
            <w:t xml:space="preserve">the CRED Chair, </w:t>
          </w:r>
          <w:r w:rsidRPr="0013454D">
            <w:rPr>
              <w:rFonts w:cs="Arial"/>
              <w:bCs/>
              <w:szCs w:val="24"/>
            </w:rPr>
            <w:t>Dr Tony Sewel</w:t>
          </w:r>
          <w:r>
            <w:rPr>
              <w:rFonts w:cs="Arial"/>
              <w:bCs/>
              <w:szCs w:val="24"/>
            </w:rPr>
            <w:t xml:space="preserve">l, there was an offer of the two Commissions working closer together and a discussion about whether the Commission (EHRC) needed more powers in this area. The potential benefits of a power to levy fines would be covered in a follow-up letter to Dr Sewell, also drawing his attention to proposals to </w:t>
          </w:r>
          <w:r w:rsidRPr="0013454D">
            <w:rPr>
              <w:rFonts w:cs="Arial"/>
              <w:bCs/>
              <w:szCs w:val="24"/>
            </w:rPr>
            <w:t xml:space="preserve">strengthen </w:t>
          </w:r>
          <w:r>
            <w:rPr>
              <w:rFonts w:cs="Arial"/>
              <w:bCs/>
              <w:szCs w:val="24"/>
            </w:rPr>
            <w:t xml:space="preserve">the </w:t>
          </w:r>
          <w:r w:rsidRPr="0013454D">
            <w:rPr>
              <w:rFonts w:cs="Arial"/>
              <w:bCs/>
              <w:szCs w:val="24"/>
            </w:rPr>
            <w:t>P</w:t>
          </w:r>
          <w:r>
            <w:rPr>
              <w:rFonts w:cs="Arial"/>
              <w:bCs/>
              <w:szCs w:val="24"/>
            </w:rPr>
            <w:t>ublic Sector Equality D</w:t>
          </w:r>
          <w:r w:rsidRPr="0013454D">
            <w:rPr>
              <w:rFonts w:cs="Arial"/>
              <w:bCs/>
              <w:szCs w:val="24"/>
            </w:rPr>
            <w:t>ut</w:t>
          </w:r>
          <w:r>
            <w:rPr>
              <w:rFonts w:cs="Arial"/>
              <w:bCs/>
              <w:szCs w:val="24"/>
            </w:rPr>
            <w:t>y</w:t>
          </w:r>
          <w:r w:rsidRPr="0013454D">
            <w:rPr>
              <w:rFonts w:cs="Arial"/>
              <w:bCs/>
              <w:szCs w:val="24"/>
            </w:rPr>
            <w:t xml:space="preserve">. </w:t>
          </w:r>
          <w:r>
            <w:rPr>
              <w:rFonts w:cs="Arial"/>
              <w:bCs/>
              <w:szCs w:val="24"/>
            </w:rPr>
            <w:t xml:space="preserve">Charles Ramsden, </w:t>
          </w:r>
          <w:r w:rsidRPr="0013454D">
            <w:rPr>
              <w:rFonts w:cs="Arial"/>
              <w:bCs/>
              <w:szCs w:val="24"/>
            </w:rPr>
            <w:t xml:space="preserve">GEO </w:t>
          </w:r>
          <w:r>
            <w:rPr>
              <w:rFonts w:cs="Arial"/>
              <w:bCs/>
              <w:szCs w:val="24"/>
            </w:rPr>
            <w:t>advised that</w:t>
          </w:r>
          <w:r w:rsidRPr="0013454D">
            <w:rPr>
              <w:rFonts w:cs="Arial"/>
              <w:bCs/>
              <w:szCs w:val="24"/>
            </w:rPr>
            <w:t xml:space="preserve"> any changes to powers would involve changes to primary legislation, which </w:t>
          </w:r>
          <w:r>
            <w:rPr>
              <w:rFonts w:cs="Arial"/>
              <w:bCs/>
              <w:szCs w:val="24"/>
            </w:rPr>
            <w:t>would likely be difficult to achieve at the current time</w:t>
          </w:r>
          <w:r w:rsidRPr="0013454D">
            <w:rPr>
              <w:rFonts w:cs="Arial"/>
              <w:bCs/>
              <w:szCs w:val="24"/>
            </w:rPr>
            <w:t>.</w:t>
          </w:r>
        </w:p>
        <w:p w:rsidR="0014201C" w:rsidRDefault="0014201C" w:rsidP="0014201C">
          <w:pPr>
            <w:spacing w:line="240" w:lineRule="auto"/>
            <w:ind w:left="720" w:hanging="720"/>
            <w:rPr>
              <w:rFonts w:cs="Arial"/>
              <w:bCs/>
              <w:szCs w:val="24"/>
            </w:rPr>
          </w:pPr>
        </w:p>
        <w:p w:rsidR="0014201C" w:rsidRPr="00ED49B0" w:rsidRDefault="0014201C" w:rsidP="0014201C">
          <w:pPr>
            <w:spacing w:line="240" w:lineRule="auto"/>
            <w:ind w:left="720" w:hanging="720"/>
            <w:rPr>
              <w:rFonts w:cs="Arial"/>
              <w:b/>
              <w:bCs/>
              <w:szCs w:val="24"/>
            </w:rPr>
          </w:pPr>
          <w:r>
            <w:rPr>
              <w:rFonts w:cs="Arial"/>
              <w:bCs/>
              <w:szCs w:val="24"/>
            </w:rPr>
            <w:t>7.6</w:t>
          </w:r>
          <w:r>
            <w:rPr>
              <w:rFonts w:cs="Arial"/>
              <w:bCs/>
              <w:szCs w:val="24"/>
            </w:rPr>
            <w:tab/>
          </w:r>
          <w:r w:rsidRPr="00025E84">
            <w:rPr>
              <w:rFonts w:cs="Arial"/>
              <w:b/>
              <w:bCs/>
              <w:szCs w:val="24"/>
            </w:rPr>
            <w:t>Wellbeing and mental health</w:t>
          </w:r>
          <w:r w:rsidRPr="00025E84">
            <w:rPr>
              <w:rFonts w:cs="Arial"/>
              <w:bCs/>
              <w:szCs w:val="24"/>
            </w:rPr>
            <w:t xml:space="preserve"> – Members </w:t>
          </w:r>
          <w:r>
            <w:rPr>
              <w:rFonts w:cs="Arial"/>
              <w:bCs/>
              <w:szCs w:val="24"/>
            </w:rPr>
            <w:t>advised</w:t>
          </w:r>
          <w:r w:rsidRPr="00025E84">
            <w:rPr>
              <w:rFonts w:cs="Arial"/>
              <w:bCs/>
              <w:szCs w:val="24"/>
            </w:rPr>
            <w:t xml:space="preserve"> that </w:t>
          </w:r>
          <w:r>
            <w:rPr>
              <w:rFonts w:cs="Arial"/>
              <w:bCs/>
              <w:szCs w:val="24"/>
            </w:rPr>
            <w:t xml:space="preserve">they were aware that </w:t>
          </w:r>
          <w:r w:rsidRPr="00025E84">
            <w:rPr>
              <w:rFonts w:cs="Arial"/>
              <w:bCs/>
              <w:szCs w:val="24"/>
            </w:rPr>
            <w:t>se</w:t>
          </w:r>
          <w:r>
            <w:rPr>
              <w:rFonts w:cs="Arial"/>
              <w:bCs/>
              <w:szCs w:val="24"/>
            </w:rPr>
            <w:t>rious issues were emerging in</w:t>
          </w:r>
          <w:r w:rsidRPr="00025E84">
            <w:rPr>
              <w:rFonts w:cs="Arial"/>
              <w:bCs/>
              <w:szCs w:val="24"/>
            </w:rPr>
            <w:t xml:space="preserve"> workplace</w:t>
          </w:r>
          <w:r>
            <w:rPr>
              <w:rFonts w:cs="Arial"/>
              <w:bCs/>
              <w:szCs w:val="24"/>
            </w:rPr>
            <w:t>s</w:t>
          </w:r>
          <w:r w:rsidRPr="00025E84">
            <w:rPr>
              <w:rFonts w:cs="Arial"/>
              <w:bCs/>
              <w:szCs w:val="24"/>
            </w:rPr>
            <w:t xml:space="preserve"> owing to the imp</w:t>
          </w:r>
          <w:r>
            <w:rPr>
              <w:rFonts w:cs="Arial"/>
              <w:bCs/>
              <w:szCs w:val="24"/>
            </w:rPr>
            <w:t>act of homeworking due to Covid-</w:t>
          </w:r>
          <w:r w:rsidRPr="00025E84">
            <w:rPr>
              <w:rFonts w:cs="Arial"/>
              <w:bCs/>
              <w:szCs w:val="24"/>
            </w:rPr>
            <w:t xml:space="preserve">19. </w:t>
          </w:r>
          <w:r>
            <w:rPr>
              <w:rFonts w:cs="Arial"/>
              <w:bCs/>
              <w:szCs w:val="24"/>
            </w:rPr>
            <w:t>Members</w:t>
          </w:r>
          <w:r w:rsidRPr="00025E84">
            <w:rPr>
              <w:rFonts w:cs="Arial"/>
              <w:bCs/>
              <w:szCs w:val="24"/>
            </w:rPr>
            <w:t xml:space="preserve"> suggested live pulse data on the impact to Commission employees as a way of keeping track of the situ</w:t>
          </w:r>
          <w:r>
            <w:rPr>
              <w:rFonts w:cs="Arial"/>
              <w:bCs/>
              <w:szCs w:val="24"/>
            </w:rPr>
            <w:t xml:space="preserve">ation on a more current basis. </w:t>
          </w:r>
          <w:r w:rsidRPr="00025E84">
            <w:rPr>
              <w:rFonts w:cs="Arial"/>
              <w:b/>
              <w:bCs/>
              <w:szCs w:val="24"/>
            </w:rPr>
            <w:t xml:space="preserve">Action: </w:t>
          </w:r>
          <w:r>
            <w:rPr>
              <w:rFonts w:cs="Arial"/>
              <w:b/>
              <w:bCs/>
              <w:szCs w:val="24"/>
            </w:rPr>
            <w:t xml:space="preserve">Joe Corcos </w:t>
          </w:r>
          <w:r w:rsidRPr="00025E84">
            <w:rPr>
              <w:rFonts w:cs="Arial"/>
              <w:b/>
              <w:bCs/>
              <w:szCs w:val="24"/>
            </w:rPr>
            <w:t>to consider further.</w:t>
          </w:r>
        </w:p>
        <w:p w:rsidR="00B57843" w:rsidRPr="00B57843" w:rsidRDefault="00B57843" w:rsidP="00B57843">
          <w:pPr>
            <w:rPr>
              <w:szCs w:val="24"/>
            </w:rPr>
          </w:pPr>
        </w:p>
        <w:p w:rsidR="00B57843" w:rsidRPr="00B57843" w:rsidRDefault="00296985" w:rsidP="00296985">
          <w:pPr>
            <w:pStyle w:val="level2section"/>
            <w:numPr>
              <w:ilvl w:val="0"/>
              <w:numId w:val="23"/>
            </w:numPr>
          </w:pPr>
          <w:r w:rsidRPr="00296985">
            <w:t>Performance report</w:t>
          </w:r>
        </w:p>
        <w:p w:rsidR="00296985" w:rsidRDefault="00296985" w:rsidP="00296985">
          <w:pPr>
            <w:spacing w:line="252" w:lineRule="auto"/>
            <w:ind w:left="720" w:hanging="720"/>
            <w:rPr>
              <w:rFonts w:cs="Arial"/>
              <w:szCs w:val="24"/>
            </w:rPr>
          </w:pPr>
          <w:r>
            <w:rPr>
              <w:rFonts w:cs="Arial"/>
              <w:szCs w:val="24"/>
            </w:rPr>
            <w:t>8.1</w:t>
          </w:r>
          <w:r w:rsidRPr="00ED49B0">
            <w:rPr>
              <w:rFonts w:cs="Arial"/>
              <w:szCs w:val="24"/>
            </w:rPr>
            <w:tab/>
          </w:r>
          <w:r>
            <w:rPr>
              <w:rFonts w:cs="Arial"/>
              <w:szCs w:val="24"/>
            </w:rPr>
            <w:t xml:space="preserve">Members advised </w:t>
          </w:r>
          <w:r w:rsidRPr="0048786E">
            <w:rPr>
              <w:rFonts w:cs="Arial"/>
              <w:szCs w:val="24"/>
            </w:rPr>
            <w:t xml:space="preserve">that the format </w:t>
          </w:r>
          <w:r>
            <w:rPr>
              <w:rFonts w:cs="Arial"/>
              <w:szCs w:val="24"/>
            </w:rPr>
            <w:t>continues to improve but also suggested further areas:</w:t>
          </w:r>
        </w:p>
        <w:p w:rsidR="00296985" w:rsidRDefault="00296985" w:rsidP="00296985">
          <w:pPr>
            <w:spacing w:line="252" w:lineRule="auto"/>
            <w:ind w:left="1440" w:hanging="720"/>
            <w:rPr>
              <w:rFonts w:cs="Arial"/>
              <w:szCs w:val="24"/>
            </w:rPr>
          </w:pPr>
          <w:r>
            <w:rPr>
              <w:rFonts w:cs="Arial"/>
              <w:szCs w:val="24"/>
            </w:rPr>
            <w:t>8.1.1</w:t>
          </w:r>
          <w:r>
            <w:rPr>
              <w:rFonts w:cs="Arial"/>
              <w:szCs w:val="24"/>
            </w:rPr>
            <w:tab/>
            <w:t xml:space="preserve">Adding a </w:t>
          </w:r>
          <w:r w:rsidRPr="0048786E">
            <w:rPr>
              <w:rFonts w:cs="Arial"/>
              <w:szCs w:val="24"/>
            </w:rPr>
            <w:t xml:space="preserve">front cover sheet highlighting </w:t>
          </w:r>
          <w:r>
            <w:rPr>
              <w:rFonts w:cs="Arial"/>
              <w:szCs w:val="24"/>
            </w:rPr>
            <w:t>the</w:t>
          </w:r>
          <w:r w:rsidRPr="0048786E">
            <w:rPr>
              <w:rFonts w:cs="Arial"/>
              <w:szCs w:val="24"/>
            </w:rPr>
            <w:t xml:space="preserve"> areas </w:t>
          </w:r>
          <w:r>
            <w:rPr>
              <w:rFonts w:cs="Arial"/>
              <w:szCs w:val="24"/>
            </w:rPr>
            <w:t xml:space="preserve">that </w:t>
          </w:r>
          <w:r w:rsidRPr="0048786E">
            <w:rPr>
              <w:rFonts w:cs="Arial"/>
              <w:szCs w:val="24"/>
            </w:rPr>
            <w:t>ha</w:t>
          </w:r>
          <w:r>
            <w:rPr>
              <w:rFonts w:cs="Arial"/>
              <w:szCs w:val="24"/>
            </w:rPr>
            <w:t>d</w:t>
          </w:r>
          <w:r w:rsidRPr="0048786E">
            <w:rPr>
              <w:rFonts w:cs="Arial"/>
              <w:szCs w:val="24"/>
            </w:rPr>
            <w:t xml:space="preserve"> been paused / de-prioritised due to Covid-19 and matters linked to emerging risks</w:t>
          </w:r>
          <w:r>
            <w:rPr>
              <w:rFonts w:cs="Arial"/>
              <w:szCs w:val="24"/>
            </w:rPr>
            <w:t xml:space="preserve"> that were being discussed at ARAC; and</w:t>
          </w:r>
        </w:p>
        <w:p w:rsidR="00B57843" w:rsidRDefault="00296985" w:rsidP="00296985">
          <w:pPr>
            <w:spacing w:line="252" w:lineRule="auto"/>
            <w:ind w:left="1440" w:hanging="720"/>
            <w:rPr>
              <w:rFonts w:cs="Arial"/>
              <w:szCs w:val="24"/>
            </w:rPr>
          </w:pPr>
          <w:r>
            <w:rPr>
              <w:rFonts w:cs="Arial"/>
              <w:szCs w:val="24"/>
            </w:rPr>
            <w:t>8.1.2</w:t>
          </w:r>
          <w:r>
            <w:rPr>
              <w:rFonts w:cs="Arial"/>
              <w:szCs w:val="24"/>
            </w:rPr>
            <w:tab/>
            <w:t>Reporting how the Commission had responded reactively to current events as well as priority aims.</w:t>
          </w:r>
        </w:p>
        <w:p w:rsidR="00296985" w:rsidRPr="00296985" w:rsidRDefault="00296985" w:rsidP="00296985">
          <w:pPr>
            <w:spacing w:line="252" w:lineRule="auto"/>
            <w:ind w:left="1440" w:hanging="720"/>
            <w:rPr>
              <w:rFonts w:cs="Arial"/>
              <w:szCs w:val="24"/>
            </w:rPr>
          </w:pPr>
        </w:p>
        <w:p w:rsidR="00B57843" w:rsidRPr="00B57843" w:rsidRDefault="00296985" w:rsidP="005327C9">
          <w:pPr>
            <w:pStyle w:val="level2section"/>
            <w:numPr>
              <w:ilvl w:val="0"/>
              <w:numId w:val="23"/>
            </w:numPr>
          </w:pPr>
          <w:r w:rsidRPr="00296985">
            <w:t>Finance reports</w:t>
          </w:r>
        </w:p>
        <w:p w:rsidR="00296985" w:rsidRDefault="00296985" w:rsidP="00296985">
          <w:pPr>
            <w:spacing w:line="252" w:lineRule="auto"/>
            <w:ind w:left="720" w:hanging="720"/>
            <w:rPr>
              <w:rFonts w:cs="Arial"/>
              <w:szCs w:val="24"/>
            </w:rPr>
          </w:pPr>
          <w:r w:rsidRPr="00BA780B">
            <w:rPr>
              <w:rFonts w:cs="Arial"/>
              <w:szCs w:val="24"/>
            </w:rPr>
            <w:t>9.1</w:t>
          </w:r>
          <w:r>
            <w:rPr>
              <w:rFonts w:cs="Arial"/>
              <w:szCs w:val="24"/>
            </w:rPr>
            <w:tab/>
            <w:t>Members noted the 2020/21 budget allocations and</w:t>
          </w:r>
          <w:r w:rsidRPr="001E5F2D">
            <w:rPr>
              <w:rFonts w:cs="Arial"/>
              <w:szCs w:val="24"/>
            </w:rPr>
            <w:t xml:space="preserve"> the current financial outturn</w:t>
          </w:r>
          <w:r>
            <w:rPr>
              <w:rFonts w:cs="Arial"/>
              <w:szCs w:val="24"/>
            </w:rPr>
            <w:t xml:space="preserve"> position with associated risks</w:t>
          </w:r>
          <w:r w:rsidRPr="00BA780B">
            <w:rPr>
              <w:rFonts w:cs="Arial"/>
              <w:szCs w:val="24"/>
            </w:rPr>
            <w:t>.</w:t>
          </w:r>
          <w:r>
            <w:rPr>
              <w:rFonts w:cs="Arial"/>
              <w:szCs w:val="24"/>
            </w:rPr>
            <w:t xml:space="preserve"> Members fed in the following points:</w:t>
          </w:r>
        </w:p>
        <w:p w:rsidR="00296985" w:rsidRPr="001E5F2D" w:rsidRDefault="00296985" w:rsidP="00296985">
          <w:pPr>
            <w:spacing w:line="252" w:lineRule="auto"/>
            <w:ind w:left="1440" w:hanging="720"/>
            <w:rPr>
              <w:rFonts w:cs="Arial"/>
              <w:szCs w:val="24"/>
            </w:rPr>
          </w:pPr>
          <w:r>
            <w:rPr>
              <w:rFonts w:cs="Arial"/>
              <w:szCs w:val="24"/>
            </w:rPr>
            <w:t>9.1.1</w:t>
          </w:r>
          <w:r w:rsidRPr="001E5F2D">
            <w:rPr>
              <w:rFonts w:cs="Arial"/>
              <w:szCs w:val="24"/>
            </w:rPr>
            <w:tab/>
            <w:t>The underspend w</w:t>
          </w:r>
          <w:r>
            <w:rPr>
              <w:rFonts w:cs="Arial"/>
              <w:szCs w:val="24"/>
            </w:rPr>
            <w:t>ould</w:t>
          </w:r>
          <w:r w:rsidRPr="001E5F2D">
            <w:rPr>
              <w:rFonts w:cs="Arial"/>
              <w:szCs w:val="24"/>
            </w:rPr>
            <w:t xml:space="preserve"> need to be explained in the context of Covid-19 impacts (i.e. less travel costs and stakeholder engagement) specifically during a year that a budget cut was received;</w:t>
          </w:r>
        </w:p>
        <w:p w:rsidR="00296985" w:rsidRPr="001E5F2D" w:rsidRDefault="00296985" w:rsidP="00296985">
          <w:pPr>
            <w:spacing w:line="252" w:lineRule="auto"/>
            <w:ind w:left="1440" w:hanging="720"/>
            <w:rPr>
              <w:rFonts w:cs="Arial"/>
              <w:szCs w:val="24"/>
            </w:rPr>
          </w:pPr>
          <w:r>
            <w:rPr>
              <w:rFonts w:cs="Arial"/>
              <w:szCs w:val="24"/>
            </w:rPr>
            <w:t>9.1.2</w:t>
          </w:r>
          <w:r>
            <w:rPr>
              <w:rFonts w:cs="Arial"/>
              <w:szCs w:val="24"/>
            </w:rPr>
            <w:tab/>
          </w:r>
          <w:r w:rsidRPr="001E5F2D">
            <w:rPr>
              <w:rFonts w:cs="Arial"/>
              <w:szCs w:val="24"/>
            </w:rPr>
            <w:t xml:space="preserve">Beyond Covid-19, </w:t>
          </w:r>
          <w:r>
            <w:rPr>
              <w:rFonts w:cs="Arial"/>
              <w:szCs w:val="24"/>
            </w:rPr>
            <w:t xml:space="preserve">the costings of face-to-face activities needed to be weighed against the advantages of virtual meetings; </w:t>
          </w:r>
        </w:p>
        <w:p w:rsidR="00296985" w:rsidRDefault="00296985" w:rsidP="00296985">
          <w:pPr>
            <w:spacing w:line="252" w:lineRule="auto"/>
            <w:ind w:left="1440" w:hanging="720"/>
            <w:rPr>
              <w:rFonts w:cs="Arial"/>
              <w:szCs w:val="24"/>
            </w:rPr>
          </w:pPr>
          <w:r>
            <w:rPr>
              <w:rFonts w:cs="Arial"/>
              <w:szCs w:val="24"/>
            </w:rPr>
            <w:lastRenderedPageBreak/>
            <w:t>9.1.3</w:t>
          </w:r>
          <w:r w:rsidRPr="001E5F2D">
            <w:rPr>
              <w:rFonts w:cs="Arial"/>
              <w:szCs w:val="24"/>
            </w:rPr>
            <w:tab/>
          </w:r>
          <w:r>
            <w:rPr>
              <w:rFonts w:cs="Arial"/>
              <w:szCs w:val="24"/>
            </w:rPr>
            <w:t xml:space="preserve">Risks associated with </w:t>
          </w:r>
          <w:r w:rsidRPr="001E5F2D">
            <w:rPr>
              <w:rFonts w:cs="Arial"/>
              <w:szCs w:val="24"/>
            </w:rPr>
            <w:t>litigation</w:t>
          </w:r>
          <w:r>
            <w:rPr>
              <w:rFonts w:cs="Arial"/>
              <w:szCs w:val="24"/>
            </w:rPr>
            <w:t xml:space="preserve"> costs (from both winning and losing cases) could significantly impact on the budget;</w:t>
          </w:r>
        </w:p>
        <w:p w:rsidR="00296985" w:rsidRPr="001E5F2D" w:rsidRDefault="00296985" w:rsidP="00296985">
          <w:pPr>
            <w:spacing w:line="252" w:lineRule="auto"/>
            <w:ind w:left="1440" w:hanging="720"/>
            <w:rPr>
              <w:rFonts w:cs="Arial"/>
              <w:szCs w:val="24"/>
            </w:rPr>
          </w:pPr>
          <w:r>
            <w:rPr>
              <w:rFonts w:cs="Arial"/>
              <w:szCs w:val="24"/>
            </w:rPr>
            <w:t>9.1.4</w:t>
          </w:r>
          <w:r>
            <w:rPr>
              <w:rFonts w:cs="Arial"/>
              <w:szCs w:val="24"/>
            </w:rPr>
            <w:tab/>
            <w:t>Whilst the Commission could underspend, it could not overspend, as any overspend would lead to the accounts being qualified; and</w:t>
          </w:r>
        </w:p>
        <w:p w:rsidR="00B57843" w:rsidRPr="00296985" w:rsidRDefault="00296985" w:rsidP="00296985">
          <w:pPr>
            <w:spacing w:line="252" w:lineRule="auto"/>
            <w:ind w:left="1440" w:hanging="720"/>
            <w:rPr>
              <w:rFonts w:cs="Arial"/>
              <w:szCs w:val="24"/>
            </w:rPr>
          </w:pPr>
          <w:r>
            <w:rPr>
              <w:rFonts w:cs="Arial"/>
              <w:szCs w:val="24"/>
            </w:rPr>
            <w:t>9.1.5</w:t>
          </w:r>
          <w:r w:rsidRPr="001E5F2D">
            <w:rPr>
              <w:rFonts w:cs="Arial"/>
              <w:szCs w:val="24"/>
            </w:rPr>
            <w:tab/>
          </w:r>
          <w:r>
            <w:rPr>
              <w:rFonts w:cs="Arial"/>
              <w:szCs w:val="24"/>
            </w:rPr>
            <w:t xml:space="preserve">The need to look at how the Commission </w:t>
          </w:r>
          <w:r w:rsidRPr="001E5F2D">
            <w:rPr>
              <w:rFonts w:cs="Arial"/>
              <w:szCs w:val="24"/>
            </w:rPr>
            <w:t>manag</w:t>
          </w:r>
          <w:r>
            <w:rPr>
              <w:rFonts w:cs="Arial"/>
              <w:szCs w:val="24"/>
            </w:rPr>
            <w:t>ed</w:t>
          </w:r>
          <w:r w:rsidRPr="001E5F2D">
            <w:rPr>
              <w:rFonts w:cs="Arial"/>
              <w:szCs w:val="24"/>
            </w:rPr>
            <w:t xml:space="preserve"> </w:t>
          </w:r>
          <w:r>
            <w:rPr>
              <w:rFonts w:cs="Arial"/>
              <w:szCs w:val="24"/>
            </w:rPr>
            <w:t>budgets</w:t>
          </w:r>
          <w:r w:rsidRPr="001E5F2D">
            <w:rPr>
              <w:rFonts w:cs="Arial"/>
              <w:szCs w:val="24"/>
            </w:rPr>
            <w:t xml:space="preserve"> proactively throughout the year</w:t>
          </w:r>
          <w:r>
            <w:rPr>
              <w:rFonts w:cs="Arial"/>
              <w:szCs w:val="24"/>
            </w:rPr>
            <w:t xml:space="preserve"> to address underspend issues at Quarter 4. </w:t>
          </w:r>
        </w:p>
        <w:p w:rsidR="00B57843" w:rsidRPr="00B57843" w:rsidRDefault="00B57843" w:rsidP="00B57843">
          <w:pPr>
            <w:rPr>
              <w:szCs w:val="24"/>
            </w:rPr>
          </w:pPr>
        </w:p>
        <w:p w:rsidR="00B57843" w:rsidRPr="00B57843" w:rsidRDefault="00296985" w:rsidP="00296985">
          <w:pPr>
            <w:pStyle w:val="level2section"/>
            <w:numPr>
              <w:ilvl w:val="0"/>
              <w:numId w:val="23"/>
            </w:numPr>
          </w:pPr>
          <w:r w:rsidRPr="00296985">
            <w:t>Department of Health an</w:t>
          </w:r>
          <w:r>
            <w:t xml:space="preserve">d Social Care (DHSC) litigation </w:t>
          </w:r>
          <w:r w:rsidRPr="00296985">
            <w:t>proposal</w:t>
          </w:r>
        </w:p>
        <w:p w:rsidR="00296985" w:rsidRDefault="00296985" w:rsidP="00296985">
          <w:pPr>
            <w:spacing w:line="252" w:lineRule="auto"/>
            <w:ind w:left="720" w:hanging="720"/>
            <w:rPr>
              <w:rFonts w:cs="Arial"/>
              <w:szCs w:val="24"/>
            </w:rPr>
          </w:pPr>
          <w:r>
            <w:rPr>
              <w:rFonts w:cs="Arial"/>
              <w:szCs w:val="24"/>
            </w:rPr>
            <w:t>10.1</w:t>
          </w:r>
          <w:r>
            <w:rPr>
              <w:rFonts w:cs="Arial"/>
              <w:szCs w:val="24"/>
            </w:rPr>
            <w:tab/>
            <w:t>The Chair and Executive updated members on their engagement with the Ministerial Senior A</w:t>
          </w:r>
          <w:r w:rsidRPr="00356C51">
            <w:rPr>
              <w:rFonts w:cs="Arial"/>
              <w:szCs w:val="24"/>
            </w:rPr>
            <w:t xml:space="preserve">dviser on equality, civil society &amp; constitutional affairs </w:t>
          </w:r>
          <w:r>
            <w:rPr>
              <w:rFonts w:cs="Arial"/>
              <w:szCs w:val="24"/>
            </w:rPr>
            <w:t xml:space="preserve">at No.10, which had taken place since the paper (EHRC 93.08) had been drafted. There had also been a request from the Department of Health to meet with the Commission and update the Executive on their progress in the area of health and social care. </w:t>
          </w:r>
        </w:p>
        <w:p w:rsidR="00296985" w:rsidRDefault="00296985" w:rsidP="00296985">
          <w:pPr>
            <w:spacing w:line="252" w:lineRule="auto"/>
            <w:ind w:left="720" w:hanging="720"/>
            <w:rPr>
              <w:rFonts w:cs="Arial"/>
              <w:szCs w:val="24"/>
            </w:rPr>
          </w:pPr>
          <w:r>
            <w:rPr>
              <w:rFonts w:cs="Arial"/>
              <w:szCs w:val="24"/>
            </w:rPr>
            <w:t>10.2</w:t>
          </w:r>
          <w:r>
            <w:rPr>
              <w:rFonts w:cs="Arial"/>
              <w:szCs w:val="24"/>
            </w:rPr>
            <w:tab/>
            <w:t>Members noted:</w:t>
          </w:r>
        </w:p>
        <w:p w:rsidR="00296985" w:rsidRDefault="00296985" w:rsidP="00296985">
          <w:pPr>
            <w:spacing w:line="252" w:lineRule="auto"/>
            <w:ind w:left="1440" w:hanging="720"/>
            <w:rPr>
              <w:rFonts w:cs="Arial"/>
              <w:szCs w:val="24"/>
            </w:rPr>
          </w:pPr>
          <w:r>
            <w:rPr>
              <w:rFonts w:cs="Arial"/>
              <w:szCs w:val="24"/>
            </w:rPr>
            <w:t>10.2.1</w:t>
          </w:r>
          <w:r w:rsidRPr="00356C51">
            <w:rPr>
              <w:rFonts w:cs="Arial"/>
              <w:szCs w:val="24"/>
            </w:rPr>
            <w:tab/>
          </w:r>
          <w:r>
            <w:rPr>
              <w:rFonts w:cs="Arial"/>
              <w:szCs w:val="24"/>
            </w:rPr>
            <w:t>That the timing</w:t>
          </w:r>
          <w:r w:rsidRPr="00356C51">
            <w:rPr>
              <w:rFonts w:cs="Arial"/>
              <w:szCs w:val="24"/>
            </w:rPr>
            <w:t xml:space="preserve"> of this </w:t>
          </w:r>
          <w:r>
            <w:rPr>
              <w:rFonts w:cs="Arial"/>
              <w:szCs w:val="24"/>
            </w:rPr>
            <w:t>was</w:t>
          </w:r>
          <w:r w:rsidRPr="00356C51">
            <w:rPr>
              <w:rFonts w:cs="Arial"/>
              <w:szCs w:val="24"/>
            </w:rPr>
            <w:t xml:space="preserve"> critical</w:t>
          </w:r>
          <w:r>
            <w:rPr>
              <w:rFonts w:cs="Arial"/>
              <w:szCs w:val="24"/>
            </w:rPr>
            <w:t>,</w:t>
          </w:r>
          <w:r w:rsidRPr="00356C51">
            <w:rPr>
              <w:rFonts w:cs="Arial"/>
              <w:szCs w:val="24"/>
            </w:rPr>
            <w:t xml:space="preserve"> given it was previously paused due to the Covid-19 epidemic</w:t>
          </w:r>
          <w:r>
            <w:rPr>
              <w:rFonts w:cs="Arial"/>
              <w:szCs w:val="24"/>
            </w:rPr>
            <w:t>. T</w:t>
          </w:r>
          <w:r w:rsidRPr="00356C51">
            <w:rPr>
              <w:rFonts w:cs="Arial"/>
              <w:szCs w:val="24"/>
            </w:rPr>
            <w:t>h</w:t>
          </w:r>
          <w:r>
            <w:rPr>
              <w:rFonts w:cs="Arial"/>
              <w:szCs w:val="24"/>
            </w:rPr>
            <w:t xml:space="preserve">e epidemic continued and this </w:t>
          </w:r>
          <w:r w:rsidRPr="00356C51">
            <w:rPr>
              <w:rFonts w:cs="Arial"/>
              <w:szCs w:val="24"/>
            </w:rPr>
            <w:t>sect</w:t>
          </w:r>
          <w:r>
            <w:rPr>
              <w:rFonts w:cs="Arial"/>
              <w:szCs w:val="24"/>
            </w:rPr>
            <w:t>or was currently significantly stretched, not least due its</w:t>
          </w:r>
          <w:r w:rsidRPr="00356C51">
            <w:rPr>
              <w:rFonts w:cs="Arial"/>
              <w:szCs w:val="24"/>
            </w:rPr>
            <w:t xml:space="preserve"> </w:t>
          </w:r>
          <w:r>
            <w:rPr>
              <w:rFonts w:cs="Arial"/>
              <w:szCs w:val="24"/>
            </w:rPr>
            <w:t>role in the roll out of the vaccination scheme;</w:t>
          </w:r>
        </w:p>
        <w:p w:rsidR="00296985" w:rsidRPr="00356C51" w:rsidRDefault="00296985" w:rsidP="00296985">
          <w:pPr>
            <w:spacing w:line="252" w:lineRule="auto"/>
            <w:ind w:left="1440" w:hanging="720"/>
            <w:rPr>
              <w:rFonts w:cs="Arial"/>
              <w:szCs w:val="24"/>
            </w:rPr>
          </w:pPr>
          <w:r>
            <w:rPr>
              <w:rFonts w:cs="Arial"/>
              <w:szCs w:val="24"/>
            </w:rPr>
            <w:t>10</w:t>
          </w:r>
          <w:r w:rsidRPr="00356C51">
            <w:rPr>
              <w:rFonts w:cs="Arial"/>
              <w:szCs w:val="24"/>
            </w:rPr>
            <w:t>.</w:t>
          </w:r>
          <w:r>
            <w:rPr>
              <w:rFonts w:cs="Arial"/>
              <w:szCs w:val="24"/>
            </w:rPr>
            <w:t>2.2</w:t>
          </w:r>
          <w:r>
            <w:rPr>
              <w:rFonts w:cs="Arial"/>
              <w:szCs w:val="24"/>
            </w:rPr>
            <w:tab/>
            <w:t xml:space="preserve">The </w:t>
          </w:r>
          <w:hyperlink r:id="rId11" w:tooltip="weblink to the UK Govenrment announcement on reform of mental health laws" w:history="1">
            <w:r>
              <w:rPr>
                <w:rStyle w:val="Hyperlink"/>
                <w:rFonts w:cs="Arial"/>
                <w:szCs w:val="24"/>
              </w:rPr>
              <w:t>G</w:t>
            </w:r>
            <w:r w:rsidRPr="007A33CD">
              <w:rPr>
                <w:rStyle w:val="Hyperlink"/>
                <w:rFonts w:cs="Arial"/>
                <w:szCs w:val="24"/>
              </w:rPr>
              <w:t>overnment announcement</w:t>
            </w:r>
          </w:hyperlink>
          <w:r>
            <w:rPr>
              <w:rFonts w:cs="Arial"/>
              <w:szCs w:val="24"/>
            </w:rPr>
            <w:t xml:space="preserve"> </w:t>
          </w:r>
          <w:r w:rsidRPr="00356C51">
            <w:rPr>
              <w:rFonts w:cs="Arial"/>
              <w:szCs w:val="24"/>
            </w:rPr>
            <w:t>(13 January) that there w</w:t>
          </w:r>
          <w:r>
            <w:rPr>
              <w:rFonts w:cs="Arial"/>
              <w:szCs w:val="24"/>
            </w:rPr>
            <w:t>ould</w:t>
          </w:r>
          <w:r w:rsidRPr="00356C51">
            <w:rPr>
              <w:rFonts w:cs="Arial"/>
              <w:szCs w:val="24"/>
            </w:rPr>
            <w:t xml:space="preserve"> be a major reform of the Mental Health Act </w:t>
          </w:r>
          <w:r>
            <w:rPr>
              <w:rFonts w:cs="Arial"/>
              <w:szCs w:val="24"/>
            </w:rPr>
            <w:t xml:space="preserve">and a White Paper and that these </w:t>
          </w:r>
          <w:r w:rsidRPr="00356C51">
            <w:rPr>
              <w:rFonts w:cs="Arial"/>
              <w:szCs w:val="24"/>
            </w:rPr>
            <w:t>could change the direction of the approach</w:t>
          </w:r>
          <w:r>
            <w:rPr>
              <w:rFonts w:cs="Arial"/>
              <w:szCs w:val="24"/>
            </w:rPr>
            <w:t xml:space="preserve"> and address the areas of concern previously identified by the Commission</w:t>
          </w:r>
          <w:r w:rsidRPr="00356C51">
            <w:rPr>
              <w:rFonts w:cs="Arial"/>
              <w:szCs w:val="24"/>
            </w:rPr>
            <w:t xml:space="preserve">; and </w:t>
          </w:r>
        </w:p>
        <w:p w:rsidR="00296985" w:rsidRPr="00D664A1" w:rsidRDefault="00296985" w:rsidP="00296985">
          <w:pPr>
            <w:spacing w:line="252" w:lineRule="auto"/>
            <w:ind w:left="1440" w:hanging="720"/>
            <w:rPr>
              <w:rFonts w:cs="Arial"/>
              <w:szCs w:val="24"/>
            </w:rPr>
          </w:pPr>
          <w:r>
            <w:rPr>
              <w:rFonts w:cs="Arial"/>
              <w:szCs w:val="24"/>
            </w:rPr>
            <w:t>10</w:t>
          </w:r>
          <w:r w:rsidRPr="00356C51">
            <w:rPr>
              <w:rFonts w:cs="Arial"/>
              <w:szCs w:val="24"/>
            </w:rPr>
            <w:t>.</w:t>
          </w:r>
          <w:r>
            <w:rPr>
              <w:rFonts w:cs="Arial"/>
              <w:szCs w:val="24"/>
            </w:rPr>
            <w:t xml:space="preserve">2.3 that the </w:t>
          </w:r>
          <w:r w:rsidRPr="00356C51">
            <w:rPr>
              <w:rFonts w:cs="Arial"/>
              <w:szCs w:val="24"/>
            </w:rPr>
            <w:t>Commission should</w:t>
          </w:r>
          <w:r>
            <w:rPr>
              <w:rFonts w:cs="Arial"/>
              <w:szCs w:val="24"/>
            </w:rPr>
            <w:t>: review the proposals in the G</w:t>
          </w:r>
          <w:r w:rsidRPr="00356C51">
            <w:rPr>
              <w:rFonts w:cs="Arial"/>
              <w:szCs w:val="24"/>
            </w:rPr>
            <w:t>overnment</w:t>
          </w:r>
          <w:r>
            <w:rPr>
              <w:rFonts w:cs="Arial"/>
              <w:szCs w:val="24"/>
            </w:rPr>
            <w:t>’s</w:t>
          </w:r>
          <w:r w:rsidRPr="00356C51">
            <w:rPr>
              <w:rFonts w:cs="Arial"/>
              <w:szCs w:val="24"/>
            </w:rPr>
            <w:t xml:space="preserve"> </w:t>
          </w:r>
          <w:r>
            <w:rPr>
              <w:rFonts w:cs="Arial"/>
              <w:szCs w:val="24"/>
            </w:rPr>
            <w:t>W</w:t>
          </w:r>
          <w:r w:rsidRPr="00356C51">
            <w:rPr>
              <w:rFonts w:cs="Arial"/>
              <w:szCs w:val="24"/>
            </w:rPr>
            <w:t xml:space="preserve">hite </w:t>
          </w:r>
          <w:r>
            <w:rPr>
              <w:rFonts w:cs="Arial"/>
              <w:szCs w:val="24"/>
            </w:rPr>
            <w:t>P</w:t>
          </w:r>
          <w:r w:rsidRPr="00356C51">
            <w:rPr>
              <w:rFonts w:cs="Arial"/>
              <w:szCs w:val="24"/>
            </w:rPr>
            <w:t xml:space="preserve">aper; speak to other regulators and mental health stakeholders; propose a new approach if necessary and set out a </w:t>
          </w:r>
          <w:r>
            <w:rPr>
              <w:rFonts w:cs="Arial"/>
              <w:szCs w:val="24"/>
            </w:rPr>
            <w:t xml:space="preserve">new </w:t>
          </w:r>
          <w:r w:rsidRPr="00356C51">
            <w:rPr>
              <w:rFonts w:cs="Arial"/>
              <w:szCs w:val="24"/>
            </w:rPr>
            <w:t>timeframe</w:t>
          </w:r>
          <w:r>
            <w:rPr>
              <w:rFonts w:cs="Arial"/>
              <w:szCs w:val="24"/>
            </w:rPr>
            <w:t xml:space="preserve"> for litigation</w:t>
          </w:r>
          <w:r w:rsidRPr="00356C51">
            <w:rPr>
              <w:rFonts w:cs="Arial"/>
              <w:szCs w:val="24"/>
            </w:rPr>
            <w:t>, whilst taking on-board whether it would be an</w:t>
          </w:r>
          <w:r>
            <w:rPr>
              <w:rFonts w:cs="Arial"/>
              <w:szCs w:val="24"/>
            </w:rPr>
            <w:t xml:space="preserve"> effective use of public money. </w:t>
          </w:r>
          <w:r w:rsidRPr="00356C51">
            <w:rPr>
              <w:rFonts w:cs="Arial"/>
              <w:b/>
              <w:szCs w:val="24"/>
            </w:rPr>
            <w:t>Action: The legal team to keep the Board updated as set out at 10.</w:t>
          </w:r>
          <w:r>
            <w:rPr>
              <w:rFonts w:cs="Arial"/>
              <w:b/>
              <w:szCs w:val="24"/>
            </w:rPr>
            <w:t>2.3 above.</w:t>
          </w:r>
        </w:p>
        <w:p w:rsidR="00B57843" w:rsidRPr="00B57843" w:rsidRDefault="00B57843" w:rsidP="00B57843">
          <w:pPr>
            <w:rPr>
              <w:szCs w:val="24"/>
            </w:rPr>
          </w:pPr>
        </w:p>
        <w:p w:rsidR="00B57843" w:rsidRPr="00B57843" w:rsidRDefault="00C74BBF" w:rsidP="00C74BBF">
          <w:pPr>
            <w:pStyle w:val="level2section"/>
            <w:numPr>
              <w:ilvl w:val="0"/>
              <w:numId w:val="23"/>
            </w:numPr>
          </w:pPr>
          <w:r w:rsidRPr="00C74BBF">
            <w:t>Spending review</w:t>
          </w:r>
        </w:p>
        <w:p w:rsidR="00C74BBF" w:rsidRDefault="00C74BBF" w:rsidP="00C74BBF">
          <w:pPr>
            <w:spacing w:line="252" w:lineRule="auto"/>
            <w:ind w:left="720" w:hanging="720"/>
            <w:rPr>
              <w:rFonts w:cs="Arial"/>
              <w:szCs w:val="24"/>
            </w:rPr>
          </w:pPr>
          <w:r>
            <w:rPr>
              <w:rFonts w:cs="Arial"/>
              <w:szCs w:val="24"/>
            </w:rPr>
            <w:t>11.1</w:t>
          </w:r>
          <w:r>
            <w:rPr>
              <w:rFonts w:cs="Arial"/>
              <w:szCs w:val="24"/>
            </w:rPr>
            <w:tab/>
          </w:r>
          <w:r w:rsidRPr="007C1F09">
            <w:rPr>
              <w:rFonts w:cs="Arial"/>
              <w:szCs w:val="24"/>
            </w:rPr>
            <w:t xml:space="preserve">The Board </w:t>
          </w:r>
          <w:r>
            <w:rPr>
              <w:rFonts w:cs="Arial"/>
              <w:szCs w:val="24"/>
            </w:rPr>
            <w:t>noted</w:t>
          </w:r>
          <w:r w:rsidRPr="007C1F09">
            <w:rPr>
              <w:rFonts w:cs="Arial"/>
              <w:szCs w:val="24"/>
            </w:rPr>
            <w:t xml:space="preserve"> the </w:t>
          </w:r>
          <w:r>
            <w:rPr>
              <w:rFonts w:cs="Arial"/>
              <w:szCs w:val="24"/>
            </w:rPr>
            <w:t>Spending review</w:t>
          </w:r>
          <w:r w:rsidRPr="007C1F09">
            <w:rPr>
              <w:rFonts w:cs="Arial"/>
              <w:szCs w:val="24"/>
            </w:rPr>
            <w:t xml:space="preserve"> paper</w:t>
          </w:r>
          <w:r>
            <w:rPr>
              <w:rFonts w:cs="Arial"/>
              <w:szCs w:val="24"/>
            </w:rPr>
            <w:t xml:space="preserve">s (EHRC 93.09; 93.09a and 93.09b) and indicated their agreement with the proposed approach. </w:t>
          </w:r>
        </w:p>
        <w:p w:rsidR="00C74BBF" w:rsidRDefault="00C74BBF" w:rsidP="00C74BBF">
          <w:pPr>
            <w:spacing w:line="252" w:lineRule="auto"/>
            <w:ind w:left="720" w:hanging="720"/>
            <w:rPr>
              <w:rFonts w:cs="Arial"/>
              <w:szCs w:val="24"/>
            </w:rPr>
          </w:pPr>
          <w:r>
            <w:rPr>
              <w:rFonts w:cs="Arial"/>
              <w:szCs w:val="24"/>
            </w:rPr>
            <w:t>11.2</w:t>
          </w:r>
          <w:r>
            <w:rPr>
              <w:rFonts w:cs="Arial"/>
              <w:szCs w:val="24"/>
            </w:rPr>
            <w:tab/>
            <w:t>Members were further advised that:</w:t>
          </w:r>
        </w:p>
        <w:p w:rsidR="00C74BBF" w:rsidRDefault="00C74BBF" w:rsidP="00C74BBF">
          <w:pPr>
            <w:spacing w:line="252" w:lineRule="auto"/>
            <w:ind w:left="1440" w:hanging="720"/>
            <w:rPr>
              <w:rFonts w:cs="Arial"/>
              <w:szCs w:val="24"/>
            </w:rPr>
          </w:pPr>
          <w:r>
            <w:rPr>
              <w:rFonts w:cs="Arial"/>
              <w:szCs w:val="24"/>
            </w:rPr>
            <w:t>11.2.1</w:t>
          </w:r>
          <w:r>
            <w:rPr>
              <w:rFonts w:cs="Arial"/>
              <w:szCs w:val="24"/>
            </w:rPr>
            <w:tab/>
            <w:t xml:space="preserve">Lord Agnew, </w:t>
          </w:r>
          <w:r w:rsidRPr="00173AEF">
            <w:rPr>
              <w:rFonts w:cs="Arial"/>
              <w:szCs w:val="24"/>
            </w:rPr>
            <w:t xml:space="preserve">Minister </w:t>
          </w:r>
          <w:r>
            <w:rPr>
              <w:rFonts w:cs="Arial"/>
              <w:szCs w:val="24"/>
            </w:rPr>
            <w:t xml:space="preserve">of State at the Cabinet Office, </w:t>
          </w:r>
          <w:r w:rsidRPr="00173AEF">
            <w:rPr>
              <w:rFonts w:cs="Arial"/>
              <w:szCs w:val="24"/>
            </w:rPr>
            <w:t>ha</w:t>
          </w:r>
          <w:r>
            <w:rPr>
              <w:rFonts w:cs="Arial"/>
              <w:szCs w:val="24"/>
            </w:rPr>
            <w:t>d</w:t>
          </w:r>
          <w:r w:rsidRPr="00173AEF">
            <w:rPr>
              <w:rFonts w:cs="Arial"/>
              <w:szCs w:val="24"/>
            </w:rPr>
            <w:t xml:space="preserve"> been sighted on </w:t>
          </w:r>
          <w:r>
            <w:rPr>
              <w:rFonts w:cs="Arial"/>
              <w:szCs w:val="24"/>
            </w:rPr>
            <w:t xml:space="preserve">the budget cuts the </w:t>
          </w:r>
          <w:r w:rsidRPr="00173AEF">
            <w:rPr>
              <w:rFonts w:cs="Arial"/>
              <w:szCs w:val="24"/>
            </w:rPr>
            <w:t>Commission had</w:t>
          </w:r>
          <w:r>
            <w:rPr>
              <w:rFonts w:cs="Arial"/>
              <w:szCs w:val="24"/>
            </w:rPr>
            <w:t xml:space="preserve"> already received over the last few years and the impact this had in terms of meeting its remit;</w:t>
          </w:r>
        </w:p>
        <w:p w:rsidR="00C74BBF" w:rsidRDefault="00C74BBF" w:rsidP="00C74BBF">
          <w:pPr>
            <w:spacing w:line="252" w:lineRule="auto"/>
            <w:ind w:left="1440" w:hanging="720"/>
            <w:rPr>
              <w:rFonts w:cs="Arial"/>
              <w:szCs w:val="24"/>
            </w:rPr>
          </w:pPr>
          <w:r>
            <w:rPr>
              <w:rFonts w:cs="Arial"/>
              <w:szCs w:val="24"/>
            </w:rPr>
            <w:t>11.2.2</w:t>
          </w:r>
          <w:r>
            <w:rPr>
              <w:rFonts w:cs="Arial"/>
              <w:szCs w:val="24"/>
            </w:rPr>
            <w:tab/>
            <w:t>The Executive team were</w:t>
          </w:r>
          <w:r w:rsidRPr="00173AEF">
            <w:rPr>
              <w:rFonts w:cs="Arial"/>
              <w:szCs w:val="24"/>
            </w:rPr>
            <w:t xml:space="preserve"> working on an internal review to respond to the Cabinet Office with savings</w:t>
          </w:r>
          <w:r>
            <w:rPr>
              <w:rFonts w:cs="Arial"/>
              <w:szCs w:val="24"/>
            </w:rPr>
            <w:t xml:space="preserve"> options by the end of January; </w:t>
          </w:r>
          <w:r w:rsidRPr="00173AEF">
            <w:rPr>
              <w:rFonts w:cs="Arial"/>
              <w:szCs w:val="24"/>
            </w:rPr>
            <w:t xml:space="preserve">working closely with the </w:t>
          </w:r>
          <w:r>
            <w:rPr>
              <w:rFonts w:cs="Arial"/>
              <w:szCs w:val="24"/>
            </w:rPr>
            <w:t xml:space="preserve">EHRC </w:t>
          </w:r>
          <w:r w:rsidRPr="00173AEF">
            <w:rPr>
              <w:rFonts w:cs="Arial"/>
              <w:szCs w:val="24"/>
            </w:rPr>
            <w:t>Chair and ARAC</w:t>
          </w:r>
          <w:r>
            <w:rPr>
              <w:rFonts w:cs="Arial"/>
              <w:szCs w:val="24"/>
            </w:rPr>
            <w:t>; and</w:t>
          </w:r>
        </w:p>
        <w:p w:rsidR="00B57843" w:rsidRPr="00C74BBF" w:rsidRDefault="00C74BBF" w:rsidP="00C74BBF">
          <w:pPr>
            <w:spacing w:line="252" w:lineRule="auto"/>
            <w:ind w:left="1440" w:hanging="720"/>
            <w:rPr>
              <w:rFonts w:cs="Arial"/>
              <w:b/>
              <w:szCs w:val="24"/>
            </w:rPr>
          </w:pPr>
          <w:r>
            <w:rPr>
              <w:rFonts w:cs="Arial"/>
              <w:szCs w:val="24"/>
            </w:rPr>
            <w:t>11.2.3</w:t>
          </w:r>
          <w:r>
            <w:rPr>
              <w:rFonts w:cs="Arial"/>
              <w:szCs w:val="24"/>
            </w:rPr>
            <w:tab/>
            <w:t xml:space="preserve">The Executive team continued to work on the modelling of the organisation depending on the final figure, using the scenario planning </w:t>
          </w:r>
          <w:r>
            <w:rPr>
              <w:rFonts w:cs="Arial"/>
              <w:szCs w:val="24"/>
            </w:rPr>
            <w:lastRenderedPageBreak/>
            <w:t>as agreed by the Board at the 90</w:t>
          </w:r>
          <w:r w:rsidRPr="00173AEF">
            <w:rPr>
              <w:rFonts w:cs="Arial"/>
              <w:szCs w:val="24"/>
              <w:vertAlign w:val="superscript"/>
            </w:rPr>
            <w:t>th</w:t>
          </w:r>
          <w:r>
            <w:rPr>
              <w:rFonts w:cs="Arial"/>
              <w:szCs w:val="24"/>
            </w:rPr>
            <w:t xml:space="preserve"> Board call in August 2020. Members would be provided with an information paper in due course. </w:t>
          </w:r>
          <w:r w:rsidRPr="00D664A1">
            <w:rPr>
              <w:rFonts w:cs="Arial"/>
              <w:b/>
              <w:szCs w:val="24"/>
            </w:rPr>
            <w:t>Action: Ben Coates to provide Board with an information paper in February.</w:t>
          </w:r>
        </w:p>
        <w:p w:rsidR="00B57843" w:rsidRPr="00B57843" w:rsidRDefault="00B57843" w:rsidP="00B57843">
          <w:pPr>
            <w:rPr>
              <w:szCs w:val="24"/>
            </w:rPr>
          </w:pPr>
        </w:p>
        <w:p w:rsidR="00B57843" w:rsidRPr="00B57843" w:rsidRDefault="00C74BBF" w:rsidP="00FA1947">
          <w:pPr>
            <w:pStyle w:val="level2section"/>
            <w:numPr>
              <w:ilvl w:val="0"/>
              <w:numId w:val="23"/>
            </w:numPr>
          </w:pPr>
          <w:r w:rsidRPr="00C74BBF">
            <w:t>Business plan</w:t>
          </w:r>
        </w:p>
        <w:p w:rsidR="00C74BBF" w:rsidRDefault="00503CB4" w:rsidP="00C74BBF">
          <w:pPr>
            <w:spacing w:line="240" w:lineRule="auto"/>
            <w:ind w:left="720" w:hanging="720"/>
          </w:pPr>
        </w:p>
      </w:sdtContent>
    </w:sdt>
    <w:bookmarkEnd w:id="2" w:displacedByCustomXml="prev"/>
    <w:p w:rsidR="00C74BBF" w:rsidRPr="00C74BBF" w:rsidRDefault="00C74BBF" w:rsidP="00C74BBF">
      <w:pPr>
        <w:spacing w:line="240" w:lineRule="auto"/>
        <w:ind w:left="720" w:hanging="720"/>
        <w:rPr>
          <w:szCs w:val="24"/>
        </w:rPr>
      </w:pPr>
      <w:r w:rsidRPr="00C74BBF">
        <w:rPr>
          <w:szCs w:val="24"/>
        </w:rPr>
        <w:t>12.1</w:t>
      </w:r>
      <w:r w:rsidRPr="00C74BBF">
        <w:rPr>
          <w:szCs w:val="24"/>
        </w:rPr>
        <w:tab/>
        <w:t>The Board considered the Business planning papers (EHRC 93.10; 93.10a; 93.10b; 93.10c and 93.10d) and approved the plan on a page</w:t>
      </w:r>
      <w:r w:rsidRPr="00C74BBF">
        <w:rPr>
          <w:rFonts w:ascii="Calibri" w:hAnsi="Calibri"/>
          <w:sz w:val="22"/>
        </w:rPr>
        <w:t xml:space="preserve"> </w:t>
      </w:r>
      <w:r w:rsidRPr="00C74BBF">
        <w:rPr>
          <w:szCs w:val="24"/>
        </w:rPr>
        <w:t>summary of Commission’s priority activities for 2021/22; the summary of corporate priorities</w:t>
      </w:r>
      <w:r w:rsidRPr="00C74BBF">
        <w:rPr>
          <w:rFonts w:ascii="Calibri" w:hAnsi="Calibri"/>
          <w:sz w:val="22"/>
        </w:rPr>
        <w:t xml:space="preserve"> </w:t>
      </w:r>
      <w:r w:rsidRPr="00C74BBF">
        <w:rPr>
          <w:szCs w:val="24"/>
        </w:rPr>
        <w:t>for their inclusion in the externally published annual plan, and the delegation sign off for the full text of the annual plan to the Chair and CEO.</w:t>
      </w:r>
    </w:p>
    <w:p w:rsidR="00C74BBF" w:rsidRPr="00C74BBF" w:rsidRDefault="00C74BBF" w:rsidP="00C74BBF">
      <w:pPr>
        <w:spacing w:line="240" w:lineRule="auto"/>
        <w:ind w:left="720" w:hanging="720"/>
        <w:rPr>
          <w:szCs w:val="24"/>
        </w:rPr>
      </w:pPr>
    </w:p>
    <w:p w:rsidR="00C74BBF" w:rsidRPr="00C74BBF" w:rsidRDefault="00C74BBF" w:rsidP="00C74BBF">
      <w:pPr>
        <w:spacing w:line="240" w:lineRule="auto"/>
        <w:ind w:left="720" w:hanging="720"/>
        <w:rPr>
          <w:szCs w:val="24"/>
        </w:rPr>
      </w:pPr>
      <w:r w:rsidRPr="00C74BBF">
        <w:rPr>
          <w:szCs w:val="24"/>
        </w:rPr>
        <w:t>12.2</w:t>
      </w:r>
      <w:r w:rsidRPr="00C74BBF">
        <w:rPr>
          <w:szCs w:val="24"/>
        </w:rPr>
        <w:tab/>
        <w:t>The Board requested that the Commission look at lessons learnt from activity undertaken in 2020 in shaping plans for next year and for the external annual plan to emphasise the intention for the Commission to make effective use of its enforcement powers. The Executive team provided reassurance that there would continue to be scope for Scotland and Wales to take forward specific work in relation to Transport.</w:t>
      </w:r>
    </w:p>
    <w:p w:rsidR="00C74BBF" w:rsidRPr="00C74BBF" w:rsidRDefault="00C74BBF" w:rsidP="00C74BBF">
      <w:pPr>
        <w:spacing w:line="240" w:lineRule="auto"/>
        <w:rPr>
          <w:szCs w:val="24"/>
        </w:rPr>
      </w:pPr>
    </w:p>
    <w:p w:rsidR="00C74BBF" w:rsidRPr="00C74BBF" w:rsidRDefault="00C74BBF" w:rsidP="00C74BBF">
      <w:pPr>
        <w:spacing w:line="240" w:lineRule="auto"/>
        <w:ind w:left="720" w:hanging="720"/>
        <w:rPr>
          <w:szCs w:val="24"/>
        </w:rPr>
      </w:pPr>
      <w:r w:rsidRPr="00C74BBF">
        <w:rPr>
          <w:szCs w:val="24"/>
        </w:rPr>
        <w:t>12.3</w:t>
      </w:r>
      <w:r w:rsidRPr="00C74BBF">
        <w:rPr>
          <w:szCs w:val="24"/>
        </w:rPr>
        <w:tab/>
        <w:t>Members also requested further detail on the Government’s tendering process for the public helpline for equality and human rights, ahead of the current contract with G4S expiring  in June 2021. Charles Ramsden stated that the intention was for the tender to go out in early February with a view to the contract starting in early July. GEO would continue discussions with the Commission throughout the process.</w:t>
      </w:r>
    </w:p>
    <w:p w:rsidR="00C74BBF" w:rsidRPr="00C74BBF" w:rsidRDefault="00C74BBF" w:rsidP="00C74BBF">
      <w:pPr>
        <w:spacing w:line="240" w:lineRule="auto"/>
        <w:ind w:left="1440" w:hanging="720"/>
        <w:rPr>
          <w:szCs w:val="24"/>
        </w:rPr>
      </w:pPr>
    </w:p>
    <w:p w:rsidR="00C74BBF" w:rsidRDefault="00C74BBF" w:rsidP="00C74BBF">
      <w:pPr>
        <w:spacing w:after="160" w:line="259" w:lineRule="auto"/>
        <w:ind w:left="720" w:hanging="720"/>
        <w:rPr>
          <w:szCs w:val="24"/>
        </w:rPr>
      </w:pPr>
      <w:r w:rsidRPr="00C74BBF">
        <w:rPr>
          <w:szCs w:val="24"/>
        </w:rPr>
        <w:t>12.4</w:t>
      </w:r>
      <w:r w:rsidRPr="00C74BBF">
        <w:rPr>
          <w:szCs w:val="24"/>
        </w:rPr>
        <w:tab/>
        <w:t xml:space="preserve">Members further requested an update on the gender pay gap enforcement. Charles Ramsden advised that he would seek an update from the Department for Business, Energy &amp; Industrial Strategy. </w:t>
      </w:r>
    </w:p>
    <w:p w:rsidR="00C74BBF" w:rsidRPr="00B57843" w:rsidRDefault="00C74BBF" w:rsidP="00C74BBF">
      <w:pPr>
        <w:pStyle w:val="level2section"/>
        <w:numPr>
          <w:ilvl w:val="0"/>
          <w:numId w:val="23"/>
        </w:numPr>
      </w:pPr>
      <w:r w:rsidRPr="00C74BBF">
        <w:t>Strategic plan 2022-25</w:t>
      </w:r>
    </w:p>
    <w:p w:rsidR="00C74BBF" w:rsidRDefault="00C74BBF" w:rsidP="00C74BBF">
      <w:pPr>
        <w:spacing w:line="240" w:lineRule="auto"/>
        <w:ind w:left="720" w:hanging="720"/>
        <w:rPr>
          <w:rFonts w:cs="Arial"/>
          <w:szCs w:val="24"/>
        </w:rPr>
      </w:pPr>
      <w:r>
        <w:rPr>
          <w:rFonts w:cs="Arial"/>
          <w:szCs w:val="24"/>
        </w:rPr>
        <w:t>13</w:t>
      </w:r>
      <w:r w:rsidRPr="00ED49B0">
        <w:rPr>
          <w:rFonts w:cs="Arial"/>
          <w:szCs w:val="24"/>
        </w:rPr>
        <w:t>.1</w:t>
      </w:r>
      <w:r w:rsidR="003E77D8">
        <w:rPr>
          <w:rFonts w:cs="Arial"/>
          <w:szCs w:val="24"/>
        </w:rPr>
        <w:tab/>
      </w:r>
      <w:bookmarkStart w:id="11" w:name="_GoBack"/>
      <w:bookmarkEnd w:id="11"/>
      <w:r w:rsidRPr="000377FD">
        <w:rPr>
          <w:rFonts w:cs="Arial"/>
          <w:szCs w:val="24"/>
        </w:rPr>
        <w:t xml:space="preserve">The Board </w:t>
      </w:r>
      <w:r>
        <w:rPr>
          <w:rFonts w:cs="Arial"/>
          <w:szCs w:val="24"/>
        </w:rPr>
        <w:t xml:space="preserve">considered </w:t>
      </w:r>
      <w:r w:rsidRPr="000377FD">
        <w:rPr>
          <w:rFonts w:cs="Arial"/>
          <w:szCs w:val="24"/>
        </w:rPr>
        <w:t xml:space="preserve">the </w:t>
      </w:r>
      <w:r>
        <w:rPr>
          <w:rFonts w:cs="Arial"/>
          <w:szCs w:val="24"/>
        </w:rPr>
        <w:t>strategic plan papers (EHRC 93.11; 93.11</w:t>
      </w:r>
      <w:r w:rsidRPr="000377FD">
        <w:rPr>
          <w:rFonts w:cs="Arial"/>
          <w:szCs w:val="24"/>
        </w:rPr>
        <w:t xml:space="preserve">a; </w:t>
      </w:r>
      <w:r>
        <w:rPr>
          <w:rFonts w:cs="Arial"/>
          <w:szCs w:val="24"/>
        </w:rPr>
        <w:t>and 93.11b</w:t>
      </w:r>
      <w:r w:rsidRPr="000377FD">
        <w:rPr>
          <w:rFonts w:cs="Arial"/>
          <w:szCs w:val="24"/>
        </w:rPr>
        <w:t xml:space="preserve">) </w:t>
      </w:r>
      <w:r>
        <w:rPr>
          <w:rFonts w:cs="Arial"/>
          <w:szCs w:val="24"/>
        </w:rPr>
        <w:t>and</w:t>
      </w:r>
      <w:r w:rsidRPr="0002055C">
        <w:rPr>
          <w:rFonts w:cs="Arial"/>
          <w:szCs w:val="24"/>
        </w:rPr>
        <w:t xml:space="preserve"> agreed the three strategic goals and Core Aim remained relevant but withheld formal approval subject to a further discussion on the strategic challenges and key principles which should underpin the development of the strategic plan. </w:t>
      </w:r>
      <w:r>
        <w:rPr>
          <w:rFonts w:cs="Arial"/>
          <w:szCs w:val="24"/>
        </w:rPr>
        <w:t>Members</w:t>
      </w:r>
      <w:r w:rsidRPr="0002055C">
        <w:rPr>
          <w:rFonts w:cs="Arial"/>
          <w:szCs w:val="24"/>
        </w:rPr>
        <w:t xml:space="preserve"> flagged the following key questions and issues as relevant to the development of the next strategic plan</w:t>
      </w:r>
      <w:r>
        <w:rPr>
          <w:rFonts w:cs="Arial"/>
          <w:szCs w:val="24"/>
        </w:rPr>
        <w:t>:</w:t>
      </w:r>
    </w:p>
    <w:p w:rsidR="00C74BBF" w:rsidRDefault="00C74BBF" w:rsidP="00C74BBF">
      <w:pPr>
        <w:spacing w:line="240" w:lineRule="auto"/>
        <w:ind w:left="720" w:hanging="720"/>
        <w:rPr>
          <w:rFonts w:cs="Arial"/>
          <w:szCs w:val="24"/>
        </w:rPr>
      </w:pPr>
    </w:p>
    <w:p w:rsidR="00C74BBF" w:rsidRDefault="00C74BBF" w:rsidP="00C74BBF">
      <w:pPr>
        <w:spacing w:line="240" w:lineRule="auto"/>
        <w:ind w:left="1440" w:hanging="720"/>
        <w:rPr>
          <w:rFonts w:cs="Arial"/>
          <w:szCs w:val="24"/>
        </w:rPr>
      </w:pPr>
      <w:r>
        <w:rPr>
          <w:rFonts w:cs="Arial"/>
          <w:szCs w:val="24"/>
        </w:rPr>
        <w:t>13.1.1</w:t>
      </w:r>
      <w:r w:rsidRPr="006B2112">
        <w:rPr>
          <w:rFonts w:cs="Arial"/>
          <w:b/>
          <w:szCs w:val="24"/>
        </w:rPr>
        <w:tab/>
        <w:t>Serious</w:t>
      </w:r>
      <w:r>
        <w:rPr>
          <w:rFonts w:cs="Arial"/>
          <w:szCs w:val="24"/>
        </w:rPr>
        <w:t xml:space="preserve"> </w:t>
      </w:r>
      <w:r>
        <w:rPr>
          <w:rFonts w:cs="Arial"/>
          <w:b/>
          <w:szCs w:val="24"/>
        </w:rPr>
        <w:t>i</w:t>
      </w:r>
      <w:r w:rsidRPr="00C35891">
        <w:rPr>
          <w:rFonts w:cs="Arial"/>
          <w:b/>
          <w:szCs w:val="24"/>
        </w:rPr>
        <w:t xml:space="preserve">mpact of Covid-19: </w:t>
      </w:r>
      <w:r>
        <w:rPr>
          <w:rFonts w:cs="Arial"/>
          <w:szCs w:val="24"/>
        </w:rPr>
        <w:t xml:space="preserve">on the </w:t>
      </w:r>
      <w:r w:rsidRPr="000D7D25">
        <w:rPr>
          <w:rFonts w:cs="Arial"/>
          <w:szCs w:val="24"/>
        </w:rPr>
        <w:t xml:space="preserve">economy; </w:t>
      </w:r>
      <w:r>
        <w:rPr>
          <w:rFonts w:cs="Arial"/>
          <w:szCs w:val="24"/>
        </w:rPr>
        <w:t xml:space="preserve">likelihood of widespread </w:t>
      </w:r>
      <w:r w:rsidRPr="000D7D25">
        <w:rPr>
          <w:rFonts w:cs="Arial"/>
          <w:szCs w:val="24"/>
        </w:rPr>
        <w:t xml:space="preserve">poverty </w:t>
      </w:r>
      <w:r>
        <w:rPr>
          <w:rFonts w:cs="Arial"/>
          <w:szCs w:val="24"/>
        </w:rPr>
        <w:t>and un</w:t>
      </w:r>
      <w:r w:rsidRPr="000D7D25">
        <w:rPr>
          <w:rFonts w:cs="Arial"/>
          <w:szCs w:val="24"/>
        </w:rPr>
        <w:t>employment and</w:t>
      </w:r>
      <w:r>
        <w:rPr>
          <w:rFonts w:cs="Arial"/>
          <w:szCs w:val="24"/>
        </w:rPr>
        <w:t xml:space="preserve"> challenges to </w:t>
      </w:r>
      <w:r w:rsidRPr="000D7D25">
        <w:rPr>
          <w:rFonts w:cs="Arial"/>
          <w:szCs w:val="24"/>
        </w:rPr>
        <w:t xml:space="preserve">public </w:t>
      </w:r>
      <w:r>
        <w:rPr>
          <w:rFonts w:cs="Arial"/>
          <w:szCs w:val="24"/>
        </w:rPr>
        <w:t>finances over the next three years, t</w:t>
      </w:r>
      <w:r w:rsidRPr="006B2112">
        <w:rPr>
          <w:rFonts w:cs="Arial"/>
          <w:szCs w:val="24"/>
        </w:rPr>
        <w:t xml:space="preserve">here </w:t>
      </w:r>
      <w:r>
        <w:rPr>
          <w:rFonts w:cs="Arial"/>
          <w:szCs w:val="24"/>
        </w:rPr>
        <w:t>is</w:t>
      </w:r>
      <w:r w:rsidRPr="006B2112">
        <w:rPr>
          <w:rFonts w:cs="Arial"/>
          <w:szCs w:val="24"/>
        </w:rPr>
        <w:t xml:space="preserve"> a need to be able to respond to this changing landscape;</w:t>
      </w:r>
    </w:p>
    <w:p w:rsidR="00C74BBF" w:rsidRDefault="00C74BBF" w:rsidP="00C74BBF">
      <w:pPr>
        <w:spacing w:line="240" w:lineRule="auto"/>
        <w:ind w:left="1440" w:hanging="720"/>
        <w:rPr>
          <w:rFonts w:cs="Arial"/>
          <w:szCs w:val="24"/>
        </w:rPr>
      </w:pPr>
      <w:r>
        <w:rPr>
          <w:rFonts w:cs="Arial"/>
          <w:szCs w:val="24"/>
        </w:rPr>
        <w:t>13.1.2</w:t>
      </w:r>
      <w:r w:rsidRPr="000D7D25">
        <w:rPr>
          <w:rFonts w:cs="Arial"/>
          <w:szCs w:val="24"/>
        </w:rPr>
        <w:tab/>
      </w:r>
      <w:r>
        <w:rPr>
          <w:rFonts w:cs="Arial"/>
          <w:b/>
          <w:szCs w:val="24"/>
        </w:rPr>
        <w:t>How</w:t>
      </w:r>
      <w:r w:rsidRPr="00C35891">
        <w:rPr>
          <w:rFonts w:cs="Arial"/>
          <w:b/>
          <w:szCs w:val="24"/>
        </w:rPr>
        <w:t xml:space="preserve"> equality and human rights </w:t>
      </w:r>
      <w:r>
        <w:rPr>
          <w:rFonts w:cs="Arial"/>
          <w:b/>
          <w:szCs w:val="24"/>
        </w:rPr>
        <w:t xml:space="preserve">and the Commission </w:t>
      </w:r>
      <w:r w:rsidRPr="00C35891">
        <w:rPr>
          <w:rFonts w:cs="Arial"/>
          <w:b/>
          <w:szCs w:val="24"/>
        </w:rPr>
        <w:t>are viewed:</w:t>
      </w:r>
      <w:r>
        <w:rPr>
          <w:rFonts w:cs="Arial"/>
          <w:szCs w:val="24"/>
        </w:rPr>
        <w:t xml:space="preserve"> a) The need to be alive to</w:t>
      </w:r>
      <w:r w:rsidRPr="000D7D25">
        <w:rPr>
          <w:rFonts w:cs="Arial"/>
          <w:szCs w:val="24"/>
        </w:rPr>
        <w:t xml:space="preserve"> the </w:t>
      </w:r>
      <w:r>
        <w:rPr>
          <w:rFonts w:cs="Arial"/>
          <w:szCs w:val="24"/>
        </w:rPr>
        <w:t>G</w:t>
      </w:r>
      <w:r w:rsidRPr="000D7D25">
        <w:rPr>
          <w:rFonts w:cs="Arial"/>
          <w:szCs w:val="24"/>
        </w:rPr>
        <w:t>overnment</w:t>
      </w:r>
      <w:r>
        <w:rPr>
          <w:rFonts w:cs="Arial"/>
          <w:szCs w:val="24"/>
        </w:rPr>
        <w:t>’s emerging new positioning</w:t>
      </w:r>
      <w:r w:rsidRPr="000D7D25">
        <w:rPr>
          <w:rFonts w:cs="Arial"/>
          <w:szCs w:val="24"/>
        </w:rPr>
        <w:t xml:space="preserve"> </w:t>
      </w:r>
      <w:r>
        <w:rPr>
          <w:rFonts w:cs="Arial"/>
          <w:szCs w:val="24"/>
        </w:rPr>
        <w:lastRenderedPageBreak/>
        <w:t>on</w:t>
      </w:r>
      <w:r w:rsidRPr="000D7D25">
        <w:rPr>
          <w:rFonts w:cs="Arial"/>
          <w:szCs w:val="24"/>
        </w:rPr>
        <w:t xml:space="preserve"> equa</w:t>
      </w:r>
      <w:r>
        <w:rPr>
          <w:rFonts w:cs="Arial"/>
          <w:szCs w:val="24"/>
        </w:rPr>
        <w:t>lity, with a greater emphasis on geography and socio-economic factors; and</w:t>
      </w:r>
    </w:p>
    <w:p w:rsidR="00C74BBF" w:rsidRDefault="00C74BBF" w:rsidP="00C74BBF">
      <w:pPr>
        <w:spacing w:line="240" w:lineRule="auto"/>
        <w:ind w:left="1440"/>
        <w:rPr>
          <w:rFonts w:cs="Arial"/>
          <w:szCs w:val="24"/>
        </w:rPr>
      </w:pPr>
      <w:r>
        <w:rPr>
          <w:rFonts w:cs="Arial"/>
          <w:szCs w:val="24"/>
        </w:rPr>
        <w:t>b) The G</w:t>
      </w:r>
      <w:r w:rsidRPr="00C35891">
        <w:rPr>
          <w:rFonts w:cs="Arial"/>
          <w:szCs w:val="24"/>
        </w:rPr>
        <w:t>overnment continue</w:t>
      </w:r>
      <w:r>
        <w:rPr>
          <w:rFonts w:cs="Arial"/>
          <w:szCs w:val="24"/>
        </w:rPr>
        <w:t>s</w:t>
      </w:r>
      <w:r w:rsidRPr="00C35891">
        <w:rPr>
          <w:rFonts w:cs="Arial"/>
          <w:szCs w:val="24"/>
        </w:rPr>
        <w:t xml:space="preserve"> to emphasise the Commission’s role as an enforcer and less on advocacy;</w:t>
      </w:r>
    </w:p>
    <w:p w:rsidR="00C74BBF" w:rsidRDefault="00C74BBF" w:rsidP="00C74BBF">
      <w:pPr>
        <w:spacing w:line="240" w:lineRule="auto"/>
        <w:ind w:left="1440" w:hanging="720"/>
        <w:rPr>
          <w:rFonts w:cs="Arial"/>
          <w:szCs w:val="24"/>
        </w:rPr>
      </w:pPr>
      <w:r>
        <w:rPr>
          <w:rFonts w:cs="Arial"/>
          <w:szCs w:val="24"/>
        </w:rPr>
        <w:t>13.1.3</w:t>
      </w:r>
      <w:r>
        <w:rPr>
          <w:rFonts w:cs="Arial"/>
          <w:szCs w:val="24"/>
        </w:rPr>
        <w:tab/>
      </w:r>
      <w:r w:rsidRPr="00C35891">
        <w:rPr>
          <w:rFonts w:cs="Arial"/>
          <w:b/>
          <w:szCs w:val="24"/>
        </w:rPr>
        <w:t>Devolution:</w:t>
      </w:r>
      <w:r>
        <w:rPr>
          <w:rFonts w:cs="Arial"/>
          <w:szCs w:val="24"/>
        </w:rPr>
        <w:t xml:space="preserve"> political differences in administrations, increasing devolution and legislative differences point to the need to</w:t>
      </w:r>
      <w:r w:rsidRPr="00C35891">
        <w:rPr>
          <w:rFonts w:cs="Arial"/>
          <w:szCs w:val="24"/>
        </w:rPr>
        <w:t xml:space="preserve"> consider whether a GB approach ha</w:t>
      </w:r>
      <w:r>
        <w:rPr>
          <w:rFonts w:cs="Arial"/>
          <w:szCs w:val="24"/>
        </w:rPr>
        <w:t>d</w:t>
      </w:r>
      <w:r w:rsidRPr="00C35891">
        <w:rPr>
          <w:rFonts w:cs="Arial"/>
          <w:szCs w:val="24"/>
        </w:rPr>
        <w:t xml:space="preserve"> to be the only way forward;</w:t>
      </w:r>
    </w:p>
    <w:p w:rsidR="00C74BBF" w:rsidRDefault="00C74BBF" w:rsidP="00C74BBF">
      <w:pPr>
        <w:spacing w:line="240" w:lineRule="auto"/>
        <w:ind w:left="1440" w:hanging="720"/>
        <w:rPr>
          <w:rFonts w:cs="Arial"/>
          <w:szCs w:val="24"/>
        </w:rPr>
      </w:pPr>
      <w:r>
        <w:rPr>
          <w:rFonts w:cs="Arial"/>
          <w:szCs w:val="24"/>
        </w:rPr>
        <w:t xml:space="preserve">13.1.4 </w:t>
      </w:r>
      <w:r w:rsidRPr="0002055C">
        <w:rPr>
          <w:rFonts w:cs="Arial"/>
          <w:b/>
          <w:szCs w:val="24"/>
        </w:rPr>
        <w:t>Data and Evidence:</w:t>
      </w:r>
      <w:r>
        <w:rPr>
          <w:rFonts w:cs="Arial"/>
          <w:szCs w:val="24"/>
        </w:rPr>
        <w:t xml:space="preserve"> the need to be more impartial; evidence and data driven whilst </w:t>
      </w:r>
      <w:r w:rsidRPr="000D7D25">
        <w:rPr>
          <w:rFonts w:cs="Arial"/>
          <w:szCs w:val="24"/>
        </w:rPr>
        <w:t>sensitive to the li</w:t>
      </w:r>
      <w:r>
        <w:rPr>
          <w:rFonts w:cs="Arial"/>
          <w:szCs w:val="24"/>
        </w:rPr>
        <w:t xml:space="preserve">ved experience of individuals and looking particularly at the language the Commission uses; </w:t>
      </w:r>
    </w:p>
    <w:p w:rsidR="00C74BBF" w:rsidRDefault="00C74BBF" w:rsidP="00C74BBF">
      <w:pPr>
        <w:spacing w:line="240" w:lineRule="auto"/>
        <w:ind w:left="1440" w:hanging="720"/>
        <w:rPr>
          <w:rFonts w:cs="Arial"/>
          <w:szCs w:val="24"/>
        </w:rPr>
      </w:pPr>
      <w:r>
        <w:rPr>
          <w:rFonts w:cs="Arial"/>
          <w:szCs w:val="24"/>
        </w:rPr>
        <w:t xml:space="preserve">13.1.5 </w:t>
      </w:r>
      <w:r w:rsidRPr="00C35891">
        <w:rPr>
          <w:rFonts w:cs="Arial"/>
          <w:b/>
          <w:szCs w:val="24"/>
        </w:rPr>
        <w:t>Communications</w:t>
      </w:r>
      <w:r>
        <w:rPr>
          <w:rFonts w:cs="Arial"/>
          <w:b/>
          <w:szCs w:val="24"/>
        </w:rPr>
        <w:t xml:space="preserve"> and engagement</w:t>
      </w:r>
      <w:r>
        <w:rPr>
          <w:rFonts w:cs="Arial"/>
          <w:szCs w:val="24"/>
        </w:rPr>
        <w:t xml:space="preserve">: </w:t>
      </w:r>
    </w:p>
    <w:p w:rsidR="00C74BBF" w:rsidRDefault="00C74BBF" w:rsidP="00C74BBF">
      <w:pPr>
        <w:spacing w:line="240" w:lineRule="auto"/>
        <w:ind w:left="1440"/>
        <w:rPr>
          <w:rFonts w:cs="Arial"/>
          <w:szCs w:val="24"/>
        </w:rPr>
      </w:pPr>
      <w:r>
        <w:rPr>
          <w:rFonts w:cs="Arial"/>
          <w:szCs w:val="24"/>
        </w:rPr>
        <w:t>a) G</w:t>
      </w:r>
      <w:r w:rsidRPr="00A46745">
        <w:rPr>
          <w:rFonts w:cs="Arial"/>
          <w:szCs w:val="24"/>
        </w:rPr>
        <w:t>iven the large impact social me</w:t>
      </w:r>
      <w:r>
        <w:rPr>
          <w:rFonts w:cs="Arial"/>
          <w:szCs w:val="24"/>
        </w:rPr>
        <w:t>dia is having on the landscape the c</w:t>
      </w:r>
      <w:r w:rsidRPr="000D7D25">
        <w:rPr>
          <w:rFonts w:cs="Arial"/>
          <w:szCs w:val="24"/>
        </w:rPr>
        <w:t>ommunications strategy need</w:t>
      </w:r>
      <w:r>
        <w:rPr>
          <w:rFonts w:cs="Arial"/>
          <w:szCs w:val="24"/>
        </w:rPr>
        <w:t>s</w:t>
      </w:r>
      <w:r w:rsidRPr="000D7D25">
        <w:rPr>
          <w:rFonts w:cs="Arial"/>
          <w:szCs w:val="24"/>
        </w:rPr>
        <w:t xml:space="preserve"> to be able to </w:t>
      </w:r>
      <w:r>
        <w:rPr>
          <w:rFonts w:cs="Arial"/>
          <w:szCs w:val="24"/>
        </w:rPr>
        <w:t>respond quickly and creatively; and</w:t>
      </w:r>
    </w:p>
    <w:p w:rsidR="00C74BBF" w:rsidRPr="000D7D25" w:rsidRDefault="00C74BBF" w:rsidP="00C74BBF">
      <w:pPr>
        <w:spacing w:line="240" w:lineRule="auto"/>
        <w:ind w:left="1440" w:hanging="720"/>
        <w:rPr>
          <w:rFonts w:cs="Arial"/>
          <w:szCs w:val="24"/>
        </w:rPr>
      </w:pPr>
      <w:r>
        <w:rPr>
          <w:rFonts w:cs="Arial"/>
          <w:szCs w:val="24"/>
        </w:rPr>
        <w:tab/>
        <w:t>b)</w:t>
      </w:r>
      <w:r w:rsidRPr="00A46745">
        <w:t xml:space="preserve"> </w:t>
      </w:r>
      <w:r>
        <w:rPr>
          <w:rFonts w:cs="Arial"/>
          <w:szCs w:val="24"/>
        </w:rPr>
        <w:t>U</w:t>
      </w:r>
      <w:r w:rsidRPr="00A46745">
        <w:rPr>
          <w:rFonts w:cs="Arial"/>
          <w:szCs w:val="24"/>
        </w:rPr>
        <w:t xml:space="preserve">tilise other stakeholders, networks and regulators to do some of the </w:t>
      </w:r>
      <w:r>
        <w:rPr>
          <w:rFonts w:cs="Arial"/>
          <w:szCs w:val="24"/>
        </w:rPr>
        <w:t xml:space="preserve">Commission’s </w:t>
      </w:r>
      <w:r w:rsidRPr="00A46745">
        <w:rPr>
          <w:rFonts w:cs="Arial"/>
          <w:szCs w:val="24"/>
        </w:rPr>
        <w:t>work;</w:t>
      </w:r>
    </w:p>
    <w:p w:rsidR="00C74BBF" w:rsidRPr="000D7D25" w:rsidRDefault="00C74BBF" w:rsidP="00C74BBF">
      <w:pPr>
        <w:spacing w:line="240" w:lineRule="auto"/>
        <w:ind w:left="1440" w:hanging="720"/>
        <w:rPr>
          <w:rFonts w:cs="Arial"/>
          <w:szCs w:val="24"/>
        </w:rPr>
      </w:pPr>
      <w:r>
        <w:rPr>
          <w:rFonts w:cs="Arial"/>
          <w:szCs w:val="24"/>
        </w:rPr>
        <w:t xml:space="preserve">13.1.6 </w:t>
      </w:r>
      <w:r w:rsidRPr="00C35891">
        <w:rPr>
          <w:rFonts w:cs="Arial"/>
          <w:b/>
          <w:szCs w:val="24"/>
        </w:rPr>
        <w:t>Additional areas</w:t>
      </w:r>
      <w:r>
        <w:rPr>
          <w:rFonts w:cs="Arial"/>
          <w:b/>
          <w:szCs w:val="24"/>
        </w:rPr>
        <w:t xml:space="preserve"> that </w:t>
      </w:r>
      <w:r w:rsidRPr="00791331">
        <w:rPr>
          <w:rFonts w:cs="Arial"/>
          <w:b/>
          <w:szCs w:val="24"/>
        </w:rPr>
        <w:t>need to be considered</w:t>
      </w:r>
      <w:r>
        <w:rPr>
          <w:rFonts w:cs="Arial"/>
          <w:b/>
          <w:szCs w:val="24"/>
        </w:rPr>
        <w:t xml:space="preserve"> </w:t>
      </w:r>
      <w:r>
        <w:rPr>
          <w:rFonts w:cs="Arial"/>
          <w:szCs w:val="24"/>
        </w:rPr>
        <w:t>include: artificial intelligence;</w:t>
      </w:r>
      <w:r w:rsidRPr="000D7D25">
        <w:rPr>
          <w:rFonts w:cs="Arial"/>
          <w:szCs w:val="24"/>
        </w:rPr>
        <w:t xml:space="preserve"> the digital</w:t>
      </w:r>
      <w:r>
        <w:rPr>
          <w:rFonts w:cs="Arial"/>
          <w:szCs w:val="24"/>
        </w:rPr>
        <w:t xml:space="preserve"> divide; </w:t>
      </w:r>
      <w:r w:rsidRPr="000D7D25">
        <w:rPr>
          <w:rFonts w:cs="Arial"/>
          <w:szCs w:val="24"/>
        </w:rPr>
        <w:t xml:space="preserve">social </w:t>
      </w:r>
      <w:r>
        <w:rPr>
          <w:rFonts w:cs="Arial"/>
          <w:szCs w:val="24"/>
        </w:rPr>
        <w:t>cohesion; social inequality and</w:t>
      </w:r>
      <w:r w:rsidRPr="000D7D25">
        <w:rPr>
          <w:rFonts w:cs="Arial"/>
          <w:szCs w:val="24"/>
        </w:rPr>
        <w:t xml:space="preserve"> polar</w:t>
      </w:r>
      <w:r>
        <w:rPr>
          <w:rFonts w:cs="Arial"/>
          <w:szCs w:val="24"/>
        </w:rPr>
        <w:t xml:space="preserve">isation in public discourse. </w:t>
      </w:r>
    </w:p>
    <w:p w:rsidR="00C74BBF" w:rsidRPr="004F142F" w:rsidRDefault="00C74BBF" w:rsidP="00C74BBF">
      <w:pPr>
        <w:spacing w:line="240" w:lineRule="auto"/>
        <w:ind w:left="1440" w:hanging="720"/>
        <w:rPr>
          <w:rFonts w:cs="Arial"/>
          <w:b/>
          <w:szCs w:val="24"/>
        </w:rPr>
      </w:pPr>
      <w:r>
        <w:rPr>
          <w:rFonts w:cs="Arial"/>
          <w:szCs w:val="24"/>
        </w:rPr>
        <w:t>13.1</w:t>
      </w:r>
      <w:r w:rsidRPr="00305DBD">
        <w:rPr>
          <w:rFonts w:cs="Arial"/>
          <w:szCs w:val="24"/>
        </w:rPr>
        <w:t>.7</w:t>
      </w:r>
      <w:r>
        <w:rPr>
          <w:rFonts w:cs="Arial"/>
          <w:b/>
          <w:szCs w:val="24"/>
        </w:rPr>
        <w:t xml:space="preserve"> </w:t>
      </w:r>
      <w:r w:rsidRPr="004F142F">
        <w:rPr>
          <w:rFonts w:cs="Arial"/>
          <w:b/>
          <w:szCs w:val="24"/>
        </w:rPr>
        <w:t xml:space="preserve">Action: </w:t>
      </w:r>
      <w:r>
        <w:rPr>
          <w:rFonts w:cs="Arial"/>
          <w:b/>
          <w:szCs w:val="24"/>
        </w:rPr>
        <w:t>Strategy Hub</w:t>
      </w:r>
      <w:r w:rsidRPr="004F142F">
        <w:rPr>
          <w:rFonts w:cs="Arial"/>
          <w:b/>
          <w:szCs w:val="24"/>
        </w:rPr>
        <w:t xml:space="preserve"> to test the above </w:t>
      </w:r>
      <w:r>
        <w:rPr>
          <w:rFonts w:cs="Arial"/>
          <w:b/>
          <w:szCs w:val="24"/>
        </w:rPr>
        <w:t>points (13.2.1-13.2.6)</w:t>
      </w:r>
      <w:r w:rsidRPr="004F142F">
        <w:rPr>
          <w:rFonts w:cs="Arial"/>
          <w:b/>
          <w:szCs w:val="24"/>
        </w:rPr>
        <w:t xml:space="preserve"> against the three strategic goals, and produce an updated board paper and timeline. </w:t>
      </w:r>
    </w:p>
    <w:p w:rsidR="00C74BBF" w:rsidRDefault="00C74BBF" w:rsidP="00C74BBF">
      <w:pPr>
        <w:spacing w:line="240" w:lineRule="auto"/>
        <w:ind w:left="1440" w:hanging="720"/>
        <w:rPr>
          <w:rFonts w:cs="Arial"/>
          <w:b/>
          <w:szCs w:val="24"/>
        </w:rPr>
      </w:pPr>
      <w:r>
        <w:rPr>
          <w:rFonts w:cs="Arial"/>
          <w:szCs w:val="24"/>
        </w:rPr>
        <w:t>13.1</w:t>
      </w:r>
      <w:r w:rsidRPr="00305DBD">
        <w:rPr>
          <w:rFonts w:cs="Arial"/>
          <w:szCs w:val="24"/>
        </w:rPr>
        <w:t>.8</w:t>
      </w:r>
      <w:r>
        <w:rPr>
          <w:rFonts w:cs="Arial"/>
          <w:b/>
          <w:szCs w:val="24"/>
        </w:rPr>
        <w:t xml:space="preserve"> </w:t>
      </w:r>
      <w:r w:rsidRPr="004F142F">
        <w:rPr>
          <w:rFonts w:cs="Arial"/>
          <w:b/>
          <w:szCs w:val="24"/>
        </w:rPr>
        <w:t xml:space="preserve">Action: </w:t>
      </w:r>
      <w:r>
        <w:rPr>
          <w:rFonts w:cs="Arial"/>
          <w:b/>
          <w:szCs w:val="24"/>
        </w:rPr>
        <w:t xml:space="preserve">Corporate Governance Team and Strategy Hub to organise a Board call in </w:t>
      </w:r>
      <w:r w:rsidRPr="004F142F">
        <w:rPr>
          <w:rFonts w:cs="Arial"/>
          <w:b/>
          <w:szCs w:val="24"/>
        </w:rPr>
        <w:t>Feb</w:t>
      </w:r>
      <w:r>
        <w:rPr>
          <w:rFonts w:cs="Arial"/>
          <w:b/>
          <w:szCs w:val="24"/>
        </w:rPr>
        <w:t>ruary</w:t>
      </w:r>
      <w:r w:rsidRPr="004F142F">
        <w:rPr>
          <w:rFonts w:cs="Arial"/>
          <w:b/>
          <w:szCs w:val="24"/>
        </w:rPr>
        <w:t xml:space="preserve"> to allow further discussion.</w:t>
      </w:r>
    </w:p>
    <w:p w:rsidR="00C74BBF" w:rsidRPr="00C74BBF" w:rsidRDefault="00C74BBF" w:rsidP="00C74BBF">
      <w:pPr>
        <w:spacing w:line="240" w:lineRule="auto"/>
        <w:ind w:left="1440" w:hanging="720"/>
        <w:rPr>
          <w:rFonts w:cs="Arial"/>
          <w:b/>
          <w:szCs w:val="24"/>
        </w:rPr>
      </w:pPr>
    </w:p>
    <w:p w:rsidR="00C74BBF" w:rsidRPr="00B57843" w:rsidRDefault="00C74BBF" w:rsidP="00C74BBF">
      <w:pPr>
        <w:pStyle w:val="level2section"/>
        <w:numPr>
          <w:ilvl w:val="0"/>
          <w:numId w:val="23"/>
        </w:numPr>
      </w:pPr>
      <w:r w:rsidRPr="00C74BBF">
        <w:t>Any other business</w:t>
      </w:r>
    </w:p>
    <w:p w:rsidR="00C74BBF" w:rsidRPr="00ED49B0" w:rsidRDefault="00C74BBF" w:rsidP="00C74BBF">
      <w:pPr>
        <w:spacing w:line="240" w:lineRule="auto"/>
        <w:ind w:left="720" w:hanging="720"/>
        <w:rPr>
          <w:rFonts w:cs="Arial"/>
          <w:bCs/>
          <w:szCs w:val="24"/>
        </w:rPr>
      </w:pPr>
      <w:r>
        <w:rPr>
          <w:rFonts w:cs="Arial"/>
          <w:bCs/>
          <w:szCs w:val="24"/>
        </w:rPr>
        <w:t>14</w:t>
      </w:r>
      <w:r w:rsidRPr="00ED49B0">
        <w:rPr>
          <w:rFonts w:cs="Arial"/>
          <w:bCs/>
          <w:szCs w:val="24"/>
        </w:rPr>
        <w:t>.1</w:t>
      </w:r>
      <w:r w:rsidRPr="00ED49B0">
        <w:rPr>
          <w:rFonts w:cs="Arial"/>
          <w:bCs/>
          <w:szCs w:val="24"/>
        </w:rPr>
        <w:tab/>
        <w:t xml:space="preserve">With no other business being raised, </w:t>
      </w:r>
      <w:r>
        <w:rPr>
          <w:rFonts w:cs="Arial"/>
          <w:bCs/>
          <w:szCs w:val="24"/>
        </w:rPr>
        <w:t>Kishwer Falkner</w:t>
      </w:r>
      <w:r w:rsidRPr="00ED49B0">
        <w:rPr>
          <w:rFonts w:cs="Arial"/>
          <w:bCs/>
          <w:szCs w:val="24"/>
        </w:rPr>
        <w:t xml:space="preserve"> thanked Board members and staff for their contributions, and drew the formal meeting to a close. </w:t>
      </w:r>
    </w:p>
    <w:p w:rsidR="00C74BBF" w:rsidRPr="00ED49B0" w:rsidRDefault="00C74BBF" w:rsidP="00C74BBF">
      <w:pPr>
        <w:spacing w:line="240" w:lineRule="auto"/>
        <w:ind w:left="720" w:hanging="720"/>
        <w:rPr>
          <w:rFonts w:cs="Arial"/>
          <w:bCs/>
          <w:szCs w:val="24"/>
        </w:rPr>
      </w:pPr>
    </w:p>
    <w:p w:rsidR="00C74BBF" w:rsidRPr="00C74BBF" w:rsidRDefault="00C74BBF" w:rsidP="003E77D8">
      <w:pPr>
        <w:spacing w:line="240" w:lineRule="auto"/>
        <w:ind w:left="720" w:hanging="720"/>
        <w:rPr>
          <w:szCs w:val="24"/>
        </w:rPr>
      </w:pPr>
      <w:r>
        <w:rPr>
          <w:rFonts w:cs="Arial"/>
          <w:bCs/>
          <w:szCs w:val="24"/>
        </w:rPr>
        <w:t>14.2</w:t>
      </w:r>
      <w:r w:rsidRPr="00ED49B0">
        <w:rPr>
          <w:rFonts w:cs="Arial"/>
          <w:bCs/>
          <w:szCs w:val="24"/>
        </w:rPr>
        <w:tab/>
        <w:t xml:space="preserve">The </w:t>
      </w:r>
      <w:r>
        <w:rPr>
          <w:rFonts w:cs="Arial"/>
          <w:bCs/>
          <w:szCs w:val="24"/>
        </w:rPr>
        <w:t>94</w:t>
      </w:r>
      <w:r w:rsidRPr="00ED49B0">
        <w:rPr>
          <w:rFonts w:cs="Arial"/>
          <w:bCs/>
          <w:szCs w:val="24"/>
          <w:vertAlign w:val="superscript"/>
        </w:rPr>
        <w:t>th</w:t>
      </w:r>
      <w:r>
        <w:rPr>
          <w:rFonts w:cs="Arial"/>
          <w:bCs/>
          <w:szCs w:val="24"/>
        </w:rPr>
        <w:t xml:space="preserve"> </w:t>
      </w:r>
      <w:r w:rsidRPr="00ED49B0">
        <w:rPr>
          <w:rFonts w:cs="Arial"/>
          <w:bCs/>
          <w:szCs w:val="24"/>
        </w:rPr>
        <w:t xml:space="preserve">Board meeting would take place on </w:t>
      </w:r>
      <w:r>
        <w:rPr>
          <w:rFonts w:cs="Arial"/>
          <w:bCs/>
          <w:szCs w:val="24"/>
        </w:rPr>
        <w:t>11 March</w:t>
      </w:r>
      <w:r w:rsidRPr="00ED49B0">
        <w:rPr>
          <w:rFonts w:cs="Arial"/>
          <w:bCs/>
          <w:szCs w:val="24"/>
        </w:rPr>
        <w:t xml:space="preserve"> 2021.</w:t>
      </w:r>
      <w:r w:rsidR="003E77D8" w:rsidRPr="00C74BBF">
        <w:rPr>
          <w:szCs w:val="24"/>
        </w:rPr>
        <w:t xml:space="preserve"> </w:t>
      </w:r>
    </w:p>
    <w:p w:rsidR="00005749" w:rsidRPr="00C74BBF" w:rsidRDefault="00005749" w:rsidP="00C74BBF">
      <w:pPr>
        <w:rPr>
          <w:szCs w:val="24"/>
        </w:rPr>
      </w:pPr>
    </w:p>
    <w:sectPr w:rsidR="00005749" w:rsidRPr="00C74BBF" w:rsidSect="0027696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B4" w:rsidRDefault="00503CB4">
      <w:pPr>
        <w:spacing w:line="240" w:lineRule="auto"/>
      </w:pPr>
      <w:r>
        <w:separator/>
      </w:r>
    </w:p>
  </w:endnote>
  <w:endnote w:type="continuationSeparator" w:id="0">
    <w:p w:rsidR="00503CB4" w:rsidRDefault="00503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6372"/>
      <w:docPartObj>
        <w:docPartGallery w:val="Page Numbers (Bottom of Page)"/>
        <w:docPartUnique/>
      </w:docPartObj>
    </w:sdtPr>
    <w:sdtEndPr>
      <w:rPr>
        <w:noProof/>
      </w:rPr>
    </w:sdtEndPr>
    <w:sdtContent>
      <w:p w:rsidR="00554086" w:rsidRDefault="00554086" w:rsidP="0027696D">
        <w:pPr>
          <w:rPr>
            <w:noProof/>
            <w:lang w:eastAsia="en-GB"/>
          </w:rPr>
        </w:pPr>
      </w:p>
      <w:p w:rsidR="0027696D" w:rsidRDefault="0027696D" w:rsidP="0027696D"/>
      <w:p w:rsidR="0027696D" w:rsidRDefault="0027696D" w:rsidP="0027696D">
        <w:pPr>
          <w:jc w:val="right"/>
        </w:pPr>
        <w:r>
          <w:fldChar w:fldCharType="begin"/>
        </w:r>
        <w:r>
          <w:instrText xml:space="preserve"> PAGE   \* MERGEFORMAT </w:instrText>
        </w:r>
        <w:r>
          <w:fldChar w:fldCharType="separate"/>
        </w:r>
        <w:r w:rsidR="003E77D8">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09" w:rsidRDefault="00254809"/>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B4" w:rsidRDefault="00503CB4">
      <w:pPr>
        <w:spacing w:line="240" w:lineRule="auto"/>
      </w:pPr>
      <w:r>
        <w:separator/>
      </w:r>
    </w:p>
  </w:footnote>
  <w:footnote w:type="continuationSeparator" w:id="0">
    <w:p w:rsidR="00503CB4" w:rsidRDefault="00503C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16666"/>
    <w:multiLevelType w:val="multilevel"/>
    <w:tmpl w:val="5C744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F70E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265AF"/>
    <w:multiLevelType w:val="hybridMultilevel"/>
    <w:tmpl w:val="8D383B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830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818AE"/>
    <w:multiLevelType w:val="hybridMultilevel"/>
    <w:tmpl w:val="E34A1F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67B78"/>
    <w:multiLevelType w:val="hybridMultilevel"/>
    <w:tmpl w:val="22C674BC"/>
    <w:lvl w:ilvl="0" w:tplc="1DD00852">
      <w:start w:val="3"/>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B3DF6"/>
    <w:multiLevelType w:val="hybridMultilevel"/>
    <w:tmpl w:val="883874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C1FEA"/>
    <w:multiLevelType w:val="hybridMultilevel"/>
    <w:tmpl w:val="FE06D6A0"/>
    <w:lvl w:ilvl="0" w:tplc="5F2A3830">
      <w:start w:val="1"/>
      <w:numFmt w:val="upp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978C3"/>
    <w:multiLevelType w:val="hybridMultilevel"/>
    <w:tmpl w:val="461AD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B2B24"/>
    <w:multiLevelType w:val="hybridMultilevel"/>
    <w:tmpl w:val="883874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D23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303DB"/>
    <w:multiLevelType w:val="hybridMultilevel"/>
    <w:tmpl w:val="55D090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533A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C5403"/>
    <w:multiLevelType w:val="hybridMultilevel"/>
    <w:tmpl w:val="333255A8"/>
    <w:lvl w:ilvl="0" w:tplc="544200BE">
      <w:start w:val="2"/>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678BC"/>
    <w:multiLevelType w:val="hybridMultilevel"/>
    <w:tmpl w:val="26DAEF28"/>
    <w:lvl w:ilvl="0" w:tplc="CE9607D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E0883"/>
    <w:multiLevelType w:val="hybridMultilevel"/>
    <w:tmpl w:val="DFF2DFC2"/>
    <w:lvl w:ilvl="0" w:tplc="0809000F">
      <w:start w:val="1"/>
      <w:numFmt w:val="decimal"/>
      <w:lvlText w:val="%1."/>
      <w:lvlJc w:val="left"/>
      <w:pPr>
        <w:ind w:left="720" w:hanging="360"/>
      </w:pPr>
      <w:rPr>
        <w:rFonts w:hint="default"/>
      </w:rPr>
    </w:lvl>
    <w:lvl w:ilvl="1" w:tplc="0D781A96">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5D0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B47B97"/>
    <w:multiLevelType w:val="hybridMultilevel"/>
    <w:tmpl w:val="50DA0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3"/>
  </w:num>
  <w:num w:numId="4">
    <w:abstractNumId w:val="24"/>
  </w:num>
  <w:num w:numId="5">
    <w:abstractNumId w:val="10"/>
  </w:num>
  <w:num w:numId="6">
    <w:abstractNumId w:val="3"/>
  </w:num>
  <w:num w:numId="7">
    <w:abstractNumId w:val="8"/>
  </w:num>
  <w:num w:numId="8">
    <w:abstractNumId w:val="18"/>
  </w:num>
  <w:num w:numId="9">
    <w:abstractNumId w:val="25"/>
  </w:num>
  <w:num w:numId="10">
    <w:abstractNumId w:val="4"/>
  </w:num>
  <w:num w:numId="11">
    <w:abstractNumId w:val="32"/>
  </w:num>
  <w:num w:numId="12">
    <w:abstractNumId w:val="22"/>
  </w:num>
  <w:num w:numId="13">
    <w:abstractNumId w:val="1"/>
  </w:num>
  <w:num w:numId="14">
    <w:abstractNumId w:val="7"/>
  </w:num>
  <w:num w:numId="15">
    <w:abstractNumId w:val="0"/>
  </w:num>
  <w:num w:numId="16">
    <w:abstractNumId w:val="17"/>
  </w:num>
  <w:num w:numId="17">
    <w:abstractNumId w:val="27"/>
  </w:num>
  <w:num w:numId="18">
    <w:abstractNumId w:val="31"/>
  </w:num>
  <w:num w:numId="19">
    <w:abstractNumId w:val="2"/>
  </w:num>
  <w:num w:numId="20">
    <w:abstractNumId w:val="29"/>
  </w:num>
  <w:num w:numId="21">
    <w:abstractNumId w:val="26"/>
  </w:num>
  <w:num w:numId="22">
    <w:abstractNumId w:val="14"/>
  </w:num>
  <w:num w:numId="23">
    <w:abstractNumId w:val="9"/>
  </w:num>
  <w:num w:numId="24">
    <w:abstractNumId w:val="20"/>
  </w:num>
  <w:num w:numId="25">
    <w:abstractNumId w:val="23"/>
  </w:num>
  <w:num w:numId="26">
    <w:abstractNumId w:val="16"/>
  </w:num>
  <w:num w:numId="27">
    <w:abstractNumId w:val="21"/>
  </w:num>
  <w:num w:numId="28">
    <w:abstractNumId w:val="6"/>
  </w:num>
  <w:num w:numId="29">
    <w:abstractNumId w:val="12"/>
  </w:num>
  <w:num w:numId="30">
    <w:abstractNumId w:val="15"/>
  </w:num>
  <w:num w:numId="31">
    <w:abstractNumId w:val="19"/>
  </w:num>
  <w:num w:numId="32">
    <w:abstractNumId w:val="5"/>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43"/>
    <w:rsid w:val="000007EE"/>
    <w:rsid w:val="00005749"/>
    <w:rsid w:val="00011932"/>
    <w:rsid w:val="00012B23"/>
    <w:rsid w:val="00037CE7"/>
    <w:rsid w:val="000474E1"/>
    <w:rsid w:val="000775A5"/>
    <w:rsid w:val="0009598B"/>
    <w:rsid w:val="000D2075"/>
    <w:rsid w:val="000F5E3C"/>
    <w:rsid w:val="0012060F"/>
    <w:rsid w:val="00123FB2"/>
    <w:rsid w:val="0012613C"/>
    <w:rsid w:val="0014201C"/>
    <w:rsid w:val="00142A0B"/>
    <w:rsid w:val="001A36C8"/>
    <w:rsid w:val="001C19CF"/>
    <w:rsid w:val="001D7828"/>
    <w:rsid w:val="001E45CD"/>
    <w:rsid w:val="00200263"/>
    <w:rsid w:val="00203337"/>
    <w:rsid w:val="00207576"/>
    <w:rsid w:val="002114A1"/>
    <w:rsid w:val="00234C2D"/>
    <w:rsid w:val="00254809"/>
    <w:rsid w:val="00261700"/>
    <w:rsid w:val="0026226F"/>
    <w:rsid w:val="0027696D"/>
    <w:rsid w:val="002954B0"/>
    <w:rsid w:val="002962C4"/>
    <w:rsid w:val="00296985"/>
    <w:rsid w:val="00296E9E"/>
    <w:rsid w:val="002C1949"/>
    <w:rsid w:val="002C619C"/>
    <w:rsid w:val="0032599E"/>
    <w:rsid w:val="00327D38"/>
    <w:rsid w:val="00335708"/>
    <w:rsid w:val="00375E7E"/>
    <w:rsid w:val="003B7CE8"/>
    <w:rsid w:val="003C36A7"/>
    <w:rsid w:val="003D41BA"/>
    <w:rsid w:val="003E77D8"/>
    <w:rsid w:val="00407DEB"/>
    <w:rsid w:val="004211D5"/>
    <w:rsid w:val="0043243E"/>
    <w:rsid w:val="00484AAE"/>
    <w:rsid w:val="00494127"/>
    <w:rsid w:val="004B0BB6"/>
    <w:rsid w:val="004D70D7"/>
    <w:rsid w:val="004F5A86"/>
    <w:rsid w:val="00503CB4"/>
    <w:rsid w:val="005101DA"/>
    <w:rsid w:val="0051471D"/>
    <w:rsid w:val="00522D8D"/>
    <w:rsid w:val="005327C9"/>
    <w:rsid w:val="00534703"/>
    <w:rsid w:val="00554086"/>
    <w:rsid w:val="00580D4D"/>
    <w:rsid w:val="00581881"/>
    <w:rsid w:val="005A6496"/>
    <w:rsid w:val="005F633E"/>
    <w:rsid w:val="00670143"/>
    <w:rsid w:val="0069086B"/>
    <w:rsid w:val="00695F0F"/>
    <w:rsid w:val="006A0D89"/>
    <w:rsid w:val="006B1EB6"/>
    <w:rsid w:val="006F1FDE"/>
    <w:rsid w:val="006F24FD"/>
    <w:rsid w:val="007007F4"/>
    <w:rsid w:val="00710ED1"/>
    <w:rsid w:val="00711F63"/>
    <w:rsid w:val="0072328F"/>
    <w:rsid w:val="00762AAD"/>
    <w:rsid w:val="00780F0D"/>
    <w:rsid w:val="007A3B6B"/>
    <w:rsid w:val="008121AE"/>
    <w:rsid w:val="00885CFD"/>
    <w:rsid w:val="0089287F"/>
    <w:rsid w:val="008A30BF"/>
    <w:rsid w:val="008D665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33616"/>
    <w:rsid w:val="00B4421E"/>
    <w:rsid w:val="00B57843"/>
    <w:rsid w:val="00B6164A"/>
    <w:rsid w:val="00B63F05"/>
    <w:rsid w:val="00B64BD8"/>
    <w:rsid w:val="00B737F7"/>
    <w:rsid w:val="00BA5E0F"/>
    <w:rsid w:val="00BA6011"/>
    <w:rsid w:val="00BB13E3"/>
    <w:rsid w:val="00BC1E0B"/>
    <w:rsid w:val="00BE7F65"/>
    <w:rsid w:val="00C24E96"/>
    <w:rsid w:val="00C26793"/>
    <w:rsid w:val="00C353ED"/>
    <w:rsid w:val="00C41618"/>
    <w:rsid w:val="00C74BBF"/>
    <w:rsid w:val="00C761D3"/>
    <w:rsid w:val="00CF09F7"/>
    <w:rsid w:val="00D005C5"/>
    <w:rsid w:val="00D16475"/>
    <w:rsid w:val="00D17136"/>
    <w:rsid w:val="00D565B2"/>
    <w:rsid w:val="00D56859"/>
    <w:rsid w:val="00D573C8"/>
    <w:rsid w:val="00D76033"/>
    <w:rsid w:val="00DD1434"/>
    <w:rsid w:val="00DD3D0F"/>
    <w:rsid w:val="00DE683C"/>
    <w:rsid w:val="00E115C0"/>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A1947"/>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CE2AF"/>
  <w15:chartTrackingRefBased/>
  <w15:docId w15:val="{2B5912F2-F70F-4905-B250-3A3E77D7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landmark-reform-of-mental-health-law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3.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21FA961-D0CB-42DB-809D-B78D95A2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Template>
  <TotalTime>1</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Tracey Patrick</cp:lastModifiedBy>
  <cp:revision>2</cp:revision>
  <dcterms:created xsi:type="dcterms:W3CDTF">2021-03-16T09:12:00Z</dcterms:created>
  <dcterms:modified xsi:type="dcterms:W3CDTF">2021-03-16T09:12:00Z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