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60145632" w:displacedByCustomXml="next"/>
    <w:bookmarkStart w:id="1" w:name="_Toc60146003" w:displacedByCustomXml="next"/>
    <w:bookmarkStart w:id="2"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bookmarkEnd w:id="1" w:displacedByCustomXml="prev"/>
        <w:bookmarkEnd w:id="0" w:displacedByCustomXml="prev"/>
        <w:p w:rsidR="000775A5" w:rsidRPr="00DD3D0F" w:rsidRDefault="001C7828" w:rsidP="00B57843">
          <w:pPr>
            <w:pStyle w:val="level1title"/>
          </w:pPr>
          <w:r>
            <w:t>Minutes of the 94</w:t>
          </w:r>
          <w:r w:rsidRPr="001C7828">
            <w:rPr>
              <w:vertAlign w:val="superscript"/>
            </w:rPr>
            <w:t>th</w:t>
          </w:r>
          <w:r w:rsidR="00C74BBF" w:rsidRPr="00C74BBF">
            <w:t xml:space="preserve"> meeting of the Board of the EHRC</w:t>
          </w:r>
        </w:p>
        <w:p w:rsidR="001C7828" w:rsidRDefault="001C7828" w:rsidP="00C74BBF">
          <w:pPr>
            <w:rPr>
              <w:b/>
              <w:szCs w:val="24"/>
            </w:rPr>
          </w:pPr>
        </w:p>
        <w:p w:rsidR="001C7828" w:rsidRDefault="001C7828" w:rsidP="00C74BBF">
          <w:pPr>
            <w:rPr>
              <w:rFonts w:eastAsia="Times New Roman" w:cs="Arial"/>
              <w:b/>
              <w:spacing w:val="5"/>
              <w:kern w:val="28"/>
              <w:szCs w:val="24"/>
            </w:rPr>
          </w:pPr>
          <w:r>
            <w:rPr>
              <w:rFonts w:eastAsia="Times New Roman" w:cs="Arial"/>
              <w:b/>
              <w:spacing w:val="5"/>
              <w:kern w:val="28"/>
              <w:szCs w:val="24"/>
            </w:rPr>
            <w:t>11 March 2021</w:t>
          </w:r>
          <w:r>
            <w:rPr>
              <w:rFonts w:eastAsia="Times New Roman" w:cs="Arial"/>
              <w:b/>
              <w:spacing w:val="5"/>
              <w:kern w:val="28"/>
              <w:szCs w:val="24"/>
            </w:rPr>
            <w:t xml:space="preserve"> (10:00-13:00)</w:t>
          </w:r>
          <w:r w:rsidRPr="00C454D5">
            <w:rPr>
              <w:rFonts w:eastAsia="Times New Roman" w:cs="Arial"/>
              <w:b/>
              <w:spacing w:val="5"/>
              <w:kern w:val="28"/>
              <w:szCs w:val="24"/>
            </w:rPr>
            <w:t xml:space="preserve"> </w:t>
          </w:r>
        </w:p>
        <w:p w:rsidR="001C7828" w:rsidRPr="00C74BBF" w:rsidRDefault="001C7828" w:rsidP="00C74BBF">
          <w:pPr>
            <w:rPr>
              <w:szCs w:val="24"/>
            </w:rPr>
          </w:pPr>
          <w:r w:rsidRPr="00C454D5">
            <w:rPr>
              <w:rFonts w:eastAsia="Times New Roman" w:cs="Arial"/>
              <w:b/>
              <w:spacing w:val="5"/>
              <w:kern w:val="28"/>
              <w:szCs w:val="24"/>
            </w:rPr>
            <w:t>Via video conference using WebEx</w:t>
          </w:r>
        </w:p>
        <w:p w:rsidR="00B57843" w:rsidRDefault="00B57843" w:rsidP="00B57843">
          <w:pPr>
            <w:rPr>
              <w:szCs w:val="24"/>
            </w:rPr>
          </w:pPr>
        </w:p>
        <w:sdt>
          <w:sdtPr>
            <w:rPr>
              <w:rFonts w:ascii="Arial" w:eastAsia="Calibri" w:hAnsi="Arial" w:cs="Times New Roman"/>
              <w:color w:val="auto"/>
              <w:sz w:val="24"/>
              <w:szCs w:val="22"/>
              <w:lang w:val="en-GB"/>
            </w:rPr>
            <w:id w:val="196205064"/>
            <w:docPartObj>
              <w:docPartGallery w:val="Table of Contents"/>
              <w:docPartUnique/>
            </w:docPartObj>
          </w:sdtPr>
          <w:sdtEndPr>
            <w:rPr>
              <w:b/>
              <w:bCs/>
              <w:noProof/>
            </w:rPr>
          </w:sdtEndPr>
          <w:sdtContent>
            <w:p w:rsidR="00B57843" w:rsidRPr="00B57843" w:rsidRDefault="00B57843">
              <w:pPr>
                <w:pStyle w:val="TOCHeading"/>
                <w:rPr>
                  <w:rFonts w:ascii="Arial" w:hAnsi="Arial" w:cs="Arial"/>
                  <w:color w:val="auto"/>
                </w:rPr>
              </w:pPr>
              <w:r w:rsidRPr="00B57843">
                <w:rPr>
                  <w:rFonts w:ascii="Arial" w:hAnsi="Arial" w:cs="Arial"/>
                  <w:color w:val="auto"/>
                </w:rPr>
                <w:t>Contents</w:t>
              </w:r>
            </w:p>
            <w:p w:rsidR="00B57843" w:rsidRDefault="00B57843">
              <w:pPr>
                <w:pStyle w:val="TOC1"/>
                <w:tabs>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p>
            <w:p w:rsidR="00780F0D" w:rsidRPr="008948FC" w:rsidRDefault="00B57843" w:rsidP="00321EC5">
              <w:pPr>
                <w:pStyle w:val="TOC2"/>
                <w:rPr>
                  <w:rFonts w:eastAsiaTheme="minorEastAsia"/>
                  <w:noProof/>
                  <w:lang w:eastAsia="en-GB"/>
                </w:rPr>
              </w:pPr>
              <w:r>
                <w:rPr>
                  <w:b/>
                  <w:bCs/>
                  <w:noProof/>
                </w:rPr>
                <w:fldChar w:fldCharType="end"/>
              </w:r>
              <w:r w:rsidR="00780F0D" w:rsidRPr="00780F0D">
                <w:rPr>
                  <w:noProof/>
                </w:rPr>
                <w:t xml:space="preserve"> </w:t>
              </w:r>
              <w:r w:rsidR="00780F0D" w:rsidRPr="00D6224F">
                <w:rPr>
                  <w:noProof/>
                </w:rPr>
                <w:t>Attending</w:t>
              </w:r>
              <w:r w:rsidR="00780F0D" w:rsidRPr="008948FC">
                <w:rPr>
                  <w:noProof/>
                  <w:webHidden/>
                </w:rPr>
                <w:tab/>
              </w:r>
              <w:r w:rsidR="00780F0D" w:rsidRPr="008948FC">
                <w:rPr>
                  <w:noProof/>
                  <w:webHidden/>
                </w:rPr>
                <w:fldChar w:fldCharType="begin"/>
              </w:r>
              <w:r w:rsidR="00780F0D" w:rsidRPr="008948FC">
                <w:rPr>
                  <w:noProof/>
                  <w:webHidden/>
                </w:rPr>
                <w:instrText xml:space="preserve"> PAGEREF _Toc60146004 \h </w:instrText>
              </w:r>
              <w:r w:rsidR="00780F0D" w:rsidRPr="008948FC">
                <w:rPr>
                  <w:noProof/>
                  <w:webHidden/>
                </w:rPr>
              </w:r>
              <w:r w:rsidR="00780F0D" w:rsidRPr="008948FC">
                <w:rPr>
                  <w:noProof/>
                  <w:webHidden/>
                </w:rPr>
                <w:fldChar w:fldCharType="separate"/>
              </w:r>
              <w:r w:rsidR="00780F0D" w:rsidRPr="008948FC">
                <w:rPr>
                  <w:noProof/>
                  <w:webHidden/>
                </w:rPr>
                <w:t>1</w:t>
              </w:r>
              <w:r w:rsidR="00780F0D" w:rsidRPr="008948FC">
                <w:rPr>
                  <w:noProof/>
                  <w:webHidden/>
                </w:rPr>
                <w:fldChar w:fldCharType="end"/>
              </w:r>
            </w:p>
            <w:p w:rsidR="00780F0D" w:rsidRPr="008948FC" w:rsidRDefault="00780F0D" w:rsidP="00780F0D">
              <w:pPr>
                <w:pStyle w:val="TOC3"/>
                <w:tabs>
                  <w:tab w:val="right" w:leader="dot" w:pos="9016"/>
                </w:tabs>
                <w:rPr>
                  <w:rFonts w:eastAsiaTheme="minorEastAsia" w:cs="Arial"/>
                  <w:noProof/>
                  <w:szCs w:val="24"/>
                  <w:lang w:eastAsia="en-GB"/>
                </w:rPr>
              </w:pPr>
              <w:r w:rsidRPr="00D6224F">
                <w:rPr>
                  <w:rFonts w:cs="Arial"/>
                  <w:noProof/>
                  <w:szCs w:val="24"/>
                </w:rPr>
                <w:t>Commissioners</w:t>
              </w:r>
              <w:r w:rsidRPr="008948FC">
                <w:rPr>
                  <w:rFonts w:cs="Arial"/>
                  <w:noProof/>
                  <w:webHidden/>
                  <w:szCs w:val="24"/>
                </w:rPr>
                <w:tab/>
              </w:r>
              <w:r w:rsidRPr="008948FC">
                <w:rPr>
                  <w:rFonts w:cs="Arial"/>
                  <w:noProof/>
                  <w:webHidden/>
                  <w:szCs w:val="24"/>
                </w:rPr>
                <w:fldChar w:fldCharType="begin"/>
              </w:r>
              <w:r w:rsidRPr="008948FC">
                <w:rPr>
                  <w:rFonts w:cs="Arial"/>
                  <w:noProof/>
                  <w:webHidden/>
                  <w:szCs w:val="24"/>
                </w:rPr>
                <w:instrText xml:space="preserve"> PAGEREF _Toc60146005 \h </w:instrText>
              </w:r>
              <w:r w:rsidRPr="008948FC">
                <w:rPr>
                  <w:rFonts w:cs="Arial"/>
                  <w:noProof/>
                  <w:webHidden/>
                  <w:szCs w:val="24"/>
                </w:rPr>
              </w:r>
              <w:r w:rsidRPr="008948FC">
                <w:rPr>
                  <w:rFonts w:cs="Arial"/>
                  <w:noProof/>
                  <w:webHidden/>
                  <w:szCs w:val="24"/>
                </w:rPr>
                <w:fldChar w:fldCharType="separate"/>
              </w:r>
              <w:r w:rsidRPr="008948FC">
                <w:rPr>
                  <w:rFonts w:cs="Arial"/>
                  <w:noProof/>
                  <w:webHidden/>
                  <w:szCs w:val="24"/>
                </w:rPr>
                <w:t>1</w:t>
              </w:r>
              <w:r w:rsidRPr="008948FC">
                <w:rPr>
                  <w:rFonts w:cs="Arial"/>
                  <w:noProof/>
                  <w:webHidden/>
                  <w:szCs w:val="24"/>
                </w:rPr>
                <w:fldChar w:fldCharType="end"/>
              </w:r>
            </w:p>
            <w:p w:rsidR="00780F0D" w:rsidRPr="008948FC" w:rsidRDefault="00780F0D" w:rsidP="00780F0D">
              <w:pPr>
                <w:pStyle w:val="TOC3"/>
                <w:tabs>
                  <w:tab w:val="right" w:leader="dot" w:pos="9016"/>
                </w:tabs>
                <w:rPr>
                  <w:rFonts w:eastAsiaTheme="minorEastAsia" w:cs="Arial"/>
                  <w:noProof/>
                  <w:szCs w:val="24"/>
                  <w:lang w:eastAsia="en-GB"/>
                </w:rPr>
              </w:pPr>
              <w:r w:rsidRPr="00D6224F">
                <w:rPr>
                  <w:rFonts w:cs="Arial"/>
                  <w:noProof/>
                  <w:szCs w:val="24"/>
                </w:rPr>
                <w:t>Officers</w:t>
              </w:r>
              <w:r w:rsidRPr="008948FC">
                <w:rPr>
                  <w:rFonts w:cs="Arial"/>
                  <w:noProof/>
                  <w:webHidden/>
                  <w:szCs w:val="24"/>
                </w:rPr>
                <w:tab/>
              </w:r>
              <w:r w:rsidRPr="008948FC">
                <w:rPr>
                  <w:rFonts w:cs="Arial"/>
                  <w:noProof/>
                  <w:webHidden/>
                  <w:szCs w:val="24"/>
                </w:rPr>
                <w:fldChar w:fldCharType="begin"/>
              </w:r>
              <w:r w:rsidRPr="008948FC">
                <w:rPr>
                  <w:rFonts w:cs="Arial"/>
                  <w:noProof/>
                  <w:webHidden/>
                  <w:szCs w:val="24"/>
                </w:rPr>
                <w:instrText xml:space="preserve"> PAGEREF _Toc60146006 \h </w:instrText>
              </w:r>
              <w:r w:rsidRPr="008948FC">
                <w:rPr>
                  <w:rFonts w:cs="Arial"/>
                  <w:noProof/>
                  <w:webHidden/>
                  <w:szCs w:val="24"/>
                </w:rPr>
              </w:r>
              <w:r w:rsidRPr="008948FC">
                <w:rPr>
                  <w:rFonts w:cs="Arial"/>
                  <w:noProof/>
                  <w:webHidden/>
                  <w:szCs w:val="24"/>
                </w:rPr>
                <w:fldChar w:fldCharType="separate"/>
              </w:r>
              <w:r w:rsidRPr="008948FC">
                <w:rPr>
                  <w:rFonts w:cs="Arial"/>
                  <w:noProof/>
                  <w:webHidden/>
                  <w:szCs w:val="24"/>
                </w:rPr>
                <w:t>1</w:t>
              </w:r>
              <w:r w:rsidRPr="008948FC">
                <w:rPr>
                  <w:rFonts w:cs="Arial"/>
                  <w:noProof/>
                  <w:webHidden/>
                  <w:szCs w:val="24"/>
                </w:rPr>
                <w:fldChar w:fldCharType="end"/>
              </w:r>
            </w:p>
            <w:p w:rsidR="00780F0D" w:rsidRPr="008948FC" w:rsidRDefault="00780F0D" w:rsidP="00780F0D">
              <w:pPr>
                <w:pStyle w:val="TOC3"/>
                <w:tabs>
                  <w:tab w:val="right" w:leader="dot" w:pos="9016"/>
                </w:tabs>
                <w:rPr>
                  <w:rFonts w:eastAsiaTheme="minorEastAsia" w:cs="Arial"/>
                  <w:noProof/>
                  <w:szCs w:val="24"/>
                  <w:lang w:eastAsia="en-GB"/>
                </w:rPr>
              </w:pPr>
              <w:r w:rsidRPr="00D6224F">
                <w:rPr>
                  <w:rFonts w:cs="Arial"/>
                  <w:noProof/>
                  <w:szCs w:val="24"/>
                </w:rPr>
                <w:t>Guests</w:t>
              </w:r>
              <w:r w:rsidRPr="008948FC">
                <w:rPr>
                  <w:rFonts w:cs="Arial"/>
                  <w:noProof/>
                  <w:webHidden/>
                  <w:szCs w:val="24"/>
                </w:rPr>
                <w:tab/>
              </w:r>
              <w:r w:rsidRPr="008948FC">
                <w:rPr>
                  <w:rFonts w:cs="Arial"/>
                  <w:noProof/>
                  <w:webHidden/>
                  <w:szCs w:val="24"/>
                </w:rPr>
                <w:fldChar w:fldCharType="begin"/>
              </w:r>
              <w:r w:rsidRPr="008948FC">
                <w:rPr>
                  <w:rFonts w:cs="Arial"/>
                  <w:noProof/>
                  <w:webHidden/>
                  <w:szCs w:val="24"/>
                </w:rPr>
                <w:instrText xml:space="preserve"> PAGEREF _Toc60146007 \h </w:instrText>
              </w:r>
              <w:r w:rsidRPr="008948FC">
                <w:rPr>
                  <w:rFonts w:cs="Arial"/>
                  <w:noProof/>
                  <w:webHidden/>
                  <w:szCs w:val="24"/>
                </w:rPr>
              </w:r>
              <w:r w:rsidRPr="008948FC">
                <w:rPr>
                  <w:rFonts w:cs="Arial"/>
                  <w:noProof/>
                  <w:webHidden/>
                  <w:szCs w:val="24"/>
                </w:rPr>
                <w:fldChar w:fldCharType="separate"/>
              </w:r>
              <w:r w:rsidRPr="008948FC">
                <w:rPr>
                  <w:rFonts w:cs="Arial"/>
                  <w:noProof/>
                  <w:webHidden/>
                  <w:szCs w:val="24"/>
                </w:rPr>
                <w:t>1</w:t>
              </w:r>
              <w:r w:rsidRPr="008948FC">
                <w:rPr>
                  <w:rFonts w:cs="Arial"/>
                  <w:noProof/>
                  <w:webHidden/>
                  <w:szCs w:val="24"/>
                </w:rPr>
                <w:fldChar w:fldCharType="end"/>
              </w:r>
            </w:p>
            <w:p w:rsidR="00780F0D" w:rsidRPr="008948FC" w:rsidRDefault="00780F0D" w:rsidP="00321EC5">
              <w:pPr>
                <w:pStyle w:val="TOC2"/>
                <w:rPr>
                  <w:rFonts w:eastAsiaTheme="minorEastAsia"/>
                  <w:noProof/>
                  <w:lang w:eastAsia="en-GB"/>
                </w:rPr>
              </w:pPr>
              <w:r w:rsidRPr="00D6224F">
                <w:rPr>
                  <w:noProof/>
                </w:rPr>
                <w:t>1. Chair’s introduction</w:t>
              </w:r>
              <w:r w:rsidRPr="008948FC">
                <w:rPr>
                  <w:noProof/>
                  <w:webHidden/>
                </w:rPr>
                <w:tab/>
              </w:r>
              <w:r w:rsidR="00C74BBF">
                <w:rPr>
                  <w:noProof/>
                  <w:webHidden/>
                </w:rPr>
                <w:t>2</w:t>
              </w:r>
            </w:p>
            <w:p w:rsidR="00780F0D" w:rsidRPr="008948FC" w:rsidRDefault="00780F0D" w:rsidP="00321EC5">
              <w:pPr>
                <w:pStyle w:val="TOC2"/>
                <w:rPr>
                  <w:rFonts w:eastAsiaTheme="minorEastAsia"/>
                  <w:noProof/>
                  <w:lang w:eastAsia="en-GB"/>
                </w:rPr>
              </w:pPr>
              <w:r w:rsidRPr="00D6224F">
                <w:rPr>
                  <w:noProof/>
                </w:rPr>
                <w:t>2. Apologies for absence</w:t>
              </w:r>
              <w:r w:rsidRPr="008948FC">
                <w:rPr>
                  <w:noProof/>
                  <w:webHidden/>
                </w:rPr>
                <w:tab/>
              </w:r>
              <w:r w:rsidR="00C74BBF">
                <w:rPr>
                  <w:noProof/>
                  <w:webHidden/>
                </w:rPr>
                <w:t>2</w:t>
              </w:r>
            </w:p>
            <w:p w:rsidR="00780F0D" w:rsidRPr="008948FC" w:rsidRDefault="00780F0D" w:rsidP="00321EC5">
              <w:pPr>
                <w:pStyle w:val="TOC2"/>
                <w:rPr>
                  <w:rFonts w:eastAsiaTheme="minorEastAsia"/>
                  <w:noProof/>
                  <w:lang w:eastAsia="en-GB"/>
                </w:rPr>
              </w:pPr>
              <w:r>
                <w:rPr>
                  <w:noProof/>
                </w:rPr>
                <w:t>3. Declorations of Interest</w:t>
              </w:r>
              <w:r w:rsidRPr="008948FC">
                <w:rPr>
                  <w:noProof/>
                  <w:webHidden/>
                </w:rPr>
                <w:tab/>
              </w:r>
              <w:r w:rsidR="00C74BBF">
                <w:rPr>
                  <w:noProof/>
                  <w:webHidden/>
                </w:rPr>
                <w:t>2</w:t>
              </w:r>
            </w:p>
            <w:p w:rsidR="00780F0D" w:rsidRPr="008948FC" w:rsidRDefault="00780F0D" w:rsidP="00321EC5">
              <w:pPr>
                <w:pStyle w:val="TOC2"/>
                <w:rPr>
                  <w:rFonts w:eastAsiaTheme="minorEastAsia"/>
                  <w:noProof/>
                  <w:lang w:eastAsia="en-GB"/>
                </w:rPr>
              </w:pPr>
              <w:r>
                <w:rPr>
                  <w:noProof/>
                </w:rPr>
                <w:t>4. Minutes and Correspondence</w:t>
              </w:r>
              <w:r w:rsidRPr="008948FC">
                <w:rPr>
                  <w:noProof/>
                  <w:webHidden/>
                </w:rPr>
                <w:tab/>
              </w:r>
              <w:r>
                <w:rPr>
                  <w:noProof/>
                </w:rPr>
                <w:t>2</w:t>
              </w:r>
            </w:p>
            <w:p w:rsidR="00780F0D" w:rsidRPr="008948FC" w:rsidRDefault="00780F0D" w:rsidP="00321EC5">
              <w:pPr>
                <w:pStyle w:val="TOC2"/>
                <w:rPr>
                  <w:rFonts w:eastAsiaTheme="minorEastAsia"/>
                  <w:noProof/>
                  <w:lang w:eastAsia="en-GB"/>
                </w:rPr>
              </w:pPr>
              <w:r w:rsidRPr="00D6224F">
                <w:rPr>
                  <w:noProof/>
                </w:rPr>
                <w:t>5.</w:t>
              </w:r>
              <w:r>
                <w:rPr>
                  <w:noProof/>
                </w:rPr>
                <w:t xml:space="preserve"> Actions Arising</w:t>
              </w:r>
              <w:r w:rsidRPr="008948FC">
                <w:rPr>
                  <w:noProof/>
                  <w:webHidden/>
                </w:rPr>
                <w:tab/>
              </w:r>
              <w:r w:rsidR="00C74BBF">
                <w:rPr>
                  <w:noProof/>
                </w:rPr>
                <w:t>3</w:t>
              </w:r>
            </w:p>
            <w:p w:rsidR="00780F0D" w:rsidRPr="008948FC" w:rsidRDefault="00780F0D" w:rsidP="00321EC5">
              <w:pPr>
                <w:pStyle w:val="TOC2"/>
              </w:pPr>
              <w:r w:rsidRPr="008948FC">
                <w:t xml:space="preserve">6. </w:t>
              </w:r>
              <w:r w:rsidR="00321EC5" w:rsidRPr="00321EC5">
                <w:t>Committee and Commissioner Working Group (CWG) updates</w:t>
              </w:r>
              <w:r w:rsidR="00C74BBF">
                <w:t>……...………….3</w:t>
              </w:r>
            </w:p>
            <w:p w:rsidR="00780F0D" w:rsidRDefault="00780F0D" w:rsidP="00321EC5">
              <w:pPr>
                <w:pStyle w:val="TOC2"/>
                <w:rPr>
                  <w:noProof/>
                </w:rPr>
              </w:pPr>
              <w:r>
                <w:rPr>
                  <w:noProof/>
                </w:rPr>
                <w:t xml:space="preserve">7. </w:t>
              </w:r>
              <w:r w:rsidRPr="0020448F">
                <w:rPr>
                  <w:noProof/>
                </w:rPr>
                <w:t>Chief Executive report</w:t>
              </w:r>
              <w:r w:rsidRPr="008948FC">
                <w:rPr>
                  <w:noProof/>
                  <w:webHidden/>
                </w:rPr>
                <w:tab/>
              </w:r>
              <w:r w:rsidR="00D4226E">
                <w:rPr>
                  <w:noProof/>
                </w:rPr>
                <w:t>5</w:t>
              </w:r>
            </w:p>
            <w:p w:rsidR="00780F0D" w:rsidRDefault="00780F0D" w:rsidP="00321EC5">
              <w:pPr>
                <w:pStyle w:val="TOC2"/>
                <w:rPr>
                  <w:noProof/>
                </w:rPr>
              </w:pPr>
              <w:r>
                <w:rPr>
                  <w:noProof/>
                </w:rPr>
                <w:t>8.</w:t>
              </w:r>
              <w:r w:rsidRPr="0020448F">
                <w:t xml:space="preserve"> </w:t>
              </w:r>
              <w:r w:rsidR="00321EC5">
                <w:rPr>
                  <w:noProof/>
                </w:rPr>
                <w:t>Finance</w:t>
              </w:r>
              <w:r w:rsidRPr="0020448F">
                <w:rPr>
                  <w:noProof/>
                </w:rPr>
                <w:t xml:space="preserve"> report</w:t>
              </w:r>
              <w:r w:rsidRPr="008948FC">
                <w:rPr>
                  <w:noProof/>
                  <w:webHidden/>
                </w:rPr>
                <w:tab/>
              </w:r>
              <w:r w:rsidR="00D4226E">
                <w:rPr>
                  <w:noProof/>
                </w:rPr>
                <w:t>5</w:t>
              </w:r>
            </w:p>
            <w:p w:rsidR="00780F0D" w:rsidRDefault="00780F0D" w:rsidP="00321EC5">
              <w:pPr>
                <w:pStyle w:val="TOC2"/>
                <w:rPr>
                  <w:noProof/>
                </w:rPr>
              </w:pPr>
              <w:r>
                <w:rPr>
                  <w:noProof/>
                </w:rPr>
                <w:t>9.</w:t>
              </w:r>
              <w:r w:rsidRPr="0020448F">
                <w:t xml:space="preserve"> </w:t>
              </w:r>
              <w:r w:rsidR="00321EC5">
                <w:t>Principles for the EHRC’s role in public debates</w:t>
              </w:r>
              <w:r w:rsidRPr="008948FC">
                <w:rPr>
                  <w:noProof/>
                  <w:webHidden/>
                </w:rPr>
                <w:tab/>
              </w:r>
              <w:r w:rsidR="00D4226E">
                <w:rPr>
                  <w:noProof/>
                </w:rPr>
                <w:t>5</w:t>
              </w:r>
            </w:p>
            <w:p w:rsidR="00780F0D" w:rsidRDefault="00321EC5" w:rsidP="00321EC5">
              <w:pPr>
                <w:pStyle w:val="TOC2"/>
                <w:ind w:left="0"/>
                <w:rPr>
                  <w:noProof/>
                </w:rPr>
              </w:pPr>
              <w:r>
                <w:rPr>
                  <w:noProof/>
                </w:rPr>
                <w:t xml:space="preserve">   </w:t>
              </w:r>
              <w:r w:rsidR="00780F0D">
                <w:rPr>
                  <w:noProof/>
                </w:rPr>
                <w:t>10.</w:t>
              </w:r>
              <w:r w:rsidR="00780F0D" w:rsidRPr="0020448F">
                <w:t xml:space="preserve"> </w:t>
              </w:r>
              <w:r>
                <w:t>Strategic Plan 2022-25</w:t>
              </w:r>
              <w:r w:rsidR="00780F0D" w:rsidRPr="008948FC">
                <w:rPr>
                  <w:noProof/>
                  <w:webHidden/>
                </w:rPr>
                <w:tab/>
              </w:r>
              <w:r w:rsidR="00D4226E">
                <w:rPr>
                  <w:noProof/>
                </w:rPr>
                <w:t>7</w:t>
              </w:r>
            </w:p>
            <w:p w:rsidR="00780F0D" w:rsidRDefault="00780F0D" w:rsidP="00321EC5">
              <w:pPr>
                <w:pStyle w:val="TOC2"/>
                <w:rPr>
                  <w:noProof/>
                </w:rPr>
              </w:pPr>
              <w:r>
                <w:rPr>
                  <w:noProof/>
                </w:rPr>
                <w:t>11.</w:t>
              </w:r>
              <w:r w:rsidR="00D4226E" w:rsidRPr="00D4226E">
                <w:t>Introduction from Kemi Badenoch, Minister for Equalities</w:t>
              </w:r>
              <w:r w:rsidRPr="008948FC">
                <w:rPr>
                  <w:noProof/>
                  <w:webHidden/>
                </w:rPr>
                <w:tab/>
              </w:r>
              <w:r w:rsidR="00D4226E">
                <w:rPr>
                  <w:noProof/>
                </w:rPr>
                <w:t>8</w:t>
              </w:r>
            </w:p>
            <w:p w:rsidR="00780F0D" w:rsidRDefault="00D4226E" w:rsidP="00321EC5">
              <w:pPr>
                <w:pStyle w:val="TOC2"/>
                <w:rPr>
                  <w:noProof/>
                </w:rPr>
              </w:pPr>
              <w:r>
                <w:rPr>
                  <w:noProof/>
                </w:rPr>
                <w:t>12</w:t>
              </w:r>
              <w:r w:rsidR="00780F0D">
                <w:rPr>
                  <w:noProof/>
                </w:rPr>
                <w:t>.</w:t>
              </w:r>
              <w:r w:rsidR="00780F0D" w:rsidRPr="006C4683">
                <w:t xml:space="preserve"> </w:t>
              </w:r>
              <w:r w:rsidR="00780F0D" w:rsidRPr="006C4683">
                <w:rPr>
                  <w:noProof/>
                </w:rPr>
                <w:t>Any other business</w:t>
              </w:r>
              <w:r w:rsidR="00780F0D" w:rsidRPr="008948FC">
                <w:rPr>
                  <w:noProof/>
                  <w:webHidden/>
                </w:rPr>
                <w:tab/>
              </w:r>
              <w:r>
                <w:rPr>
                  <w:noProof/>
                </w:rPr>
                <w:t>8</w:t>
              </w:r>
            </w:p>
            <w:p w:rsidR="00B57843" w:rsidRDefault="00D4226E"/>
          </w:sdtContent>
        </w:sdt>
        <w:p w:rsidR="00B57843" w:rsidRDefault="00B57843">
          <w:pPr>
            <w:spacing w:after="160" w:line="259" w:lineRule="auto"/>
            <w:rPr>
              <w:rFonts w:eastAsia="Times New Roman"/>
              <w:b/>
              <w:bCs/>
              <w:sz w:val="28"/>
              <w:szCs w:val="26"/>
            </w:rPr>
          </w:pPr>
        </w:p>
        <w:p w:rsidR="00B57843" w:rsidRPr="00B57843" w:rsidRDefault="00B57843" w:rsidP="00B57843">
          <w:pPr>
            <w:pStyle w:val="level2section"/>
          </w:pPr>
          <w:bookmarkStart w:id="3" w:name="_Toc60146004"/>
          <w:r>
            <w:lastRenderedPageBreak/>
            <w:t>Attending</w:t>
          </w:r>
          <w:bookmarkEnd w:id="3"/>
        </w:p>
        <w:p w:rsidR="00B57843" w:rsidRPr="00B57843" w:rsidRDefault="00B57843" w:rsidP="00B57843">
          <w:pPr>
            <w:pStyle w:val="Heading3"/>
          </w:pPr>
          <w:bookmarkStart w:id="4" w:name="_Toc60146005"/>
          <w:r w:rsidRPr="00B57843">
            <w:t>Commissioners</w:t>
          </w:r>
          <w:bookmarkEnd w:id="4"/>
        </w:p>
        <w:p w:rsidR="003043D9" w:rsidRPr="00C454D5" w:rsidRDefault="003043D9" w:rsidP="003043D9">
          <w:pPr>
            <w:spacing w:line="240" w:lineRule="auto"/>
            <w:rPr>
              <w:rFonts w:cs="Arial"/>
              <w:szCs w:val="24"/>
            </w:rPr>
          </w:pPr>
          <w:r w:rsidRPr="00C454D5">
            <w:rPr>
              <w:rFonts w:cs="Arial"/>
              <w:szCs w:val="24"/>
            </w:rPr>
            <w:t>Baroness Kishwer Falkner (Chair</w:t>
          </w:r>
          <w:r>
            <w:rPr>
              <w:rFonts w:cs="Arial"/>
              <w:szCs w:val="24"/>
            </w:rPr>
            <w:t>woman</w:t>
          </w:r>
          <w:r w:rsidRPr="00C454D5">
            <w:rPr>
              <w:rFonts w:cs="Arial"/>
              <w:szCs w:val="24"/>
            </w:rPr>
            <w:t xml:space="preserve">); Caroline Waters (Deputy Chair); Suzanne Baxter; Jessica Butcher; Pavita Cooper; David Goodhart; Alasdair Henderson; Susan Johnson; Helen Mahy; Lord Bernard Ribeiro; Dr Lesley Sawers </w:t>
          </w:r>
          <w:r>
            <w:rPr>
              <w:rFonts w:cs="Arial"/>
              <w:szCs w:val="24"/>
            </w:rPr>
            <w:t xml:space="preserve">and </w:t>
          </w:r>
          <w:r w:rsidRPr="00C454D5">
            <w:rPr>
              <w:rFonts w:cs="Arial"/>
              <w:szCs w:val="24"/>
            </w:rPr>
            <w:t>Su-Mei Thompson</w:t>
          </w:r>
          <w:r>
            <w:rPr>
              <w:rFonts w:cs="Arial"/>
              <w:szCs w:val="24"/>
            </w:rPr>
            <w:t>.</w:t>
          </w:r>
        </w:p>
        <w:p w:rsidR="00B57843" w:rsidRPr="00B57843" w:rsidRDefault="00B57843" w:rsidP="00B57843">
          <w:pPr>
            <w:rPr>
              <w:szCs w:val="24"/>
            </w:rPr>
          </w:pPr>
        </w:p>
        <w:p w:rsidR="00B57843" w:rsidRPr="00B57843" w:rsidRDefault="00B57843" w:rsidP="00B57843">
          <w:pPr>
            <w:pStyle w:val="Heading3"/>
          </w:pPr>
          <w:bookmarkStart w:id="5" w:name="_Toc60146006"/>
          <w:r w:rsidRPr="00B57843">
            <w:t>Officers</w:t>
          </w:r>
          <w:bookmarkEnd w:id="5"/>
        </w:p>
        <w:p w:rsidR="003043D9" w:rsidRDefault="003043D9" w:rsidP="003043D9">
          <w:pPr>
            <w:spacing w:line="240" w:lineRule="auto"/>
            <w:rPr>
              <w:rFonts w:cs="Arial"/>
              <w:szCs w:val="24"/>
            </w:rPr>
          </w:pPr>
          <w:r>
            <w:rPr>
              <w:rFonts w:cs="Arial"/>
              <w:szCs w:val="24"/>
            </w:rPr>
            <w:t xml:space="preserve">Erica Boardman, Acting Director - </w:t>
          </w:r>
          <w:r w:rsidRPr="004D1173">
            <w:rPr>
              <w:rFonts w:cs="Arial"/>
              <w:szCs w:val="24"/>
            </w:rPr>
            <w:t>Communications and Engagement</w:t>
          </w:r>
          <w:r>
            <w:rPr>
              <w:rFonts w:cs="Arial"/>
              <w:szCs w:val="24"/>
            </w:rPr>
            <w:t xml:space="preserve"> (item 9)</w:t>
          </w:r>
        </w:p>
        <w:p w:rsidR="003043D9" w:rsidRPr="00C454D5" w:rsidRDefault="003043D9" w:rsidP="003043D9">
          <w:pPr>
            <w:spacing w:line="240" w:lineRule="auto"/>
            <w:rPr>
              <w:rFonts w:cs="Arial"/>
              <w:szCs w:val="24"/>
            </w:rPr>
          </w:pPr>
          <w:r w:rsidRPr="00C454D5">
            <w:rPr>
              <w:rFonts w:cs="Arial"/>
              <w:szCs w:val="24"/>
            </w:rPr>
            <w:t>Cath Denholm, Executive Director - England and Corporate Improvement and Impact</w:t>
          </w:r>
        </w:p>
        <w:p w:rsidR="003043D9" w:rsidRPr="00C454D5" w:rsidRDefault="003043D9" w:rsidP="003043D9">
          <w:pPr>
            <w:spacing w:line="240" w:lineRule="auto"/>
            <w:rPr>
              <w:rFonts w:cs="Arial"/>
              <w:szCs w:val="24"/>
            </w:rPr>
          </w:pPr>
          <w:r w:rsidRPr="00C454D5">
            <w:rPr>
              <w:rFonts w:cs="Arial"/>
              <w:szCs w:val="24"/>
            </w:rPr>
            <w:t xml:space="preserve">Melanie Field, Executive Director </w:t>
          </w:r>
          <w:r>
            <w:rPr>
              <w:rFonts w:cs="Arial"/>
              <w:szCs w:val="24"/>
            </w:rPr>
            <w:t>–</w:t>
          </w:r>
          <w:r w:rsidRPr="00C454D5">
            <w:rPr>
              <w:rFonts w:cs="Arial"/>
              <w:szCs w:val="24"/>
            </w:rPr>
            <w:t xml:space="preserve"> Strategy</w:t>
          </w:r>
          <w:r>
            <w:rPr>
              <w:rFonts w:cs="Arial"/>
              <w:szCs w:val="24"/>
            </w:rPr>
            <w:t>,</w:t>
          </w:r>
          <w:r w:rsidRPr="00C454D5">
            <w:rPr>
              <w:rFonts w:cs="Arial"/>
              <w:szCs w:val="24"/>
            </w:rPr>
            <w:t xml:space="preserve"> Policy</w:t>
          </w:r>
          <w:r>
            <w:rPr>
              <w:rFonts w:cs="Arial"/>
              <w:szCs w:val="24"/>
            </w:rPr>
            <w:t xml:space="preserve"> and Wales</w:t>
          </w:r>
        </w:p>
        <w:p w:rsidR="003043D9" w:rsidRDefault="003043D9" w:rsidP="003043D9">
          <w:pPr>
            <w:spacing w:line="240" w:lineRule="auto"/>
            <w:rPr>
              <w:rFonts w:cs="Arial"/>
              <w:szCs w:val="24"/>
            </w:rPr>
          </w:pPr>
          <w:r w:rsidRPr="00C454D5">
            <w:rPr>
              <w:rFonts w:cs="Arial"/>
              <w:szCs w:val="24"/>
            </w:rPr>
            <w:t>Carla Garnelas, Senior Princip</w:t>
          </w:r>
          <w:r>
            <w:rPr>
              <w:rFonts w:cs="Arial"/>
              <w:szCs w:val="24"/>
            </w:rPr>
            <w:t>a</w:t>
          </w:r>
          <w:r w:rsidRPr="00C454D5">
            <w:rPr>
              <w:rFonts w:cs="Arial"/>
              <w:szCs w:val="24"/>
            </w:rPr>
            <w:t>l – Strategy Hub (item</w:t>
          </w:r>
          <w:r>
            <w:rPr>
              <w:rFonts w:cs="Arial"/>
              <w:szCs w:val="24"/>
            </w:rPr>
            <w:t xml:space="preserve"> 10</w:t>
          </w:r>
          <w:r w:rsidRPr="00C454D5">
            <w:rPr>
              <w:rFonts w:cs="Arial"/>
              <w:szCs w:val="24"/>
            </w:rPr>
            <w:t>)</w:t>
          </w:r>
        </w:p>
        <w:p w:rsidR="003043D9" w:rsidRPr="00C454D5" w:rsidRDefault="003043D9" w:rsidP="003043D9">
          <w:pPr>
            <w:spacing w:line="240" w:lineRule="auto"/>
            <w:rPr>
              <w:rFonts w:cs="Arial"/>
              <w:szCs w:val="24"/>
            </w:rPr>
          </w:pPr>
          <w:r>
            <w:rPr>
              <w:rFonts w:cs="Arial"/>
              <w:szCs w:val="24"/>
            </w:rPr>
            <w:t>Alasdair MacDonald, Director – Policy (item 9)</w:t>
          </w:r>
        </w:p>
        <w:p w:rsidR="003043D9" w:rsidRPr="00C454D5" w:rsidRDefault="003043D9" w:rsidP="003043D9">
          <w:pPr>
            <w:spacing w:line="240" w:lineRule="auto"/>
            <w:rPr>
              <w:rFonts w:cs="Arial"/>
              <w:szCs w:val="24"/>
            </w:rPr>
          </w:pPr>
          <w:r w:rsidRPr="00C454D5">
            <w:rPr>
              <w:rFonts w:cs="Arial"/>
              <w:szCs w:val="24"/>
            </w:rPr>
            <w:t xml:space="preserve">Callum MacInnes, Principal – Corporate Governance </w:t>
          </w:r>
        </w:p>
        <w:p w:rsidR="003043D9" w:rsidRPr="00C454D5" w:rsidRDefault="003043D9" w:rsidP="003043D9">
          <w:pPr>
            <w:spacing w:line="240" w:lineRule="auto"/>
            <w:rPr>
              <w:rFonts w:cs="Arial"/>
              <w:szCs w:val="24"/>
            </w:rPr>
          </w:pPr>
          <w:r w:rsidRPr="00C454D5">
            <w:rPr>
              <w:rFonts w:cs="Arial"/>
              <w:szCs w:val="24"/>
            </w:rPr>
            <w:t>Bill Malloy, Director –</w:t>
          </w:r>
          <w:r>
            <w:rPr>
              <w:rFonts w:cs="Arial"/>
              <w:szCs w:val="24"/>
            </w:rPr>
            <w:t xml:space="preserve"> </w:t>
          </w:r>
          <w:r w:rsidRPr="00C454D5">
            <w:rPr>
              <w:rFonts w:cs="Arial"/>
              <w:szCs w:val="24"/>
            </w:rPr>
            <w:t>Finance, Procurement</w:t>
          </w:r>
          <w:r>
            <w:rPr>
              <w:rFonts w:cs="Arial"/>
              <w:szCs w:val="24"/>
            </w:rPr>
            <w:t>,</w:t>
          </w:r>
          <w:r w:rsidRPr="00C454D5">
            <w:rPr>
              <w:rFonts w:cs="Arial"/>
              <w:szCs w:val="24"/>
            </w:rPr>
            <w:t xml:space="preserve"> PEU</w:t>
          </w:r>
          <w:r>
            <w:rPr>
              <w:rFonts w:cs="Arial"/>
              <w:szCs w:val="24"/>
            </w:rPr>
            <w:t xml:space="preserve"> and Governance</w:t>
          </w:r>
        </w:p>
        <w:p w:rsidR="003043D9" w:rsidRPr="00C454D5" w:rsidRDefault="003043D9" w:rsidP="003043D9">
          <w:pPr>
            <w:spacing w:line="240" w:lineRule="auto"/>
            <w:rPr>
              <w:rFonts w:cs="Arial"/>
              <w:szCs w:val="24"/>
            </w:rPr>
          </w:pPr>
          <w:r w:rsidRPr="00C454D5">
            <w:rPr>
              <w:rFonts w:cs="Arial"/>
              <w:szCs w:val="24"/>
            </w:rPr>
            <w:t xml:space="preserve">Alastair Pringle, Acting Chief Executive </w:t>
          </w:r>
        </w:p>
        <w:p w:rsidR="003043D9" w:rsidRPr="00C454D5" w:rsidRDefault="003043D9" w:rsidP="003043D9">
          <w:pPr>
            <w:spacing w:line="240" w:lineRule="auto"/>
            <w:rPr>
              <w:rFonts w:cs="Arial"/>
              <w:szCs w:val="24"/>
            </w:rPr>
          </w:pPr>
          <w:r w:rsidRPr="00C454D5">
            <w:rPr>
              <w:rFonts w:cs="Arial"/>
              <w:szCs w:val="24"/>
            </w:rPr>
            <w:t xml:space="preserve">Luke Taylor, Director – Evidence </w:t>
          </w:r>
          <w:r>
            <w:rPr>
              <w:rFonts w:cs="Arial"/>
              <w:szCs w:val="24"/>
            </w:rPr>
            <w:t>and Strategy Hub (item 10)</w:t>
          </w:r>
        </w:p>
        <w:p w:rsidR="003043D9" w:rsidRPr="00C454D5" w:rsidRDefault="003043D9" w:rsidP="003043D9">
          <w:pPr>
            <w:spacing w:line="240" w:lineRule="auto"/>
            <w:rPr>
              <w:rFonts w:cs="Arial"/>
              <w:szCs w:val="24"/>
            </w:rPr>
          </w:pPr>
          <w:r w:rsidRPr="00C454D5">
            <w:rPr>
              <w:rFonts w:cs="Arial"/>
              <w:szCs w:val="24"/>
            </w:rPr>
            <w:t>Sarah Whelan, Senior Associate – Corporate Governance</w:t>
          </w:r>
        </w:p>
        <w:p w:rsidR="003043D9" w:rsidRPr="00C454D5" w:rsidRDefault="003043D9" w:rsidP="003043D9">
          <w:pPr>
            <w:spacing w:line="240" w:lineRule="auto"/>
            <w:rPr>
              <w:rFonts w:cs="Arial"/>
              <w:szCs w:val="24"/>
            </w:rPr>
          </w:pPr>
          <w:r>
            <w:rPr>
              <w:rFonts w:cs="Arial"/>
              <w:szCs w:val="24"/>
            </w:rPr>
            <w:t>Erika Schmidt, Senior</w:t>
          </w:r>
          <w:r w:rsidRPr="00C454D5">
            <w:rPr>
              <w:rFonts w:cs="Arial"/>
              <w:szCs w:val="24"/>
            </w:rPr>
            <w:t xml:space="preserve"> Associate – </w:t>
          </w:r>
          <w:r>
            <w:rPr>
              <w:rFonts w:cs="Arial"/>
              <w:szCs w:val="24"/>
            </w:rPr>
            <w:t>Policy</w:t>
          </w:r>
          <w:r w:rsidRPr="00C454D5">
            <w:rPr>
              <w:rFonts w:cs="Arial"/>
              <w:szCs w:val="24"/>
            </w:rPr>
            <w:t xml:space="preserve"> (Observer)</w:t>
          </w:r>
        </w:p>
        <w:p w:rsidR="00B57843" w:rsidRPr="00B57843" w:rsidRDefault="00B57843" w:rsidP="00B57843">
          <w:pPr>
            <w:rPr>
              <w:szCs w:val="24"/>
            </w:rPr>
          </w:pPr>
        </w:p>
        <w:p w:rsidR="00B57843" w:rsidRPr="00B57843" w:rsidRDefault="00B57843" w:rsidP="00B57843">
          <w:pPr>
            <w:pStyle w:val="Heading3"/>
          </w:pPr>
          <w:bookmarkStart w:id="6" w:name="_Toc60146007"/>
          <w:r w:rsidRPr="00B57843">
            <w:t>Guests</w:t>
          </w:r>
          <w:bookmarkEnd w:id="6"/>
        </w:p>
        <w:p w:rsidR="003043D9" w:rsidRPr="00C454D5" w:rsidRDefault="003043D9" w:rsidP="003043D9">
          <w:pPr>
            <w:spacing w:line="240" w:lineRule="auto"/>
            <w:rPr>
              <w:rFonts w:cs="Arial"/>
              <w:szCs w:val="24"/>
            </w:rPr>
          </w:pPr>
          <w:r w:rsidRPr="00C454D5">
            <w:rPr>
              <w:rFonts w:cs="Arial"/>
              <w:szCs w:val="24"/>
            </w:rPr>
            <w:t>Martyn Jones, Interim Chair - EHRC Wales Committee</w:t>
          </w:r>
        </w:p>
        <w:p w:rsidR="003043D9" w:rsidRDefault="003043D9" w:rsidP="003043D9">
          <w:pPr>
            <w:spacing w:line="240" w:lineRule="auto"/>
            <w:rPr>
              <w:rFonts w:cs="Arial"/>
              <w:szCs w:val="24"/>
            </w:rPr>
          </w:pPr>
          <w:r>
            <w:rPr>
              <w:rFonts w:cs="Arial"/>
              <w:szCs w:val="24"/>
            </w:rPr>
            <w:t>Marcus Bell</w:t>
          </w:r>
          <w:r w:rsidRPr="00C454D5">
            <w:rPr>
              <w:rFonts w:cs="Arial"/>
              <w:szCs w:val="24"/>
            </w:rPr>
            <w:t xml:space="preserve"> - </w:t>
          </w:r>
          <w:r>
            <w:rPr>
              <w:rFonts w:cs="Arial"/>
              <w:szCs w:val="24"/>
            </w:rPr>
            <w:t>Equality Hub</w:t>
          </w:r>
        </w:p>
        <w:p w:rsidR="003043D9" w:rsidRDefault="003043D9" w:rsidP="003043D9">
          <w:pPr>
            <w:spacing w:line="240" w:lineRule="auto"/>
            <w:rPr>
              <w:rFonts w:cs="Arial"/>
              <w:szCs w:val="24"/>
            </w:rPr>
          </w:pPr>
          <w:r>
            <w:rPr>
              <w:rFonts w:cs="Arial"/>
              <w:szCs w:val="24"/>
            </w:rPr>
            <w:t xml:space="preserve">Kemi Badenoch - </w:t>
          </w:r>
          <w:r w:rsidRPr="004D1173">
            <w:rPr>
              <w:rFonts w:cs="Arial"/>
              <w:szCs w:val="24"/>
            </w:rPr>
            <w:t>Minister for Equalities</w:t>
          </w:r>
          <w:r>
            <w:rPr>
              <w:rFonts w:cs="Arial"/>
              <w:szCs w:val="24"/>
            </w:rPr>
            <w:t xml:space="preserve"> (item 11)</w:t>
          </w:r>
        </w:p>
        <w:p w:rsidR="003043D9" w:rsidRPr="00935AAE" w:rsidRDefault="003043D9" w:rsidP="003043D9">
          <w:pPr>
            <w:spacing w:line="240" w:lineRule="auto"/>
            <w:rPr>
              <w:rFonts w:cs="Arial"/>
              <w:szCs w:val="24"/>
            </w:rPr>
          </w:pPr>
          <w:r>
            <w:rPr>
              <w:rFonts w:cs="Arial"/>
              <w:szCs w:val="24"/>
            </w:rPr>
            <w:t xml:space="preserve">Bryony Bonner - </w:t>
          </w:r>
          <w:r w:rsidRPr="003151B1">
            <w:rPr>
              <w:rFonts w:cs="Arial"/>
              <w:szCs w:val="24"/>
            </w:rPr>
            <w:t>Minister’</w:t>
          </w:r>
          <w:r>
            <w:rPr>
              <w:rFonts w:cs="Arial"/>
              <w:szCs w:val="24"/>
            </w:rPr>
            <w:t>s Assistant Private Secretary for Eq</w:t>
          </w:r>
          <w:r w:rsidRPr="003151B1">
            <w:rPr>
              <w:rFonts w:cs="Arial"/>
              <w:szCs w:val="24"/>
            </w:rPr>
            <w:t xml:space="preserve">ualities </w:t>
          </w:r>
          <w:r w:rsidRPr="00935AAE">
            <w:rPr>
              <w:rFonts w:cs="Arial"/>
              <w:szCs w:val="24"/>
            </w:rPr>
            <w:t>(Item 11)</w:t>
          </w:r>
        </w:p>
        <w:p w:rsidR="003043D9" w:rsidRPr="00935AAE" w:rsidRDefault="003043D9" w:rsidP="003043D9">
          <w:pPr>
            <w:spacing w:line="240" w:lineRule="auto"/>
            <w:rPr>
              <w:rFonts w:cs="Arial"/>
              <w:szCs w:val="24"/>
            </w:rPr>
          </w:pPr>
          <w:r w:rsidRPr="00935AAE">
            <w:rPr>
              <w:rFonts w:cs="Arial"/>
              <w:szCs w:val="24"/>
            </w:rPr>
            <w:t xml:space="preserve">Daniel El </w:t>
          </w:r>
          <w:proofErr w:type="spellStart"/>
          <w:r w:rsidRPr="00935AAE">
            <w:rPr>
              <w:rFonts w:cs="Arial"/>
              <w:szCs w:val="24"/>
            </w:rPr>
            <w:t>Gamry</w:t>
          </w:r>
          <w:proofErr w:type="spellEnd"/>
          <w:r w:rsidRPr="00935AAE">
            <w:rPr>
              <w:rFonts w:cs="Arial"/>
              <w:szCs w:val="24"/>
            </w:rPr>
            <w:t xml:space="preserve"> – Special Assistant to Minister for Equalities (Item 11)</w:t>
          </w:r>
        </w:p>
        <w:p w:rsidR="00B57843" w:rsidRDefault="00B57843">
          <w:pPr>
            <w:spacing w:after="160" w:line="259" w:lineRule="auto"/>
            <w:rPr>
              <w:szCs w:val="24"/>
            </w:rPr>
          </w:pPr>
          <w:r>
            <w:rPr>
              <w:szCs w:val="24"/>
            </w:rPr>
            <w:br w:type="page"/>
          </w:r>
        </w:p>
        <w:p w:rsidR="00B57843" w:rsidRPr="00B57843" w:rsidRDefault="00B57843" w:rsidP="008D665F">
          <w:pPr>
            <w:pStyle w:val="level2section"/>
            <w:numPr>
              <w:ilvl w:val="0"/>
              <w:numId w:val="23"/>
            </w:numPr>
          </w:pPr>
          <w:bookmarkStart w:id="7" w:name="_Toc60146008"/>
          <w:r w:rsidRPr="00B57843">
            <w:lastRenderedPageBreak/>
            <w:t>Chair’s introduction</w:t>
          </w:r>
          <w:bookmarkEnd w:id="7"/>
        </w:p>
        <w:p w:rsidR="00B57843" w:rsidRPr="00780F0D" w:rsidRDefault="00780F0D" w:rsidP="00780F0D">
          <w:pPr>
            <w:pStyle w:val="ListParagraph"/>
            <w:ind w:left="360"/>
            <w:rPr>
              <w:rFonts w:cs="Arial"/>
              <w:sz w:val="24"/>
              <w:szCs w:val="24"/>
            </w:rPr>
          </w:pPr>
          <w:r w:rsidRPr="00780F0D">
            <w:rPr>
              <w:rFonts w:cs="Arial"/>
              <w:sz w:val="24"/>
              <w:szCs w:val="24"/>
            </w:rPr>
            <w:t xml:space="preserve">1.1 </w:t>
          </w:r>
          <w:r w:rsidR="003043D9" w:rsidRPr="00C454D5">
            <w:rPr>
              <w:rFonts w:cs="Arial"/>
              <w:sz w:val="24"/>
              <w:szCs w:val="24"/>
            </w:rPr>
            <w:t>The Chair</w:t>
          </w:r>
          <w:r w:rsidR="003043D9">
            <w:rPr>
              <w:rFonts w:cs="Arial"/>
              <w:sz w:val="24"/>
              <w:szCs w:val="24"/>
            </w:rPr>
            <w:t>woman</w:t>
          </w:r>
          <w:r w:rsidR="003043D9" w:rsidRPr="00C454D5">
            <w:rPr>
              <w:rFonts w:cs="Arial"/>
              <w:sz w:val="24"/>
              <w:szCs w:val="24"/>
            </w:rPr>
            <w:t xml:space="preserve"> welcomed attendees. Martyn Jones continued to attend as </w:t>
          </w:r>
          <w:r w:rsidR="003043D9">
            <w:rPr>
              <w:rFonts w:cs="Arial"/>
              <w:sz w:val="24"/>
              <w:szCs w:val="24"/>
            </w:rPr>
            <w:t>Acting</w:t>
          </w:r>
          <w:r w:rsidR="003043D9" w:rsidRPr="00C454D5">
            <w:rPr>
              <w:rFonts w:cs="Arial"/>
              <w:sz w:val="24"/>
              <w:szCs w:val="24"/>
            </w:rPr>
            <w:t xml:space="preserve"> Chair of the Commission’s Wales Committee, pending the appointment of a Wales Commissioner. Alastair Pringle attended as </w:t>
          </w:r>
          <w:r w:rsidR="003043D9">
            <w:rPr>
              <w:rFonts w:cs="Arial"/>
              <w:sz w:val="24"/>
              <w:szCs w:val="24"/>
            </w:rPr>
            <w:t xml:space="preserve">acting Chief Executive. Marcus Bell joined from the Equality Hub and Kemi Badenoch, </w:t>
          </w:r>
          <w:r w:rsidR="003043D9" w:rsidRPr="008F6E98">
            <w:rPr>
              <w:rFonts w:cs="Arial"/>
              <w:sz w:val="24"/>
              <w:szCs w:val="24"/>
            </w:rPr>
            <w:t>Minister for Equalities</w:t>
          </w:r>
          <w:r w:rsidR="003043D9">
            <w:rPr>
              <w:rFonts w:cs="Arial"/>
              <w:sz w:val="24"/>
              <w:szCs w:val="24"/>
            </w:rPr>
            <w:t xml:space="preserve"> would be joining the meeting at 12:30pm.</w:t>
          </w:r>
        </w:p>
        <w:p w:rsidR="00B57843" w:rsidRPr="00B57843" w:rsidRDefault="00B57843" w:rsidP="008D665F">
          <w:pPr>
            <w:pStyle w:val="level2section"/>
            <w:numPr>
              <w:ilvl w:val="0"/>
              <w:numId w:val="23"/>
            </w:numPr>
          </w:pPr>
          <w:bookmarkStart w:id="8" w:name="_Toc60146009"/>
          <w:r w:rsidRPr="00B57843">
            <w:t>Apologies for absence</w:t>
          </w:r>
          <w:bookmarkEnd w:id="8"/>
        </w:p>
        <w:p w:rsidR="00780F0D" w:rsidRDefault="00780F0D" w:rsidP="00780F0D">
          <w:pPr>
            <w:ind w:left="360"/>
            <w:rPr>
              <w:rFonts w:cs="Arial"/>
              <w:szCs w:val="24"/>
            </w:rPr>
          </w:pPr>
          <w:r>
            <w:rPr>
              <w:rFonts w:cs="Arial"/>
              <w:szCs w:val="24"/>
            </w:rPr>
            <w:t>2.1</w:t>
          </w:r>
          <w:r w:rsidRPr="00ED49B0">
            <w:rPr>
              <w:rFonts w:cs="Arial"/>
              <w:szCs w:val="24"/>
            </w:rPr>
            <w:tab/>
          </w:r>
          <w:r>
            <w:rPr>
              <w:rFonts w:cs="Arial"/>
              <w:szCs w:val="24"/>
            </w:rPr>
            <w:t>Mark McLane and Rebecca Hilsenrath</w:t>
          </w:r>
          <w:r w:rsidRPr="00ED49B0">
            <w:rPr>
              <w:rFonts w:cs="Arial"/>
              <w:szCs w:val="24"/>
            </w:rPr>
            <w:t xml:space="preserve"> sent apologies.</w:t>
          </w:r>
        </w:p>
        <w:p w:rsidR="00780F0D" w:rsidRPr="00780F0D" w:rsidRDefault="00780F0D" w:rsidP="00780F0D">
          <w:pPr>
            <w:ind w:left="360"/>
            <w:rPr>
              <w:rFonts w:cs="Arial"/>
              <w:szCs w:val="24"/>
            </w:rPr>
          </w:pPr>
        </w:p>
        <w:p w:rsidR="00B57843" w:rsidRPr="00B57843" w:rsidRDefault="00B57843" w:rsidP="008D665F">
          <w:pPr>
            <w:pStyle w:val="level2section"/>
            <w:numPr>
              <w:ilvl w:val="0"/>
              <w:numId w:val="23"/>
            </w:numPr>
          </w:pPr>
          <w:bookmarkStart w:id="9" w:name="_Toc60146010"/>
          <w:r w:rsidRPr="00B57843">
            <w:t>Declarations of interest</w:t>
          </w:r>
          <w:bookmarkEnd w:id="9"/>
          <w:r w:rsidRPr="00B57843">
            <w:t xml:space="preserve"> </w:t>
          </w:r>
        </w:p>
        <w:p w:rsidR="00780F0D" w:rsidRPr="003043D9" w:rsidRDefault="00780F0D" w:rsidP="003043D9">
          <w:pPr>
            <w:pStyle w:val="ListParagraph"/>
            <w:ind w:left="360"/>
            <w:rPr>
              <w:rFonts w:cs="Arial"/>
              <w:sz w:val="24"/>
              <w:szCs w:val="24"/>
            </w:rPr>
          </w:pPr>
          <w:r w:rsidRPr="00780F0D">
            <w:rPr>
              <w:rFonts w:cs="Arial"/>
              <w:sz w:val="24"/>
              <w:szCs w:val="24"/>
            </w:rPr>
            <w:t>3.1</w:t>
          </w:r>
          <w:r w:rsidRPr="00780F0D">
            <w:rPr>
              <w:rFonts w:cs="Arial"/>
              <w:sz w:val="24"/>
              <w:szCs w:val="24"/>
            </w:rPr>
            <w:tab/>
          </w:r>
          <w:r w:rsidR="003043D9" w:rsidRPr="003043D9">
            <w:rPr>
              <w:rFonts w:cs="Arial"/>
              <w:sz w:val="24"/>
              <w:szCs w:val="24"/>
            </w:rPr>
            <w:t>No declarations were made additional to those already registered.</w:t>
          </w:r>
        </w:p>
        <w:p w:rsidR="00B57843" w:rsidRPr="00780F0D" w:rsidRDefault="00780F0D" w:rsidP="00780F0D">
          <w:pPr>
            <w:pStyle w:val="level2section"/>
            <w:numPr>
              <w:ilvl w:val="0"/>
              <w:numId w:val="23"/>
            </w:numPr>
            <w:rPr>
              <w:szCs w:val="28"/>
            </w:rPr>
          </w:pPr>
          <w:r w:rsidRPr="00780F0D">
            <w:rPr>
              <w:rFonts w:cs="Arial"/>
              <w:szCs w:val="28"/>
            </w:rPr>
            <w:t>Minutes and correspondence</w:t>
          </w:r>
        </w:p>
        <w:p w:rsidR="003043D9" w:rsidRPr="003043D9" w:rsidRDefault="00780F0D" w:rsidP="003043D9">
          <w:pPr>
            <w:pStyle w:val="ListParagraph"/>
            <w:ind w:left="0"/>
            <w:rPr>
              <w:rFonts w:cs="Arial"/>
              <w:sz w:val="24"/>
              <w:szCs w:val="24"/>
            </w:rPr>
          </w:pPr>
          <w:r w:rsidRPr="00780F0D">
            <w:rPr>
              <w:rFonts w:cs="Arial"/>
              <w:sz w:val="24"/>
              <w:szCs w:val="24"/>
            </w:rPr>
            <w:t xml:space="preserve">4.1 </w:t>
          </w:r>
          <w:r w:rsidR="003043D9" w:rsidRPr="00C454D5">
            <w:rPr>
              <w:rFonts w:cs="Arial"/>
              <w:sz w:val="24"/>
              <w:szCs w:val="24"/>
            </w:rPr>
            <w:t xml:space="preserve">The minutes of the </w:t>
          </w:r>
          <w:r w:rsidR="003043D9">
            <w:rPr>
              <w:rFonts w:cs="Arial"/>
              <w:sz w:val="24"/>
              <w:szCs w:val="24"/>
            </w:rPr>
            <w:t>13 January 2021 93</w:t>
          </w:r>
          <w:r w:rsidR="003043D9" w:rsidRPr="004E2900">
            <w:rPr>
              <w:rFonts w:cs="Arial"/>
              <w:sz w:val="24"/>
              <w:szCs w:val="24"/>
              <w:vertAlign w:val="superscript"/>
            </w:rPr>
            <w:t>rd</w:t>
          </w:r>
          <w:r w:rsidR="003043D9">
            <w:rPr>
              <w:rFonts w:cs="Arial"/>
              <w:sz w:val="24"/>
              <w:szCs w:val="24"/>
            </w:rPr>
            <w:t xml:space="preserve"> Board meeting (EHRC 94.01)</w:t>
          </w:r>
          <w:r w:rsidR="003043D9" w:rsidRPr="00C454D5">
            <w:rPr>
              <w:rFonts w:cs="Arial"/>
              <w:sz w:val="24"/>
              <w:szCs w:val="24"/>
            </w:rPr>
            <w:t xml:space="preserve">, and the Board call of </w:t>
          </w:r>
          <w:r w:rsidR="003043D9">
            <w:rPr>
              <w:rFonts w:cs="Arial"/>
              <w:sz w:val="24"/>
              <w:szCs w:val="24"/>
            </w:rPr>
            <w:t>17 February 2021</w:t>
          </w:r>
          <w:r w:rsidR="003043D9" w:rsidRPr="00C454D5">
            <w:rPr>
              <w:rFonts w:cs="Arial"/>
              <w:sz w:val="24"/>
              <w:szCs w:val="24"/>
            </w:rPr>
            <w:t xml:space="preserve"> </w:t>
          </w:r>
          <w:r w:rsidR="003043D9">
            <w:rPr>
              <w:rFonts w:cs="Arial"/>
              <w:sz w:val="24"/>
              <w:szCs w:val="24"/>
            </w:rPr>
            <w:t>(EHRC 94.02</w:t>
          </w:r>
          <w:r w:rsidR="003043D9" w:rsidRPr="00C454D5">
            <w:rPr>
              <w:rFonts w:cs="Arial"/>
              <w:sz w:val="24"/>
              <w:szCs w:val="24"/>
            </w:rPr>
            <w:t>) were agreed as accurate records.</w:t>
          </w:r>
        </w:p>
        <w:p w:rsidR="003043D9" w:rsidRPr="00C454D5" w:rsidRDefault="003043D9" w:rsidP="003043D9">
          <w:pPr>
            <w:spacing w:line="240" w:lineRule="auto"/>
            <w:ind w:left="717" w:hanging="717"/>
            <w:rPr>
              <w:rFonts w:cs="Arial"/>
              <w:szCs w:val="24"/>
            </w:rPr>
          </w:pPr>
          <w:r w:rsidRPr="00C454D5">
            <w:rPr>
              <w:rFonts w:cs="Arial"/>
              <w:szCs w:val="24"/>
            </w:rPr>
            <w:t>4.2.</w:t>
          </w:r>
          <w:r w:rsidRPr="00C454D5">
            <w:rPr>
              <w:rFonts w:cs="Arial"/>
              <w:szCs w:val="24"/>
            </w:rPr>
            <w:tab/>
            <w:t>The Chair</w:t>
          </w:r>
          <w:r>
            <w:rPr>
              <w:rFonts w:cs="Arial"/>
              <w:szCs w:val="24"/>
            </w:rPr>
            <w:t>woman</w:t>
          </w:r>
          <w:r w:rsidRPr="00C454D5">
            <w:rPr>
              <w:rFonts w:cs="Arial"/>
              <w:szCs w:val="24"/>
            </w:rPr>
            <w:t xml:space="preserve"> reminded the Board of the following items considered / agreed via correspondence: </w:t>
          </w:r>
        </w:p>
        <w:p w:rsidR="003043D9" w:rsidRPr="00C454D5" w:rsidRDefault="003043D9" w:rsidP="003043D9">
          <w:pPr>
            <w:spacing w:line="240" w:lineRule="auto"/>
            <w:rPr>
              <w:rFonts w:cs="Arial"/>
              <w:szCs w:val="24"/>
            </w:rPr>
          </w:pPr>
        </w:p>
        <w:p w:rsidR="003043D9" w:rsidRPr="00C454D5" w:rsidRDefault="003043D9" w:rsidP="003043D9">
          <w:pPr>
            <w:spacing w:line="240" w:lineRule="auto"/>
            <w:ind w:left="1434" w:hanging="717"/>
            <w:rPr>
              <w:rFonts w:cs="Arial"/>
              <w:szCs w:val="24"/>
            </w:rPr>
          </w:pPr>
          <w:r w:rsidRPr="00C454D5">
            <w:rPr>
              <w:rFonts w:cs="Arial"/>
              <w:szCs w:val="24"/>
            </w:rPr>
            <w:t>4.2.1</w:t>
          </w:r>
          <w:r w:rsidRPr="00C454D5">
            <w:rPr>
              <w:rFonts w:cs="Arial"/>
              <w:b/>
              <w:szCs w:val="24"/>
            </w:rPr>
            <w:tab/>
          </w:r>
          <w:r w:rsidRPr="00C454D5">
            <w:rPr>
              <w:rFonts w:cs="Arial"/>
              <w:szCs w:val="24"/>
            </w:rPr>
            <w:t xml:space="preserve">On </w:t>
          </w:r>
          <w:r>
            <w:rPr>
              <w:rFonts w:cs="Arial"/>
              <w:szCs w:val="24"/>
            </w:rPr>
            <w:t xml:space="preserve">27 January 2021 Commissioners were sent the Commissioner skills survey to complete. </w:t>
          </w:r>
          <w:r w:rsidRPr="004D1173">
            <w:rPr>
              <w:rFonts w:cs="Arial"/>
              <w:szCs w:val="24"/>
            </w:rPr>
            <w:t xml:space="preserve">The results will be used to inform Board development activities, the matching of Commissioners to areas of work and conversations with the UK Government around the desired skills and attributes of new Board members. Commissioners will be </w:t>
          </w:r>
          <w:r>
            <w:rPr>
              <w:rFonts w:cs="Arial"/>
              <w:szCs w:val="24"/>
            </w:rPr>
            <w:t>contacted regarding activities and training</w:t>
          </w:r>
          <w:r w:rsidRPr="004D1173">
            <w:rPr>
              <w:rFonts w:cs="Arial"/>
              <w:szCs w:val="24"/>
            </w:rPr>
            <w:t xml:space="preserve"> in due course.</w:t>
          </w:r>
        </w:p>
        <w:p w:rsidR="003043D9" w:rsidRPr="00C454D5" w:rsidRDefault="003043D9" w:rsidP="003043D9">
          <w:pPr>
            <w:spacing w:line="240" w:lineRule="auto"/>
            <w:ind w:left="1434" w:hanging="717"/>
            <w:rPr>
              <w:rFonts w:cs="Arial"/>
              <w:szCs w:val="24"/>
            </w:rPr>
          </w:pPr>
        </w:p>
        <w:p w:rsidR="003043D9" w:rsidRDefault="003043D9" w:rsidP="003043D9">
          <w:pPr>
            <w:spacing w:line="240" w:lineRule="auto"/>
            <w:ind w:left="1434" w:hanging="717"/>
            <w:rPr>
              <w:rFonts w:cs="Arial"/>
              <w:szCs w:val="24"/>
            </w:rPr>
          </w:pPr>
          <w:r w:rsidRPr="00C454D5">
            <w:rPr>
              <w:rFonts w:cs="Arial"/>
              <w:szCs w:val="24"/>
            </w:rPr>
            <w:t>4.2.2</w:t>
          </w:r>
          <w:r w:rsidRPr="00C454D5">
            <w:rPr>
              <w:rFonts w:cs="Arial"/>
              <w:b/>
              <w:szCs w:val="24"/>
            </w:rPr>
            <w:tab/>
          </w:r>
          <w:r>
            <w:rPr>
              <w:rFonts w:cs="Arial"/>
              <w:szCs w:val="24"/>
            </w:rPr>
            <w:t>At the Board call on 17 February 2021,</w:t>
          </w:r>
          <w:r w:rsidRPr="00C454D5">
            <w:rPr>
              <w:rFonts w:cs="Arial"/>
              <w:szCs w:val="24"/>
            </w:rPr>
            <w:t xml:space="preserve"> the Board</w:t>
          </w:r>
          <w:r>
            <w:rPr>
              <w:rFonts w:cs="Arial"/>
              <w:szCs w:val="24"/>
            </w:rPr>
            <w:t xml:space="preserve"> agreed to </w:t>
          </w:r>
          <w:r w:rsidRPr="004D1173">
            <w:rPr>
              <w:rFonts w:cs="Arial"/>
              <w:szCs w:val="24"/>
            </w:rPr>
            <w:t xml:space="preserve">defer </w:t>
          </w:r>
          <w:r>
            <w:rPr>
              <w:rFonts w:cs="Arial"/>
              <w:szCs w:val="24"/>
            </w:rPr>
            <w:t>gender pay gap reporting for</w:t>
          </w:r>
          <w:r w:rsidRPr="004D1173">
            <w:rPr>
              <w:rFonts w:cs="Arial"/>
              <w:szCs w:val="24"/>
            </w:rPr>
            <w:t xml:space="preserve"> six months</w:t>
          </w:r>
          <w:r>
            <w:rPr>
              <w:rFonts w:cs="Arial"/>
              <w:szCs w:val="24"/>
            </w:rPr>
            <w:t>, i</w:t>
          </w:r>
          <w:r w:rsidRPr="004D1173">
            <w:rPr>
              <w:rFonts w:cs="Arial"/>
              <w:szCs w:val="24"/>
            </w:rPr>
            <w:t>n recognition of the pandemic, this allows employers an additional six months to report their 2020 / 21 data.</w:t>
          </w:r>
          <w:r>
            <w:rPr>
              <w:rFonts w:cs="Arial"/>
              <w:szCs w:val="24"/>
            </w:rPr>
            <w:t xml:space="preserve"> The Chairwoman advised </w:t>
          </w:r>
          <w:r w:rsidRPr="00BF28E7">
            <w:rPr>
              <w:rFonts w:cs="Arial"/>
              <w:szCs w:val="24"/>
            </w:rPr>
            <w:t xml:space="preserve">that she was pleased to report that </w:t>
          </w:r>
          <w:r>
            <w:rPr>
              <w:rFonts w:cs="Arial"/>
              <w:szCs w:val="24"/>
            </w:rPr>
            <w:t>she</w:t>
          </w:r>
          <w:r w:rsidRPr="00BF28E7">
            <w:rPr>
              <w:rFonts w:cs="Arial"/>
              <w:szCs w:val="24"/>
            </w:rPr>
            <w:t xml:space="preserve"> </w:t>
          </w:r>
          <w:r>
            <w:rPr>
              <w:rFonts w:cs="Arial"/>
              <w:szCs w:val="24"/>
            </w:rPr>
            <w:t>had been able to correct a misconception at the</w:t>
          </w:r>
          <w:r w:rsidRPr="00BF28E7">
            <w:rPr>
              <w:rFonts w:cs="Arial"/>
              <w:color w:val="000000"/>
              <w:szCs w:val="24"/>
            </w:rPr>
            <w:t xml:space="preserve"> Joint Committee on</w:t>
          </w:r>
          <w:r w:rsidRPr="00BF28E7">
            <w:rPr>
              <w:rFonts w:cs="Arial"/>
              <w:bCs/>
              <w:color w:val="000000"/>
              <w:szCs w:val="24"/>
            </w:rPr>
            <w:t xml:space="preserve"> Human Rights</w:t>
          </w:r>
          <w:r>
            <w:rPr>
              <w:rFonts w:cs="Arial"/>
              <w:color w:val="000000"/>
              <w:sz w:val="20"/>
              <w:szCs w:val="20"/>
            </w:rPr>
            <w:t xml:space="preserve"> </w:t>
          </w:r>
          <w:r w:rsidRPr="00BF28E7">
            <w:rPr>
              <w:rFonts w:cs="Arial"/>
              <w:szCs w:val="24"/>
            </w:rPr>
            <w:t xml:space="preserve">evidence session </w:t>
          </w:r>
          <w:r>
            <w:rPr>
              <w:rFonts w:cs="Arial"/>
              <w:szCs w:val="24"/>
            </w:rPr>
            <w:t>on 10 March, where they thought that pay gap reporting had been cancelled rather than delayed, and that she was very comfortable with the decision made.</w:t>
          </w:r>
        </w:p>
        <w:p w:rsidR="003043D9" w:rsidRDefault="003043D9" w:rsidP="003043D9">
          <w:pPr>
            <w:spacing w:line="240" w:lineRule="auto"/>
            <w:ind w:left="1434" w:hanging="717"/>
            <w:rPr>
              <w:rFonts w:cs="Arial"/>
              <w:szCs w:val="24"/>
            </w:rPr>
          </w:pPr>
        </w:p>
        <w:p w:rsidR="003043D9" w:rsidRPr="00C454D5" w:rsidRDefault="003043D9" w:rsidP="003043D9">
          <w:pPr>
            <w:spacing w:line="240" w:lineRule="auto"/>
            <w:ind w:left="1434" w:hanging="717"/>
            <w:rPr>
              <w:rFonts w:cs="Arial"/>
              <w:szCs w:val="24"/>
            </w:rPr>
          </w:pPr>
          <w:r w:rsidRPr="00C454D5">
            <w:rPr>
              <w:rFonts w:cs="Arial"/>
              <w:szCs w:val="24"/>
            </w:rPr>
            <w:t>4.2.3</w:t>
          </w:r>
          <w:r w:rsidRPr="00C454D5">
            <w:rPr>
              <w:rFonts w:cs="Arial"/>
              <w:b/>
              <w:szCs w:val="24"/>
            </w:rPr>
            <w:tab/>
          </w:r>
          <w:r w:rsidRPr="00C454D5">
            <w:rPr>
              <w:rFonts w:cs="Arial"/>
              <w:szCs w:val="24"/>
            </w:rPr>
            <w:t xml:space="preserve">On </w:t>
          </w:r>
          <w:r>
            <w:rPr>
              <w:rFonts w:cs="Arial"/>
              <w:szCs w:val="24"/>
            </w:rPr>
            <w:t xml:space="preserve">19 February 2021 </w:t>
          </w:r>
          <w:r w:rsidRPr="00C454D5">
            <w:rPr>
              <w:rFonts w:cs="Arial"/>
              <w:szCs w:val="24"/>
            </w:rPr>
            <w:t xml:space="preserve">the Board was asked to </w:t>
          </w:r>
          <w:r>
            <w:rPr>
              <w:rFonts w:cs="Arial"/>
              <w:szCs w:val="24"/>
            </w:rPr>
            <w:t xml:space="preserve">agree the proposal </w:t>
          </w:r>
          <w:r w:rsidRPr="00B1707D">
            <w:rPr>
              <w:rFonts w:cs="Arial"/>
              <w:szCs w:val="24"/>
            </w:rPr>
            <w:t xml:space="preserve">to move to a pattern of more regular, shorter, </w:t>
          </w:r>
          <w:r>
            <w:rPr>
              <w:rFonts w:cs="Arial"/>
              <w:szCs w:val="24"/>
            </w:rPr>
            <w:t xml:space="preserve">Board </w:t>
          </w:r>
          <w:r w:rsidRPr="00B1707D">
            <w:rPr>
              <w:rFonts w:cs="Arial"/>
              <w:szCs w:val="24"/>
            </w:rPr>
            <w:t xml:space="preserve">meetings. </w:t>
          </w:r>
          <w:r>
            <w:rPr>
              <w:rFonts w:cs="Arial"/>
              <w:szCs w:val="24"/>
            </w:rPr>
            <w:t>The proposal had been agreed, however, some</w:t>
          </w:r>
          <w:r w:rsidRPr="00B1707D">
            <w:rPr>
              <w:rFonts w:cs="Arial"/>
              <w:szCs w:val="24"/>
            </w:rPr>
            <w:t xml:space="preserve"> potential issues </w:t>
          </w:r>
          <w:r>
            <w:rPr>
              <w:rFonts w:cs="Arial"/>
              <w:szCs w:val="24"/>
            </w:rPr>
            <w:t>had been</w:t>
          </w:r>
          <w:r w:rsidRPr="00B1707D">
            <w:rPr>
              <w:rFonts w:cs="Arial"/>
              <w:szCs w:val="24"/>
            </w:rPr>
            <w:t xml:space="preserve"> raised. </w:t>
          </w:r>
          <w:r>
            <w:rPr>
              <w:rFonts w:cs="Arial"/>
              <w:szCs w:val="24"/>
            </w:rPr>
            <w:t xml:space="preserve">The Corporate Governance Team would contact Commissioners in due course to agree new dates for 2021-22 and would consider how best to address the concerns identified. </w:t>
          </w:r>
        </w:p>
        <w:p w:rsidR="003043D9" w:rsidRPr="00780F0D" w:rsidRDefault="003043D9" w:rsidP="00780F0D">
          <w:pPr>
            <w:pStyle w:val="ListParagraph"/>
            <w:ind w:left="360"/>
            <w:rPr>
              <w:rFonts w:cs="Arial"/>
              <w:b/>
              <w:sz w:val="24"/>
              <w:szCs w:val="24"/>
            </w:rPr>
          </w:pPr>
        </w:p>
        <w:p w:rsidR="00B57843" w:rsidRPr="00B57843" w:rsidRDefault="00B57843" w:rsidP="00B57843">
          <w:pPr>
            <w:rPr>
              <w:szCs w:val="24"/>
            </w:rPr>
          </w:pPr>
        </w:p>
        <w:p w:rsidR="00B57843" w:rsidRPr="00B57843" w:rsidRDefault="00B57843" w:rsidP="00D565B2">
          <w:pPr>
            <w:pStyle w:val="level2section"/>
            <w:numPr>
              <w:ilvl w:val="0"/>
              <w:numId w:val="23"/>
            </w:numPr>
          </w:pPr>
          <w:bookmarkStart w:id="10" w:name="_Toc60146012"/>
          <w:r w:rsidRPr="00B57843">
            <w:t>Actions Arising</w:t>
          </w:r>
          <w:bookmarkEnd w:id="10"/>
        </w:p>
        <w:p w:rsidR="003043D9" w:rsidRDefault="003043D9" w:rsidP="003043D9">
          <w:pPr>
            <w:spacing w:line="240" w:lineRule="auto"/>
            <w:ind w:left="720" w:hanging="720"/>
            <w:rPr>
              <w:rFonts w:cs="Arial"/>
              <w:szCs w:val="24"/>
            </w:rPr>
          </w:pPr>
          <w:r>
            <w:rPr>
              <w:rFonts w:cs="Arial"/>
              <w:szCs w:val="24"/>
            </w:rPr>
            <w:t>5.1</w:t>
          </w:r>
          <w:r w:rsidRPr="00C454D5">
            <w:rPr>
              <w:rFonts w:cs="Arial"/>
              <w:szCs w:val="24"/>
            </w:rPr>
            <w:tab/>
          </w:r>
          <w:r>
            <w:rPr>
              <w:rFonts w:cs="Arial"/>
              <w:szCs w:val="24"/>
            </w:rPr>
            <w:t>The Chairwoman provided an update on the following actions (EHRC 94:03), which the Board were content with:</w:t>
          </w:r>
        </w:p>
        <w:p w:rsidR="003043D9" w:rsidRDefault="003043D9" w:rsidP="003043D9">
          <w:pPr>
            <w:spacing w:line="240" w:lineRule="auto"/>
            <w:ind w:left="1440" w:hanging="720"/>
            <w:rPr>
              <w:rFonts w:cs="Arial"/>
              <w:szCs w:val="24"/>
            </w:rPr>
          </w:pPr>
          <w:r>
            <w:rPr>
              <w:rFonts w:cs="Arial"/>
              <w:szCs w:val="24"/>
            </w:rPr>
            <w:t>5.1.1</w:t>
          </w:r>
          <w:r>
            <w:rPr>
              <w:rFonts w:cs="Arial"/>
              <w:szCs w:val="24"/>
            </w:rPr>
            <w:tab/>
            <w:t>Reassessing Committee and Commissioner Working Group (CWG)</w:t>
          </w:r>
          <w:r w:rsidRPr="00BC6736">
            <w:rPr>
              <w:rFonts w:cs="Arial"/>
              <w:szCs w:val="24"/>
            </w:rPr>
            <w:t xml:space="preserve"> </w:t>
          </w:r>
          <w:r>
            <w:rPr>
              <w:rFonts w:cs="Arial"/>
              <w:szCs w:val="24"/>
            </w:rPr>
            <w:t xml:space="preserve">(92/6.1) </w:t>
          </w:r>
          <w:r w:rsidRPr="00BC6736">
            <w:rPr>
              <w:rFonts w:cs="Arial"/>
              <w:szCs w:val="24"/>
            </w:rPr>
            <w:t>membership</w:t>
          </w:r>
          <w:r>
            <w:rPr>
              <w:rFonts w:cs="Arial"/>
              <w:szCs w:val="24"/>
            </w:rPr>
            <w:t xml:space="preserve"> is ongoing. Commissioners will be contacted confirming which groups and Committees they are being asked to serve on in due course; </w:t>
          </w:r>
        </w:p>
        <w:p w:rsidR="003043D9" w:rsidRDefault="003043D9" w:rsidP="003043D9">
          <w:pPr>
            <w:spacing w:line="240" w:lineRule="auto"/>
            <w:ind w:left="1440" w:hanging="720"/>
            <w:rPr>
              <w:rFonts w:cs="Arial"/>
              <w:szCs w:val="24"/>
            </w:rPr>
          </w:pPr>
          <w:r>
            <w:rPr>
              <w:rFonts w:cs="Arial"/>
              <w:szCs w:val="24"/>
            </w:rPr>
            <w:t>5.1.2</w:t>
          </w:r>
          <w:r>
            <w:rPr>
              <w:rFonts w:cs="Arial"/>
              <w:szCs w:val="24"/>
            </w:rPr>
            <w:tab/>
            <w:t>Engagement with the Department of Health and Social Care (93/10.3.3) is ongoing. S</w:t>
          </w:r>
          <w:r w:rsidRPr="00120229">
            <w:rPr>
              <w:rFonts w:cs="Arial"/>
              <w:szCs w:val="24"/>
            </w:rPr>
            <w:t xml:space="preserve">takeholder meetings </w:t>
          </w:r>
          <w:r>
            <w:rPr>
              <w:rFonts w:cs="Arial"/>
              <w:szCs w:val="24"/>
            </w:rPr>
            <w:t>are taking place to gather the</w:t>
          </w:r>
          <w:r w:rsidRPr="00120229">
            <w:rPr>
              <w:rFonts w:cs="Arial"/>
              <w:szCs w:val="24"/>
            </w:rPr>
            <w:t xml:space="preserve"> latest external views on the</w:t>
          </w:r>
          <w:r>
            <w:rPr>
              <w:rFonts w:cs="Arial"/>
              <w:szCs w:val="24"/>
            </w:rPr>
            <w:t xml:space="preserve"> </w:t>
          </w:r>
          <w:r w:rsidRPr="00A17F97">
            <w:rPr>
              <w:rFonts w:cs="Arial"/>
              <w:szCs w:val="24"/>
            </w:rPr>
            <w:t xml:space="preserve">Government </w:t>
          </w:r>
          <w:r>
            <w:rPr>
              <w:rFonts w:cs="Arial"/>
              <w:szCs w:val="24"/>
            </w:rPr>
            <w:t>Paper ‘</w:t>
          </w:r>
          <w:hyperlink r:id="rId11" w:tooltip="Hyperlink to the UK Government's policy paper on 'Integration and Innovation: working together to improve health and social care for all'" w:history="1">
            <w:r w:rsidRPr="00E922B2">
              <w:rPr>
                <w:rStyle w:val="Hyperlink"/>
                <w:rFonts w:cs="Arial"/>
                <w:szCs w:val="24"/>
              </w:rPr>
              <w:t>Integration and Innovation: working together to improve health and social care for all’</w:t>
            </w:r>
          </w:hyperlink>
          <w:r>
            <w:rPr>
              <w:rFonts w:cs="Arial"/>
              <w:szCs w:val="24"/>
            </w:rPr>
            <w:t xml:space="preserve">; </w:t>
          </w:r>
        </w:p>
        <w:p w:rsidR="003043D9" w:rsidRDefault="003043D9" w:rsidP="003043D9">
          <w:pPr>
            <w:spacing w:line="240" w:lineRule="auto"/>
            <w:ind w:left="1440" w:hanging="720"/>
            <w:rPr>
              <w:rFonts w:cs="Arial"/>
              <w:szCs w:val="24"/>
            </w:rPr>
          </w:pPr>
          <w:r>
            <w:rPr>
              <w:rFonts w:cs="Arial"/>
              <w:szCs w:val="24"/>
            </w:rPr>
            <w:t>5.1.3</w:t>
          </w:r>
          <w:r>
            <w:rPr>
              <w:rFonts w:cs="Arial"/>
              <w:szCs w:val="24"/>
            </w:rPr>
            <w:tab/>
            <w:t>The Commission is still waiting for the formal result of the spending review settlement (93/11.2.3) and the Board will be kept informed; and</w:t>
          </w:r>
        </w:p>
        <w:p w:rsidR="003043D9" w:rsidRDefault="003043D9" w:rsidP="003043D9">
          <w:pPr>
            <w:spacing w:line="240" w:lineRule="auto"/>
            <w:ind w:left="1440" w:hanging="720"/>
            <w:rPr>
              <w:rFonts w:cs="Arial"/>
              <w:szCs w:val="24"/>
            </w:rPr>
          </w:pPr>
          <w:r>
            <w:rPr>
              <w:rFonts w:cs="Arial"/>
              <w:szCs w:val="24"/>
            </w:rPr>
            <w:t>5.1.4</w:t>
          </w:r>
          <w:r>
            <w:rPr>
              <w:rFonts w:cs="Arial"/>
              <w:szCs w:val="24"/>
            </w:rPr>
            <w:tab/>
            <w:t>Stakeholder engagement with Commissioners and Committee members (91/9.3) is o</w:t>
          </w:r>
          <w:r w:rsidRPr="00BC6736">
            <w:rPr>
              <w:rFonts w:cs="Arial"/>
              <w:szCs w:val="24"/>
            </w:rPr>
            <w:t>ngoing</w:t>
          </w:r>
          <w:r w:rsidRPr="00073CFC">
            <w:rPr>
              <w:rFonts w:cs="Arial"/>
              <w:szCs w:val="24"/>
            </w:rPr>
            <w:t>. An update</w:t>
          </w:r>
          <w:r>
            <w:rPr>
              <w:rFonts w:cs="Arial"/>
              <w:szCs w:val="24"/>
            </w:rPr>
            <w:t xml:space="preserve"> on the DAC review and outcome of the interviews</w:t>
          </w:r>
          <w:r w:rsidRPr="00073CFC">
            <w:rPr>
              <w:rFonts w:cs="Arial"/>
              <w:szCs w:val="24"/>
            </w:rPr>
            <w:t xml:space="preserve"> will be provided to </w:t>
          </w:r>
          <w:r>
            <w:rPr>
              <w:rFonts w:cs="Arial"/>
              <w:szCs w:val="24"/>
            </w:rPr>
            <w:t xml:space="preserve">the </w:t>
          </w:r>
          <w:r w:rsidRPr="00073CFC">
            <w:rPr>
              <w:rFonts w:cs="Arial"/>
              <w:szCs w:val="24"/>
            </w:rPr>
            <w:t>Board in May</w:t>
          </w:r>
          <w:r>
            <w:rPr>
              <w:rFonts w:cs="Arial"/>
              <w:szCs w:val="24"/>
            </w:rPr>
            <w:t xml:space="preserve"> 2021</w:t>
          </w:r>
          <w:r w:rsidRPr="00073CFC">
            <w:rPr>
              <w:rFonts w:cs="Arial"/>
              <w:szCs w:val="24"/>
            </w:rPr>
            <w:t>.</w:t>
          </w:r>
        </w:p>
        <w:p w:rsidR="003043D9" w:rsidRDefault="003043D9" w:rsidP="003043D9">
          <w:pPr>
            <w:spacing w:line="240" w:lineRule="auto"/>
            <w:ind w:left="720" w:hanging="720"/>
            <w:rPr>
              <w:rFonts w:cs="Arial"/>
              <w:szCs w:val="24"/>
            </w:rPr>
          </w:pPr>
        </w:p>
        <w:p w:rsidR="003043D9" w:rsidRPr="00C454D5" w:rsidRDefault="003043D9" w:rsidP="003043D9">
          <w:pPr>
            <w:spacing w:line="240" w:lineRule="auto"/>
            <w:ind w:left="720" w:hanging="720"/>
            <w:rPr>
              <w:rFonts w:cs="Arial"/>
              <w:szCs w:val="24"/>
            </w:rPr>
          </w:pPr>
          <w:r>
            <w:rPr>
              <w:rFonts w:cs="Arial"/>
              <w:szCs w:val="24"/>
            </w:rPr>
            <w:t>5.2.</w:t>
          </w:r>
          <w:r>
            <w:rPr>
              <w:rFonts w:cs="Arial"/>
              <w:szCs w:val="24"/>
            </w:rPr>
            <w:tab/>
          </w:r>
          <w:r w:rsidRPr="00C454D5">
            <w:rPr>
              <w:rFonts w:cs="Arial"/>
              <w:szCs w:val="24"/>
            </w:rPr>
            <w:t xml:space="preserve">The Board </w:t>
          </w:r>
          <w:r>
            <w:rPr>
              <w:rFonts w:cs="Arial"/>
              <w:szCs w:val="24"/>
            </w:rPr>
            <w:t xml:space="preserve">agreed that the remaining actions (EHRC 94.03) </w:t>
          </w:r>
          <w:r w:rsidRPr="00C454D5">
            <w:rPr>
              <w:rFonts w:cs="Arial"/>
              <w:szCs w:val="24"/>
            </w:rPr>
            <w:t xml:space="preserve">were </w:t>
          </w:r>
          <w:r>
            <w:rPr>
              <w:rFonts w:cs="Arial"/>
              <w:szCs w:val="24"/>
            </w:rPr>
            <w:t xml:space="preserve">either complete or progressing satisfactorily. </w:t>
          </w:r>
        </w:p>
        <w:p w:rsidR="00B57843" w:rsidRPr="00B57843" w:rsidRDefault="00B57843" w:rsidP="00B57843">
          <w:pPr>
            <w:rPr>
              <w:szCs w:val="24"/>
            </w:rPr>
          </w:pPr>
        </w:p>
        <w:p w:rsidR="003043D9" w:rsidRPr="003043D9" w:rsidRDefault="003043D9" w:rsidP="003043D9">
          <w:pPr>
            <w:pStyle w:val="level2section"/>
            <w:numPr>
              <w:ilvl w:val="0"/>
              <w:numId w:val="23"/>
            </w:numPr>
            <w:spacing w:line="240" w:lineRule="auto"/>
            <w:rPr>
              <w:rFonts w:cs="Arial"/>
              <w:szCs w:val="24"/>
            </w:rPr>
          </w:pPr>
          <w:r w:rsidRPr="003043D9">
            <w:rPr>
              <w:rFonts w:cs="Arial"/>
              <w:szCs w:val="24"/>
            </w:rPr>
            <w:t>Committee and Commissioner Working Group (CWG) updates</w:t>
          </w:r>
        </w:p>
        <w:p w:rsidR="000C28CD" w:rsidRDefault="000C28CD" w:rsidP="000C28CD">
          <w:pPr>
            <w:spacing w:line="240" w:lineRule="auto"/>
            <w:ind w:left="720" w:hanging="720"/>
            <w:rPr>
              <w:rFonts w:cs="Arial"/>
              <w:szCs w:val="24"/>
            </w:rPr>
          </w:pPr>
          <w:r>
            <w:rPr>
              <w:rFonts w:cs="Arial"/>
              <w:szCs w:val="24"/>
            </w:rPr>
            <w:t>6.1</w:t>
          </w:r>
          <w:r w:rsidRPr="00F72DB2">
            <w:rPr>
              <w:rFonts w:cs="Arial"/>
              <w:szCs w:val="24"/>
            </w:rPr>
            <w:tab/>
          </w:r>
          <w:r w:rsidRPr="00E922B2">
            <w:rPr>
              <w:rFonts w:cs="Arial"/>
              <w:b/>
              <w:szCs w:val="24"/>
            </w:rPr>
            <w:t>The Scotland</w:t>
          </w:r>
          <w:r w:rsidRPr="00FF5AFE">
            <w:rPr>
              <w:rFonts w:cs="Arial"/>
              <w:b/>
              <w:szCs w:val="24"/>
            </w:rPr>
            <w:t xml:space="preserve"> Committee</w:t>
          </w:r>
          <w:r>
            <w:rPr>
              <w:rFonts w:cs="Arial"/>
              <w:szCs w:val="24"/>
            </w:rPr>
            <w:t xml:space="preserve"> had welcomed four new Committee members to their 03 March 2021 meeting, where they had brought valued lived experience to the table. Further updates included that:</w:t>
          </w:r>
        </w:p>
        <w:p w:rsidR="000C28CD" w:rsidRDefault="000C28CD" w:rsidP="000C28CD">
          <w:pPr>
            <w:spacing w:line="240" w:lineRule="auto"/>
            <w:ind w:left="720" w:hanging="720"/>
            <w:rPr>
              <w:rFonts w:cs="Arial"/>
              <w:szCs w:val="24"/>
            </w:rPr>
          </w:pPr>
        </w:p>
        <w:p w:rsidR="000C28CD" w:rsidRDefault="000C28CD" w:rsidP="000C28CD">
          <w:pPr>
            <w:spacing w:line="240" w:lineRule="auto"/>
            <w:ind w:left="1440" w:hanging="720"/>
            <w:rPr>
              <w:rFonts w:cs="Arial"/>
              <w:szCs w:val="24"/>
            </w:rPr>
          </w:pPr>
          <w:r>
            <w:rPr>
              <w:rFonts w:cs="Arial"/>
              <w:szCs w:val="24"/>
            </w:rPr>
            <w:t>6.1.1</w:t>
          </w:r>
          <w:r>
            <w:rPr>
              <w:rFonts w:cs="Arial"/>
              <w:szCs w:val="24"/>
            </w:rPr>
            <w:tab/>
          </w:r>
          <w:r w:rsidRPr="00F84EDC">
            <w:rPr>
              <w:rFonts w:cs="Arial"/>
              <w:szCs w:val="24"/>
            </w:rPr>
            <w:t xml:space="preserve">The final report of the National Taskforce for Human Rights Leadership in Scotland will be published </w:t>
          </w:r>
          <w:r>
            <w:rPr>
              <w:rFonts w:cs="Arial"/>
              <w:szCs w:val="24"/>
            </w:rPr>
            <w:t xml:space="preserve">12 March 2021 and shared with Board members. </w:t>
          </w:r>
          <w:r w:rsidRPr="00F84EDC">
            <w:rPr>
              <w:rFonts w:cs="Arial"/>
              <w:szCs w:val="24"/>
            </w:rPr>
            <w:t>Its recommendations will include that the next Scottish Government seeks to incorporate</w:t>
          </w:r>
          <w:r>
            <w:rPr>
              <w:rFonts w:cs="Arial"/>
              <w:szCs w:val="24"/>
            </w:rPr>
            <w:t xml:space="preserve"> a number of treaties</w:t>
          </w:r>
          <w:r w:rsidRPr="00F84EDC">
            <w:rPr>
              <w:rFonts w:cs="Arial"/>
              <w:szCs w:val="24"/>
            </w:rPr>
            <w:t xml:space="preserve"> into domestic law. Alastair Pringle</w:t>
          </w:r>
          <w:r>
            <w:rPr>
              <w:rFonts w:cs="Arial"/>
              <w:szCs w:val="24"/>
            </w:rPr>
            <w:t xml:space="preserve">, </w:t>
          </w:r>
          <w:r w:rsidRPr="00850468">
            <w:rPr>
              <w:rFonts w:cs="Arial"/>
              <w:szCs w:val="24"/>
            </w:rPr>
            <w:t xml:space="preserve">Executive Director Legal, Compliance and Scotland </w:t>
          </w:r>
          <w:r w:rsidRPr="00F84EDC">
            <w:rPr>
              <w:rFonts w:cs="Arial"/>
              <w:szCs w:val="24"/>
            </w:rPr>
            <w:t>has been a member of this tas</w:t>
          </w:r>
          <w:r>
            <w:rPr>
              <w:rFonts w:cs="Arial"/>
              <w:szCs w:val="24"/>
            </w:rPr>
            <w:t>kforce supported by colleagues. The Commission has provided its expert knowledge as a</w:t>
          </w:r>
          <w:r w:rsidRPr="00F84EDC">
            <w:rPr>
              <w:rFonts w:cs="Arial"/>
              <w:szCs w:val="24"/>
            </w:rPr>
            <w:t xml:space="preserve"> </w:t>
          </w:r>
          <w:r>
            <w:rPr>
              <w:rFonts w:cs="Arial"/>
              <w:szCs w:val="24"/>
            </w:rPr>
            <w:t>National Human Rights Institution</w:t>
          </w:r>
          <w:r w:rsidRPr="00F84EDC">
            <w:rPr>
              <w:rFonts w:cs="Arial"/>
              <w:szCs w:val="24"/>
            </w:rPr>
            <w:t xml:space="preserve"> to the discussions.</w:t>
          </w:r>
          <w:r w:rsidRPr="00F84EDC">
            <w:rPr>
              <w:rFonts w:cs="Arial"/>
              <w:b/>
              <w:szCs w:val="24"/>
            </w:rPr>
            <w:t xml:space="preserve"> Action: Sarah Whelan to circulate the report to </w:t>
          </w:r>
          <w:r>
            <w:rPr>
              <w:rFonts w:cs="Arial"/>
              <w:b/>
              <w:szCs w:val="24"/>
            </w:rPr>
            <w:t xml:space="preserve">the </w:t>
          </w:r>
          <w:r w:rsidRPr="00F84EDC">
            <w:rPr>
              <w:rFonts w:cs="Arial"/>
              <w:b/>
              <w:szCs w:val="24"/>
            </w:rPr>
            <w:t>Board on 12 March</w:t>
          </w:r>
          <w:r>
            <w:rPr>
              <w:rFonts w:cs="Arial"/>
              <w:b/>
              <w:szCs w:val="24"/>
            </w:rPr>
            <w:t xml:space="preserve"> 2021</w:t>
          </w:r>
          <w:r w:rsidRPr="00F84EDC">
            <w:rPr>
              <w:rFonts w:cs="Arial"/>
              <w:b/>
              <w:szCs w:val="24"/>
            </w:rPr>
            <w:t>.</w:t>
          </w:r>
        </w:p>
        <w:p w:rsidR="000C28CD" w:rsidRDefault="000C28CD" w:rsidP="000C28CD">
          <w:pPr>
            <w:spacing w:line="240" w:lineRule="auto"/>
            <w:ind w:left="1440" w:hanging="720"/>
            <w:rPr>
              <w:rFonts w:cs="Arial"/>
              <w:b/>
              <w:szCs w:val="24"/>
            </w:rPr>
          </w:pPr>
          <w:r>
            <w:rPr>
              <w:rFonts w:cs="Arial"/>
              <w:szCs w:val="24"/>
            </w:rPr>
            <w:t xml:space="preserve">6.1.2 </w:t>
          </w:r>
          <w:r>
            <w:rPr>
              <w:rFonts w:cs="Arial"/>
              <w:szCs w:val="24"/>
            </w:rPr>
            <w:tab/>
            <w:t>The Scotland Commissioner advised</w:t>
          </w:r>
          <w:r w:rsidRPr="00F84EDC">
            <w:rPr>
              <w:rFonts w:cs="Arial"/>
              <w:szCs w:val="24"/>
            </w:rPr>
            <w:t xml:space="preserve"> that </w:t>
          </w:r>
          <w:r>
            <w:rPr>
              <w:rFonts w:cs="Arial"/>
              <w:szCs w:val="24"/>
            </w:rPr>
            <w:t xml:space="preserve">as Board meetings would shortly be moving to a monthly schedule, the </w:t>
          </w:r>
          <w:r w:rsidRPr="00F84EDC">
            <w:rPr>
              <w:rFonts w:cs="Arial"/>
              <w:szCs w:val="24"/>
            </w:rPr>
            <w:t>three nations reporti</w:t>
          </w:r>
          <w:r>
            <w:rPr>
              <w:rFonts w:cs="Arial"/>
              <w:szCs w:val="24"/>
            </w:rPr>
            <w:t xml:space="preserve">ng structure needs to reflect this change to </w:t>
          </w:r>
          <w:r w:rsidRPr="00F84EDC">
            <w:rPr>
              <w:rFonts w:cs="Arial"/>
              <w:szCs w:val="24"/>
            </w:rPr>
            <w:t xml:space="preserve">ensure the reporting mechanisms are consistent </w:t>
          </w:r>
          <w:r>
            <w:rPr>
              <w:rFonts w:cs="Arial"/>
              <w:szCs w:val="24"/>
            </w:rPr>
            <w:t>between Scotland and</w:t>
          </w:r>
          <w:r w:rsidRPr="00F84EDC">
            <w:rPr>
              <w:rFonts w:cs="Arial"/>
              <w:szCs w:val="24"/>
            </w:rPr>
            <w:t xml:space="preserve"> Wales Committee</w:t>
          </w:r>
          <w:r>
            <w:rPr>
              <w:rFonts w:cs="Arial"/>
              <w:szCs w:val="24"/>
            </w:rPr>
            <w:t>s</w:t>
          </w:r>
          <w:r w:rsidRPr="00F84EDC">
            <w:rPr>
              <w:rFonts w:cs="Arial"/>
              <w:szCs w:val="24"/>
            </w:rPr>
            <w:t xml:space="preserve">. </w:t>
          </w:r>
          <w:r w:rsidRPr="00FF5AFE">
            <w:rPr>
              <w:rFonts w:cs="Arial"/>
              <w:b/>
              <w:szCs w:val="24"/>
            </w:rPr>
            <w:t>Action</w:t>
          </w:r>
          <w:r>
            <w:rPr>
              <w:rFonts w:cs="Arial"/>
              <w:b/>
              <w:szCs w:val="24"/>
            </w:rPr>
            <w:t>s</w:t>
          </w:r>
          <w:r w:rsidRPr="00FF5AFE">
            <w:rPr>
              <w:rFonts w:cs="Arial"/>
              <w:b/>
              <w:szCs w:val="24"/>
            </w:rPr>
            <w:t xml:space="preserve">: </w:t>
          </w:r>
          <w:r>
            <w:rPr>
              <w:rFonts w:cs="Arial"/>
              <w:b/>
              <w:szCs w:val="24"/>
            </w:rPr>
            <w:t xml:space="preserve">Sarah Whelan to co-ordinate with Private Office to set up a meeting between Lesley Sawers, </w:t>
          </w:r>
          <w:r w:rsidRPr="00FF5AFE">
            <w:rPr>
              <w:rFonts w:cs="Arial"/>
              <w:b/>
              <w:szCs w:val="24"/>
            </w:rPr>
            <w:t>Alastair P</w:t>
          </w:r>
          <w:r>
            <w:rPr>
              <w:rFonts w:cs="Arial"/>
              <w:b/>
              <w:szCs w:val="24"/>
            </w:rPr>
            <w:t xml:space="preserve">ringle and Martyn Jones. </w:t>
          </w:r>
          <w:r w:rsidRPr="00FF5AFE">
            <w:rPr>
              <w:rFonts w:cs="Arial"/>
              <w:b/>
              <w:szCs w:val="24"/>
            </w:rPr>
            <w:t xml:space="preserve">Sarah Whelan to meet </w:t>
          </w:r>
          <w:r>
            <w:rPr>
              <w:rFonts w:cs="Arial"/>
              <w:b/>
              <w:szCs w:val="24"/>
            </w:rPr>
            <w:t xml:space="preserve">separately </w:t>
          </w:r>
          <w:r w:rsidRPr="00FF5AFE">
            <w:rPr>
              <w:rFonts w:cs="Arial"/>
              <w:b/>
              <w:szCs w:val="24"/>
            </w:rPr>
            <w:t>with Committee Secretaries.</w:t>
          </w:r>
        </w:p>
        <w:p w:rsidR="000C28CD" w:rsidRDefault="000C28CD" w:rsidP="000C28CD">
          <w:pPr>
            <w:spacing w:line="240" w:lineRule="auto"/>
            <w:ind w:left="720" w:hanging="720"/>
            <w:rPr>
              <w:rFonts w:cs="Arial"/>
              <w:b/>
              <w:szCs w:val="24"/>
            </w:rPr>
          </w:pPr>
        </w:p>
        <w:p w:rsidR="000C28CD" w:rsidRPr="00E922B2" w:rsidRDefault="000C28CD" w:rsidP="000C28CD">
          <w:pPr>
            <w:spacing w:line="240" w:lineRule="auto"/>
            <w:ind w:left="720" w:hanging="720"/>
            <w:rPr>
              <w:rFonts w:cs="Arial"/>
              <w:b/>
              <w:szCs w:val="24"/>
            </w:rPr>
          </w:pPr>
          <w:r>
            <w:rPr>
              <w:rFonts w:cs="Arial"/>
              <w:szCs w:val="24"/>
            </w:rPr>
            <w:t>6.2</w:t>
          </w:r>
          <w:r>
            <w:rPr>
              <w:rFonts w:cs="Arial"/>
              <w:b/>
              <w:szCs w:val="24"/>
            </w:rPr>
            <w:tab/>
          </w:r>
          <w:r w:rsidRPr="003D63CB">
            <w:rPr>
              <w:rFonts w:cs="Arial"/>
              <w:szCs w:val="24"/>
            </w:rPr>
            <w:t>The</w:t>
          </w:r>
          <w:r>
            <w:rPr>
              <w:rFonts w:cs="Arial"/>
              <w:b/>
              <w:szCs w:val="24"/>
            </w:rPr>
            <w:t xml:space="preserve"> Wales Committee </w:t>
          </w:r>
          <w:r w:rsidRPr="009D55F7">
            <w:rPr>
              <w:rFonts w:cs="Arial"/>
              <w:szCs w:val="24"/>
            </w:rPr>
            <w:t>had met on 25 Feb</w:t>
          </w:r>
          <w:r>
            <w:rPr>
              <w:rFonts w:cs="Arial"/>
              <w:szCs w:val="24"/>
            </w:rPr>
            <w:t>ruary</w:t>
          </w:r>
          <w:r w:rsidRPr="009D55F7">
            <w:rPr>
              <w:rFonts w:cs="Arial"/>
              <w:szCs w:val="24"/>
            </w:rPr>
            <w:t xml:space="preserve"> </w:t>
          </w:r>
          <w:r>
            <w:rPr>
              <w:rFonts w:cs="Arial"/>
              <w:szCs w:val="24"/>
            </w:rPr>
            <w:t xml:space="preserve">2021 </w:t>
          </w:r>
          <w:r w:rsidRPr="009D55F7">
            <w:rPr>
              <w:rFonts w:cs="Arial"/>
              <w:szCs w:val="24"/>
            </w:rPr>
            <w:t>whe</w:t>
          </w:r>
          <w:r>
            <w:rPr>
              <w:rFonts w:cs="Arial"/>
              <w:szCs w:val="24"/>
            </w:rPr>
            <w:t>n</w:t>
          </w:r>
          <w:r w:rsidRPr="009D55F7">
            <w:rPr>
              <w:rFonts w:cs="Arial"/>
              <w:szCs w:val="24"/>
            </w:rPr>
            <w:t xml:space="preserve"> they </w:t>
          </w:r>
          <w:r>
            <w:rPr>
              <w:rFonts w:cs="Arial"/>
              <w:szCs w:val="24"/>
            </w:rPr>
            <w:t xml:space="preserve">discussed </w:t>
          </w:r>
          <w:r w:rsidRPr="009D55F7">
            <w:rPr>
              <w:rFonts w:cs="Arial"/>
              <w:szCs w:val="24"/>
            </w:rPr>
            <w:t>the Commi</w:t>
          </w:r>
          <w:r>
            <w:rPr>
              <w:rFonts w:cs="Arial"/>
              <w:szCs w:val="24"/>
            </w:rPr>
            <w:t xml:space="preserve">ssion’s role in public debates from a Welsh viewpoint. Committee </w:t>
          </w:r>
          <w:r>
            <w:rPr>
              <w:rFonts w:cs="Arial"/>
              <w:szCs w:val="24"/>
            </w:rPr>
            <w:lastRenderedPageBreak/>
            <w:t xml:space="preserve">members </w:t>
          </w:r>
          <w:r w:rsidRPr="009D55F7">
            <w:rPr>
              <w:rFonts w:cs="Arial"/>
              <w:szCs w:val="24"/>
            </w:rPr>
            <w:t>would like</w:t>
          </w:r>
          <w:r>
            <w:rPr>
              <w:rFonts w:cs="Arial"/>
              <w:szCs w:val="24"/>
            </w:rPr>
            <w:t xml:space="preserve"> an opportunity </w:t>
          </w:r>
          <w:r w:rsidRPr="009D55F7">
            <w:rPr>
              <w:rFonts w:cs="Arial"/>
              <w:szCs w:val="24"/>
            </w:rPr>
            <w:t>to discuss</w:t>
          </w:r>
          <w:r>
            <w:rPr>
              <w:rFonts w:cs="Arial"/>
              <w:szCs w:val="24"/>
            </w:rPr>
            <w:t xml:space="preserve"> further. Further updates included:</w:t>
          </w:r>
        </w:p>
        <w:p w:rsidR="000C28CD" w:rsidRDefault="000C28CD" w:rsidP="000C28CD">
          <w:pPr>
            <w:spacing w:line="240" w:lineRule="auto"/>
            <w:ind w:left="1440" w:hanging="720"/>
            <w:rPr>
              <w:rFonts w:cs="Arial"/>
              <w:szCs w:val="24"/>
            </w:rPr>
          </w:pPr>
          <w:r>
            <w:rPr>
              <w:rFonts w:cs="Arial"/>
              <w:szCs w:val="24"/>
            </w:rPr>
            <w:t>6.2.1</w:t>
          </w:r>
          <w:r>
            <w:rPr>
              <w:rFonts w:cs="Arial"/>
              <w:szCs w:val="24"/>
            </w:rPr>
            <w:tab/>
            <w:t>There</w:t>
          </w:r>
          <w:r w:rsidRPr="009D55F7">
            <w:rPr>
              <w:rFonts w:cs="Arial"/>
              <w:szCs w:val="24"/>
            </w:rPr>
            <w:t xml:space="preserve"> has been </w:t>
          </w:r>
          <w:r>
            <w:rPr>
              <w:rFonts w:cs="Arial"/>
              <w:szCs w:val="24"/>
            </w:rPr>
            <w:t>an amendment</w:t>
          </w:r>
          <w:r w:rsidRPr="009D55F7">
            <w:rPr>
              <w:rFonts w:cs="Arial"/>
              <w:szCs w:val="24"/>
            </w:rPr>
            <w:t xml:space="preserve"> made to the </w:t>
          </w:r>
          <w:r>
            <w:rPr>
              <w:rFonts w:cs="Arial"/>
              <w:szCs w:val="24"/>
            </w:rPr>
            <w:t xml:space="preserve">socio-economic duty (SED as of 09 February 2021. </w:t>
          </w:r>
          <w:hyperlink r:id="rId12" w:tooltip="Hyperlink to the Welsh Government's Written Statement 'Socio-economic Duty - Statutory Guidance laid alongside Regulations for information purposes'" w:history="1">
            <w:r w:rsidRPr="00EB6146">
              <w:rPr>
                <w:rStyle w:val="Hyperlink"/>
                <w:rFonts w:cs="Arial"/>
                <w:szCs w:val="24"/>
              </w:rPr>
              <w:t>The Regulations</w:t>
            </w:r>
          </w:hyperlink>
          <w:r w:rsidRPr="00EB6146">
            <w:rPr>
              <w:rFonts w:cs="Arial"/>
              <w:szCs w:val="24"/>
            </w:rPr>
            <w:t xml:space="preserve"> will amend section 1(3) of the Equality Act </w:t>
          </w:r>
          <w:r>
            <w:rPr>
              <w:rFonts w:cs="Arial"/>
              <w:szCs w:val="24"/>
            </w:rPr>
            <w:t xml:space="preserve">2010 </w:t>
          </w:r>
          <w:r w:rsidRPr="00EB6146">
            <w:rPr>
              <w:rFonts w:cs="Arial"/>
              <w:szCs w:val="24"/>
            </w:rPr>
            <w:t xml:space="preserve">by adding relevant Welsh </w:t>
          </w:r>
          <w:r>
            <w:rPr>
              <w:rFonts w:cs="Arial"/>
              <w:szCs w:val="24"/>
            </w:rPr>
            <w:t>public authorities to the list and</w:t>
          </w:r>
          <w:r w:rsidRPr="006E784A">
            <w:t xml:space="preserve"> </w:t>
          </w:r>
          <w:r>
            <w:rPr>
              <w:rFonts w:cs="Arial"/>
              <w:szCs w:val="24"/>
            </w:rPr>
            <w:t>the</w:t>
          </w:r>
          <w:r w:rsidRPr="006E784A">
            <w:rPr>
              <w:rFonts w:cs="Arial"/>
              <w:szCs w:val="24"/>
            </w:rPr>
            <w:t xml:space="preserve"> SED is due to come i</w:t>
          </w:r>
          <w:r>
            <w:rPr>
              <w:rFonts w:cs="Arial"/>
              <w:szCs w:val="24"/>
            </w:rPr>
            <w:t xml:space="preserve">nto force in Wales on 31 March </w:t>
          </w:r>
          <w:r w:rsidRPr="006E784A">
            <w:rPr>
              <w:rFonts w:cs="Arial"/>
              <w:szCs w:val="24"/>
            </w:rPr>
            <w:t>2021</w:t>
          </w:r>
          <w:r>
            <w:rPr>
              <w:rFonts w:cs="Arial"/>
              <w:szCs w:val="24"/>
            </w:rPr>
            <w:t xml:space="preserve">; </w:t>
          </w:r>
        </w:p>
        <w:p w:rsidR="000C28CD" w:rsidRDefault="000C28CD" w:rsidP="000C28CD">
          <w:pPr>
            <w:spacing w:line="240" w:lineRule="auto"/>
            <w:ind w:left="1440" w:hanging="720"/>
            <w:rPr>
              <w:rFonts w:cs="Arial"/>
              <w:szCs w:val="24"/>
            </w:rPr>
          </w:pPr>
          <w:r>
            <w:rPr>
              <w:rFonts w:cs="Arial"/>
              <w:szCs w:val="24"/>
            </w:rPr>
            <w:t>6.2.2</w:t>
          </w:r>
          <w:r>
            <w:rPr>
              <w:rFonts w:cs="Arial"/>
              <w:szCs w:val="24"/>
            </w:rPr>
            <w:tab/>
            <w:t xml:space="preserve">Meetings had taken place </w:t>
          </w:r>
          <w:r w:rsidRPr="009D55F7">
            <w:rPr>
              <w:rFonts w:cs="Arial"/>
              <w:szCs w:val="24"/>
            </w:rPr>
            <w:t xml:space="preserve">with the Future Generations Commissioner and other equality bodies to improve </w:t>
          </w:r>
          <w:r>
            <w:rPr>
              <w:rFonts w:cs="Arial"/>
              <w:szCs w:val="24"/>
            </w:rPr>
            <w:t>partnership</w:t>
          </w:r>
          <w:r w:rsidRPr="009D55F7">
            <w:rPr>
              <w:rFonts w:cs="Arial"/>
              <w:szCs w:val="24"/>
            </w:rPr>
            <w:t xml:space="preserve"> working; </w:t>
          </w:r>
        </w:p>
        <w:p w:rsidR="000C28CD" w:rsidRDefault="000C28CD" w:rsidP="000C28CD">
          <w:pPr>
            <w:spacing w:line="240" w:lineRule="auto"/>
            <w:ind w:left="1440" w:hanging="720"/>
            <w:rPr>
              <w:rFonts w:cs="Arial"/>
              <w:szCs w:val="24"/>
            </w:rPr>
          </w:pPr>
          <w:r>
            <w:rPr>
              <w:rFonts w:cs="Arial"/>
              <w:szCs w:val="24"/>
            </w:rPr>
            <w:t>6.2.3</w:t>
          </w:r>
          <w:r>
            <w:rPr>
              <w:rFonts w:cs="Arial"/>
              <w:szCs w:val="24"/>
            </w:rPr>
            <w:tab/>
            <w:t>The Welsh Government is commissioning academic research</w:t>
          </w:r>
          <w:r w:rsidRPr="00D4046C">
            <w:t xml:space="preserve"> </w:t>
          </w:r>
          <w:r w:rsidRPr="00D4046C">
            <w:rPr>
              <w:rFonts w:cs="Arial"/>
              <w:szCs w:val="24"/>
            </w:rPr>
            <w:t>to investigate mechanisms to strengthen and advance equality and human rights in Wales, and to make recommendations for legislative, policy, guidance, or other reforms to meet this objective</w:t>
          </w:r>
          <w:r>
            <w:rPr>
              <w:rFonts w:cs="Arial"/>
              <w:szCs w:val="24"/>
            </w:rPr>
            <w:t xml:space="preserve">. One option could potentially be a human rights bill. </w:t>
          </w:r>
          <w:r w:rsidRPr="00FC05F3">
            <w:rPr>
              <w:rFonts w:cs="Arial"/>
              <w:szCs w:val="24"/>
            </w:rPr>
            <w:t xml:space="preserve">The final report is due shortly. </w:t>
          </w:r>
          <w:r>
            <w:rPr>
              <w:rFonts w:cs="Arial"/>
              <w:szCs w:val="24"/>
            </w:rPr>
            <w:t>C</w:t>
          </w:r>
          <w:r w:rsidRPr="00FC05F3">
            <w:rPr>
              <w:rFonts w:cs="Arial"/>
              <w:szCs w:val="24"/>
            </w:rPr>
            <w:t>ommitments</w:t>
          </w:r>
          <w:r>
            <w:rPr>
              <w:rFonts w:cs="Arial"/>
              <w:szCs w:val="24"/>
            </w:rPr>
            <w:t xml:space="preserve"> from</w:t>
          </w:r>
          <w:r w:rsidRPr="00FC05F3">
            <w:rPr>
              <w:rFonts w:cs="Arial"/>
              <w:szCs w:val="24"/>
            </w:rPr>
            <w:t xml:space="preserve"> Welsh political parties </w:t>
          </w:r>
          <w:r>
            <w:rPr>
              <w:rFonts w:cs="Arial"/>
              <w:szCs w:val="24"/>
            </w:rPr>
            <w:t xml:space="preserve">should become clearer when their </w:t>
          </w:r>
          <w:r w:rsidRPr="00FC05F3">
            <w:rPr>
              <w:rFonts w:cs="Arial"/>
              <w:szCs w:val="24"/>
            </w:rPr>
            <w:t>manife</w:t>
          </w:r>
          <w:r>
            <w:rPr>
              <w:rFonts w:cs="Arial"/>
              <w:szCs w:val="24"/>
            </w:rPr>
            <w:t>stos are published ahead of the May 2021 elections;</w:t>
          </w:r>
        </w:p>
        <w:p w:rsidR="000C28CD" w:rsidRDefault="000C28CD" w:rsidP="000C28CD">
          <w:pPr>
            <w:spacing w:line="240" w:lineRule="auto"/>
            <w:ind w:left="1440" w:hanging="720"/>
            <w:rPr>
              <w:rFonts w:cs="Arial"/>
              <w:szCs w:val="24"/>
            </w:rPr>
          </w:pPr>
          <w:r>
            <w:rPr>
              <w:rFonts w:cs="Arial"/>
              <w:szCs w:val="24"/>
            </w:rPr>
            <w:t>6.2.4</w:t>
          </w:r>
          <w:r>
            <w:rPr>
              <w:rFonts w:cs="Arial"/>
              <w:szCs w:val="24"/>
            </w:rPr>
            <w:tab/>
            <w:t>The Welsh G</w:t>
          </w:r>
          <w:r w:rsidRPr="00D4046C">
            <w:rPr>
              <w:rFonts w:cs="Arial"/>
              <w:szCs w:val="24"/>
            </w:rPr>
            <w:t>overnment</w:t>
          </w:r>
          <w:r>
            <w:rPr>
              <w:rFonts w:cs="Arial"/>
              <w:szCs w:val="24"/>
            </w:rPr>
            <w:t xml:space="preserve"> has developed</w:t>
          </w:r>
          <w:r w:rsidRPr="009D55F7">
            <w:rPr>
              <w:rFonts w:cs="Arial"/>
              <w:szCs w:val="24"/>
            </w:rPr>
            <w:t xml:space="preserve"> </w:t>
          </w:r>
          <w:r>
            <w:rPr>
              <w:rFonts w:cs="Arial"/>
              <w:szCs w:val="24"/>
            </w:rPr>
            <w:t>a</w:t>
          </w:r>
          <w:r w:rsidRPr="009D55F7">
            <w:rPr>
              <w:rFonts w:cs="Arial"/>
              <w:szCs w:val="24"/>
            </w:rPr>
            <w:t xml:space="preserve"> race equality </w:t>
          </w:r>
          <w:r>
            <w:rPr>
              <w:rFonts w:cs="Arial"/>
              <w:szCs w:val="24"/>
            </w:rPr>
            <w:t xml:space="preserve">action </w:t>
          </w:r>
          <w:r w:rsidRPr="009D55F7">
            <w:rPr>
              <w:rFonts w:cs="Arial"/>
              <w:szCs w:val="24"/>
            </w:rPr>
            <w:t>plan</w:t>
          </w:r>
          <w:r w:rsidRPr="00CA4186">
            <w:t xml:space="preserve"> </w:t>
          </w:r>
          <w:r w:rsidRPr="00CA4186">
            <w:rPr>
              <w:rFonts w:cs="Arial"/>
              <w:szCs w:val="24"/>
            </w:rPr>
            <w:t>to understand the reasons for the higher risk of coronavirus among BAME communities.</w:t>
          </w:r>
          <w:r>
            <w:rPr>
              <w:rFonts w:cs="Arial"/>
              <w:szCs w:val="24"/>
            </w:rPr>
            <w:t xml:space="preserve"> The Commission needs to be mindful of the possible differences of approach with the UK Government; and</w:t>
          </w:r>
        </w:p>
        <w:p w:rsidR="000C28CD" w:rsidRPr="006E784A" w:rsidRDefault="000C28CD" w:rsidP="000C28CD">
          <w:pPr>
            <w:spacing w:line="240" w:lineRule="auto"/>
            <w:ind w:left="1440" w:hanging="720"/>
            <w:rPr>
              <w:rFonts w:cs="Arial"/>
              <w:szCs w:val="24"/>
            </w:rPr>
          </w:pPr>
          <w:r>
            <w:rPr>
              <w:rFonts w:cs="Arial"/>
              <w:szCs w:val="24"/>
            </w:rPr>
            <w:t>6.2.5</w:t>
          </w:r>
          <w:r>
            <w:rPr>
              <w:rFonts w:cs="Arial"/>
              <w:szCs w:val="24"/>
            </w:rPr>
            <w:tab/>
            <w:t xml:space="preserve">EHRC Chairwoman, Kishwer Falkner had a positive meeting with Deputy Minister Jane Hutt AM on 10 March 2021, </w:t>
          </w:r>
          <w:r w:rsidRPr="00EF1F2B">
            <w:rPr>
              <w:rFonts w:cs="Arial"/>
              <w:szCs w:val="24"/>
            </w:rPr>
            <w:t>to discuss respective priorities and identify shared agendas</w:t>
          </w:r>
          <w:r>
            <w:rPr>
              <w:rFonts w:cs="Arial"/>
              <w:szCs w:val="24"/>
            </w:rPr>
            <w:t xml:space="preserve">. </w:t>
          </w:r>
        </w:p>
        <w:p w:rsidR="000C28CD" w:rsidRPr="00C454D5" w:rsidRDefault="000C28CD" w:rsidP="000C28CD">
          <w:pPr>
            <w:spacing w:line="240" w:lineRule="auto"/>
            <w:rPr>
              <w:rFonts w:cs="Arial"/>
              <w:b/>
              <w:szCs w:val="24"/>
            </w:rPr>
          </w:pPr>
        </w:p>
        <w:p w:rsidR="000C28CD" w:rsidRDefault="000C28CD" w:rsidP="000C28CD">
          <w:pPr>
            <w:spacing w:line="240" w:lineRule="auto"/>
            <w:ind w:left="720" w:hanging="720"/>
            <w:rPr>
              <w:rFonts w:cs="Arial"/>
              <w:szCs w:val="24"/>
            </w:rPr>
          </w:pPr>
          <w:r>
            <w:rPr>
              <w:rFonts w:cs="Arial"/>
              <w:szCs w:val="24"/>
            </w:rPr>
            <w:t>6.3</w:t>
          </w:r>
          <w:r w:rsidRPr="00C454D5">
            <w:rPr>
              <w:rFonts w:cs="Arial"/>
              <w:szCs w:val="24"/>
            </w:rPr>
            <w:tab/>
          </w:r>
          <w:r w:rsidRPr="004D50AF">
            <w:rPr>
              <w:rFonts w:cs="Arial"/>
              <w:b/>
              <w:szCs w:val="24"/>
            </w:rPr>
            <w:t>CWG - Human Rights Monitoring:</w:t>
          </w:r>
          <w:r>
            <w:rPr>
              <w:rFonts w:cs="Arial"/>
              <w:szCs w:val="24"/>
            </w:rPr>
            <w:t xml:space="preserve"> members were advised that </w:t>
          </w:r>
          <w:r w:rsidRPr="003309F1">
            <w:rPr>
              <w:rFonts w:cs="Arial"/>
              <w:szCs w:val="24"/>
            </w:rPr>
            <w:t>there are r</w:t>
          </w:r>
          <w:r>
            <w:rPr>
              <w:rFonts w:cs="Arial"/>
              <w:szCs w:val="24"/>
            </w:rPr>
            <w:t>isks facing the Commission’s Human Rights Monitoring</w:t>
          </w:r>
          <w:r w:rsidRPr="003309F1">
            <w:rPr>
              <w:rFonts w:cs="Arial"/>
              <w:szCs w:val="24"/>
            </w:rPr>
            <w:t xml:space="preserve"> work in the next financial year, as a</w:t>
          </w:r>
          <w:r>
            <w:rPr>
              <w:rFonts w:cs="Arial"/>
              <w:szCs w:val="24"/>
            </w:rPr>
            <w:t xml:space="preserve"> result of the busy upcoming United Nations </w:t>
          </w:r>
          <w:r w:rsidRPr="003309F1">
            <w:rPr>
              <w:rFonts w:cs="Arial"/>
              <w:szCs w:val="24"/>
            </w:rPr>
            <w:t>reporting calendar and continuing uncertainty around the impact of Covid-19. A paper had previously been provided to Board.</w:t>
          </w:r>
        </w:p>
        <w:p w:rsidR="000C28CD" w:rsidRDefault="000C28CD" w:rsidP="000C28CD">
          <w:pPr>
            <w:spacing w:line="240" w:lineRule="auto"/>
            <w:ind w:left="720" w:hanging="720"/>
            <w:rPr>
              <w:rFonts w:cs="Arial"/>
              <w:szCs w:val="24"/>
            </w:rPr>
          </w:pPr>
        </w:p>
        <w:p w:rsidR="000C28CD" w:rsidRPr="006A1ABF" w:rsidRDefault="000C28CD" w:rsidP="000C28CD">
          <w:pPr>
            <w:spacing w:line="240" w:lineRule="auto"/>
            <w:ind w:left="720" w:hanging="720"/>
            <w:rPr>
              <w:rFonts w:cs="Arial"/>
              <w:b/>
              <w:szCs w:val="24"/>
            </w:rPr>
          </w:pPr>
          <w:r>
            <w:rPr>
              <w:rFonts w:cs="Arial"/>
              <w:szCs w:val="24"/>
            </w:rPr>
            <w:t>6.4</w:t>
          </w:r>
          <w:r>
            <w:rPr>
              <w:rFonts w:cs="Arial"/>
              <w:szCs w:val="24"/>
            </w:rPr>
            <w:tab/>
          </w:r>
          <w:r w:rsidRPr="00E922B2">
            <w:rPr>
              <w:rFonts w:cs="Arial"/>
              <w:b/>
              <w:szCs w:val="24"/>
            </w:rPr>
            <w:t>CWG - Is Britain Fairer (IBF)</w:t>
          </w:r>
          <w:r>
            <w:rPr>
              <w:rFonts w:cs="Arial"/>
              <w:szCs w:val="24"/>
            </w:rPr>
            <w:t xml:space="preserve">: members were updated that three </w:t>
          </w:r>
          <w:r w:rsidRPr="003309F1">
            <w:rPr>
              <w:rFonts w:cs="Arial"/>
              <w:szCs w:val="24"/>
            </w:rPr>
            <w:t xml:space="preserve">interim products </w:t>
          </w:r>
          <w:r>
            <w:rPr>
              <w:rFonts w:cs="Arial"/>
              <w:szCs w:val="24"/>
            </w:rPr>
            <w:t xml:space="preserve">for </w:t>
          </w:r>
          <w:r w:rsidRPr="003309F1">
            <w:rPr>
              <w:rFonts w:cs="Arial"/>
              <w:szCs w:val="24"/>
            </w:rPr>
            <w:t>2021</w:t>
          </w:r>
          <w:r>
            <w:rPr>
              <w:rFonts w:cs="Arial"/>
              <w:szCs w:val="24"/>
            </w:rPr>
            <w:t xml:space="preserve"> </w:t>
          </w:r>
          <w:r w:rsidRPr="003309F1">
            <w:rPr>
              <w:rFonts w:cs="Arial"/>
              <w:szCs w:val="24"/>
            </w:rPr>
            <w:t>/</w:t>
          </w:r>
          <w:r>
            <w:rPr>
              <w:rFonts w:cs="Arial"/>
              <w:szCs w:val="24"/>
            </w:rPr>
            <w:t xml:space="preserve"> </w:t>
          </w:r>
          <w:r w:rsidRPr="003309F1">
            <w:rPr>
              <w:rFonts w:cs="Arial"/>
              <w:szCs w:val="24"/>
            </w:rPr>
            <w:t>22</w:t>
          </w:r>
          <w:r>
            <w:rPr>
              <w:rFonts w:cs="Arial"/>
              <w:szCs w:val="24"/>
            </w:rPr>
            <w:t xml:space="preserve"> are being developed</w:t>
          </w:r>
          <w:r w:rsidRPr="003309F1">
            <w:rPr>
              <w:rFonts w:cs="Arial"/>
              <w:szCs w:val="24"/>
            </w:rPr>
            <w:t xml:space="preserve">. </w:t>
          </w:r>
          <w:r>
            <w:rPr>
              <w:rFonts w:cs="Arial"/>
              <w:szCs w:val="24"/>
            </w:rPr>
            <w:t>This will include</w:t>
          </w:r>
          <w:r w:rsidRPr="003309F1">
            <w:rPr>
              <w:rFonts w:cs="Arial"/>
              <w:szCs w:val="24"/>
            </w:rPr>
            <w:t xml:space="preserve"> evidence report</w:t>
          </w:r>
          <w:r>
            <w:rPr>
              <w:rFonts w:cs="Arial"/>
              <w:szCs w:val="24"/>
            </w:rPr>
            <w:t>s</w:t>
          </w:r>
          <w:r w:rsidRPr="003309F1">
            <w:rPr>
              <w:rFonts w:cs="Arial"/>
              <w:szCs w:val="24"/>
            </w:rPr>
            <w:t xml:space="preserve"> on</w:t>
          </w:r>
          <w:r>
            <w:rPr>
              <w:rFonts w:cs="Arial"/>
              <w:szCs w:val="24"/>
            </w:rPr>
            <w:t xml:space="preserve">: </w:t>
          </w:r>
          <w:r w:rsidRPr="003309F1">
            <w:rPr>
              <w:rFonts w:cs="Arial"/>
              <w:szCs w:val="24"/>
            </w:rPr>
            <w:t>the experiences of</w:t>
          </w:r>
          <w:r>
            <w:rPr>
              <w:rFonts w:cs="Arial"/>
              <w:szCs w:val="24"/>
            </w:rPr>
            <w:t xml:space="preserve"> victims</w:t>
          </w:r>
          <w:r w:rsidRPr="003309F1">
            <w:rPr>
              <w:rFonts w:cs="Arial"/>
              <w:szCs w:val="24"/>
            </w:rPr>
            <w:t xml:space="preserve"> of sexual violence in the criminal justice system, delivered in partnership w</w:t>
          </w:r>
          <w:r>
            <w:rPr>
              <w:rFonts w:cs="Arial"/>
              <w:szCs w:val="24"/>
            </w:rPr>
            <w:t xml:space="preserve">ith the Victims’ Commissioner; and </w:t>
          </w:r>
          <w:r w:rsidRPr="003309F1">
            <w:rPr>
              <w:rFonts w:cs="Arial"/>
              <w:szCs w:val="24"/>
            </w:rPr>
            <w:t>the future of work</w:t>
          </w:r>
          <w:r>
            <w:rPr>
              <w:rFonts w:cs="Arial"/>
              <w:szCs w:val="24"/>
            </w:rPr>
            <w:t>, specifically relating to the impact of the epidemic. T</w:t>
          </w:r>
          <w:r w:rsidRPr="003309F1">
            <w:rPr>
              <w:rFonts w:cs="Arial"/>
              <w:szCs w:val="24"/>
            </w:rPr>
            <w:t xml:space="preserve">he </w:t>
          </w:r>
          <w:r>
            <w:rPr>
              <w:rFonts w:cs="Arial"/>
              <w:szCs w:val="24"/>
            </w:rPr>
            <w:t>CWG</w:t>
          </w:r>
          <w:r w:rsidRPr="003309F1">
            <w:rPr>
              <w:rFonts w:cs="Arial"/>
              <w:szCs w:val="24"/>
            </w:rPr>
            <w:t xml:space="preserve"> would like the Board’s input</w:t>
          </w:r>
          <w:r>
            <w:rPr>
              <w:rFonts w:cs="Arial"/>
              <w:szCs w:val="24"/>
            </w:rPr>
            <w:t xml:space="preserve"> on the topic of focus for the third product and on the discussion of setting up an external reference group. The CWG Chair will consult the EHRC Chairwoman to determine the timing of the discussion with the Board. </w:t>
          </w:r>
          <w:r w:rsidRPr="00283E54">
            <w:rPr>
              <w:rFonts w:cs="Arial"/>
              <w:b/>
              <w:szCs w:val="24"/>
            </w:rPr>
            <w:t xml:space="preserve">Action: Sarah Whelan to update and discuss further with CWG IBF lead </w:t>
          </w:r>
          <w:r>
            <w:rPr>
              <w:rFonts w:cs="Arial"/>
              <w:b/>
              <w:szCs w:val="24"/>
            </w:rPr>
            <w:t xml:space="preserve">Rebecca Newsome and co-ordinate with Private Office to set up a meeting for the </w:t>
          </w:r>
          <w:r w:rsidRPr="00316020">
            <w:rPr>
              <w:rFonts w:cs="Arial"/>
              <w:b/>
              <w:szCs w:val="24"/>
            </w:rPr>
            <w:t>CWG Chair</w:t>
          </w:r>
          <w:r>
            <w:rPr>
              <w:rFonts w:cs="Arial"/>
              <w:b/>
              <w:szCs w:val="24"/>
            </w:rPr>
            <w:t xml:space="preserve"> to meet with the EHRC Chairwoman. </w:t>
          </w:r>
        </w:p>
        <w:p w:rsidR="000C28CD" w:rsidRDefault="000C28CD" w:rsidP="000C28CD">
          <w:pPr>
            <w:spacing w:line="240" w:lineRule="auto"/>
            <w:ind w:left="720" w:hanging="720"/>
            <w:rPr>
              <w:rFonts w:cs="Arial"/>
              <w:szCs w:val="24"/>
            </w:rPr>
          </w:pPr>
        </w:p>
        <w:p w:rsidR="000C28CD" w:rsidRDefault="000C28CD" w:rsidP="000C28CD">
          <w:pPr>
            <w:spacing w:line="240" w:lineRule="auto"/>
            <w:ind w:left="720" w:hanging="720"/>
            <w:rPr>
              <w:rFonts w:cs="Arial"/>
              <w:szCs w:val="24"/>
            </w:rPr>
          </w:pPr>
          <w:r>
            <w:rPr>
              <w:rFonts w:cs="Arial"/>
              <w:szCs w:val="24"/>
            </w:rPr>
            <w:t>6.5</w:t>
          </w:r>
          <w:r>
            <w:rPr>
              <w:rFonts w:cs="Arial"/>
              <w:szCs w:val="24"/>
            </w:rPr>
            <w:tab/>
          </w:r>
          <w:r w:rsidRPr="00E922B2">
            <w:rPr>
              <w:rFonts w:cs="Arial"/>
              <w:b/>
              <w:szCs w:val="24"/>
            </w:rPr>
            <w:t>People and Workspaces Committee</w:t>
          </w:r>
          <w:r w:rsidRPr="00E922B2">
            <w:rPr>
              <w:rFonts w:cs="Arial"/>
              <w:szCs w:val="24"/>
            </w:rPr>
            <w:t xml:space="preserve"> </w:t>
          </w:r>
          <w:r>
            <w:rPr>
              <w:rFonts w:cs="Arial"/>
              <w:szCs w:val="24"/>
            </w:rPr>
            <w:t>- had met on</w:t>
          </w:r>
          <w:r w:rsidRPr="00954745">
            <w:rPr>
              <w:rFonts w:cs="Arial"/>
              <w:szCs w:val="24"/>
            </w:rPr>
            <w:t xml:space="preserve"> 03 Feb</w:t>
          </w:r>
          <w:r>
            <w:rPr>
              <w:rFonts w:cs="Arial"/>
              <w:szCs w:val="24"/>
            </w:rPr>
            <w:t>ruary 2021, where discussion</w:t>
          </w:r>
          <w:r w:rsidRPr="00954745">
            <w:rPr>
              <w:rFonts w:cs="Arial"/>
              <w:szCs w:val="24"/>
            </w:rPr>
            <w:t xml:space="preserve"> included: agreement of the corporate services priorities for 2021; the increase in mental health related illness; the launch of the employee code of conduct; and the positive results from the </w:t>
          </w:r>
          <w:proofErr w:type="spellStart"/>
          <w:r w:rsidRPr="00954745">
            <w:rPr>
              <w:rFonts w:cs="Arial"/>
              <w:szCs w:val="24"/>
            </w:rPr>
            <w:t>EmB</w:t>
          </w:r>
          <w:r>
            <w:rPr>
              <w:rFonts w:cs="Arial"/>
              <w:szCs w:val="24"/>
            </w:rPr>
            <w:t>race</w:t>
          </w:r>
          <w:proofErr w:type="spellEnd"/>
          <w:r>
            <w:rPr>
              <w:rFonts w:cs="Arial"/>
              <w:szCs w:val="24"/>
            </w:rPr>
            <w:t xml:space="preserve"> programme, such as a </w:t>
          </w:r>
          <w:r w:rsidRPr="00954745">
            <w:rPr>
              <w:rFonts w:cs="Arial"/>
              <w:szCs w:val="24"/>
            </w:rPr>
            <w:t>colleague being promoted and moving to a</w:t>
          </w:r>
          <w:r>
            <w:rPr>
              <w:rFonts w:cs="Arial"/>
              <w:szCs w:val="24"/>
            </w:rPr>
            <w:t xml:space="preserve"> more</w:t>
          </w:r>
          <w:r w:rsidRPr="00954745">
            <w:rPr>
              <w:rFonts w:cs="Arial"/>
              <w:szCs w:val="24"/>
            </w:rPr>
            <w:t xml:space="preserve"> senior post in the Civil Service. </w:t>
          </w:r>
          <w:r>
            <w:rPr>
              <w:rFonts w:cs="Arial"/>
              <w:szCs w:val="24"/>
            </w:rPr>
            <w:t>Committee m</w:t>
          </w:r>
          <w:r w:rsidRPr="00954745">
            <w:rPr>
              <w:rFonts w:cs="Arial"/>
              <w:szCs w:val="24"/>
            </w:rPr>
            <w:t>embers will meet for an additional deep dive se</w:t>
          </w:r>
          <w:r>
            <w:rPr>
              <w:rFonts w:cs="Arial"/>
              <w:szCs w:val="24"/>
            </w:rPr>
            <w:t>ssion on performance management,</w:t>
          </w:r>
          <w:r w:rsidRPr="00954745">
            <w:rPr>
              <w:rFonts w:cs="Arial"/>
              <w:szCs w:val="24"/>
            </w:rPr>
            <w:t xml:space="preserve"> succession planning and talent management and the outcome brought to Board. An assurance paper went to </w:t>
          </w:r>
          <w:r>
            <w:rPr>
              <w:rFonts w:cs="Arial"/>
              <w:szCs w:val="24"/>
            </w:rPr>
            <w:t xml:space="preserve">the </w:t>
          </w:r>
          <w:r w:rsidRPr="002061AF">
            <w:rPr>
              <w:rFonts w:cs="Arial"/>
              <w:szCs w:val="24"/>
            </w:rPr>
            <w:t xml:space="preserve">Audit and </w:t>
          </w:r>
          <w:r w:rsidRPr="002061AF">
            <w:rPr>
              <w:rFonts w:cs="Arial"/>
              <w:szCs w:val="24"/>
            </w:rPr>
            <w:lastRenderedPageBreak/>
            <w:t>Risk Assurance Committee</w:t>
          </w:r>
          <w:r>
            <w:rPr>
              <w:rFonts w:cs="Arial"/>
              <w:szCs w:val="24"/>
            </w:rPr>
            <w:t xml:space="preserve"> before their meeting on 22 February 2021 </w:t>
          </w:r>
          <w:r w:rsidRPr="00954745">
            <w:rPr>
              <w:rFonts w:cs="Arial"/>
              <w:szCs w:val="24"/>
            </w:rPr>
            <w:t xml:space="preserve">and this will be a standing </w:t>
          </w:r>
          <w:r>
            <w:rPr>
              <w:rFonts w:cs="Arial"/>
              <w:szCs w:val="24"/>
            </w:rPr>
            <w:t xml:space="preserve">agenda item at ARAC meetings. </w:t>
          </w:r>
        </w:p>
        <w:p w:rsidR="000C28CD" w:rsidRDefault="000C28CD" w:rsidP="000C28CD">
          <w:pPr>
            <w:spacing w:line="240" w:lineRule="auto"/>
            <w:ind w:left="720" w:hanging="720"/>
            <w:rPr>
              <w:rFonts w:cs="Arial"/>
              <w:szCs w:val="24"/>
            </w:rPr>
          </w:pPr>
        </w:p>
        <w:p w:rsidR="000C28CD" w:rsidRDefault="000C28CD" w:rsidP="000C28CD">
          <w:pPr>
            <w:spacing w:line="240" w:lineRule="auto"/>
            <w:ind w:left="720" w:hanging="720"/>
            <w:rPr>
              <w:rFonts w:cs="Arial"/>
              <w:szCs w:val="24"/>
            </w:rPr>
          </w:pPr>
          <w:r>
            <w:rPr>
              <w:rFonts w:cs="Arial"/>
              <w:szCs w:val="24"/>
            </w:rPr>
            <w:t>6.6</w:t>
          </w:r>
          <w:r>
            <w:rPr>
              <w:rFonts w:cs="Arial"/>
              <w:szCs w:val="24"/>
            </w:rPr>
            <w:tab/>
          </w:r>
          <w:r w:rsidRPr="00E922B2">
            <w:rPr>
              <w:rFonts w:cs="Arial"/>
              <w:b/>
              <w:szCs w:val="24"/>
            </w:rPr>
            <w:t>Audit and Risk Assurance Committee</w:t>
          </w:r>
          <w:r w:rsidRPr="00E922B2">
            <w:rPr>
              <w:rFonts w:cs="Arial"/>
              <w:szCs w:val="24"/>
            </w:rPr>
            <w:t xml:space="preserve"> </w:t>
          </w:r>
          <w:r>
            <w:rPr>
              <w:rFonts w:cs="Arial"/>
              <w:szCs w:val="24"/>
            </w:rPr>
            <w:t xml:space="preserve">- had met on 22 February 2021, where discussion included: a </w:t>
          </w:r>
          <w:r w:rsidRPr="00954745">
            <w:rPr>
              <w:rFonts w:cs="Arial"/>
              <w:szCs w:val="24"/>
            </w:rPr>
            <w:t xml:space="preserve">deep dive on cyber security and disaster recovery; </w:t>
          </w:r>
          <w:r>
            <w:rPr>
              <w:rFonts w:cs="Arial"/>
              <w:szCs w:val="24"/>
            </w:rPr>
            <w:t>the outcome of internal</w:t>
          </w:r>
          <w:r w:rsidRPr="00954745">
            <w:rPr>
              <w:rFonts w:cs="Arial"/>
              <w:szCs w:val="24"/>
            </w:rPr>
            <w:t xml:space="preserve"> phishing tests results; the </w:t>
          </w:r>
          <w:r>
            <w:rPr>
              <w:rFonts w:cs="Arial"/>
              <w:szCs w:val="24"/>
            </w:rPr>
            <w:t xml:space="preserve">financial </w:t>
          </w:r>
          <w:r w:rsidRPr="00954745">
            <w:rPr>
              <w:rFonts w:cs="Arial"/>
              <w:szCs w:val="24"/>
            </w:rPr>
            <w:t>underspend and ways to improve this going forward; that the strategic risk register will need updating in line with the new strategic plan and that there had been a positive internal audit report on information governance.</w:t>
          </w:r>
        </w:p>
        <w:p w:rsidR="000C28CD" w:rsidRPr="00E922B2" w:rsidRDefault="000C28CD" w:rsidP="000C28CD">
          <w:pPr>
            <w:spacing w:line="240" w:lineRule="auto"/>
            <w:ind w:left="720" w:hanging="720"/>
            <w:rPr>
              <w:rFonts w:cs="Arial"/>
              <w:b/>
              <w:szCs w:val="24"/>
            </w:rPr>
          </w:pPr>
          <w:r>
            <w:rPr>
              <w:rFonts w:cs="Arial"/>
              <w:szCs w:val="24"/>
            </w:rPr>
            <w:tab/>
          </w:r>
          <w:r w:rsidRPr="00E922B2">
            <w:rPr>
              <w:rFonts w:cs="Arial"/>
              <w:b/>
              <w:szCs w:val="24"/>
            </w:rPr>
            <w:t xml:space="preserve">Action: Sarah Whelan to share </w:t>
          </w:r>
          <w:r>
            <w:rPr>
              <w:rFonts w:cs="Arial"/>
              <w:b/>
              <w:szCs w:val="24"/>
            </w:rPr>
            <w:t xml:space="preserve">all </w:t>
          </w:r>
          <w:r w:rsidRPr="00E922B2">
            <w:rPr>
              <w:rFonts w:cs="Arial"/>
              <w:b/>
              <w:szCs w:val="24"/>
            </w:rPr>
            <w:t>Committee minutes with the Board.</w:t>
          </w:r>
        </w:p>
        <w:p w:rsidR="003043D9" w:rsidRDefault="003043D9" w:rsidP="0014201C">
          <w:pPr>
            <w:spacing w:line="240" w:lineRule="auto"/>
            <w:ind w:left="720" w:hanging="720"/>
            <w:rPr>
              <w:rFonts w:cs="Arial"/>
              <w:szCs w:val="24"/>
            </w:rPr>
          </w:pPr>
        </w:p>
        <w:p w:rsidR="00B57843" w:rsidRPr="00B57843" w:rsidRDefault="00B57843" w:rsidP="00B57843">
          <w:pPr>
            <w:rPr>
              <w:szCs w:val="24"/>
            </w:rPr>
          </w:pPr>
        </w:p>
        <w:p w:rsidR="00B57843" w:rsidRPr="0014201C" w:rsidRDefault="0014201C" w:rsidP="0014201C">
          <w:pPr>
            <w:pStyle w:val="level2section"/>
            <w:numPr>
              <w:ilvl w:val="0"/>
              <w:numId w:val="23"/>
            </w:numPr>
          </w:pPr>
          <w:r w:rsidRPr="0014201C">
            <w:t>Chief Executive report</w:t>
          </w:r>
        </w:p>
        <w:p w:rsidR="000C28CD" w:rsidRDefault="000C28CD" w:rsidP="000C28CD">
          <w:pPr>
            <w:spacing w:line="240" w:lineRule="auto"/>
            <w:ind w:left="720" w:hanging="720"/>
            <w:rPr>
              <w:rFonts w:cs="Arial"/>
              <w:bCs/>
            </w:rPr>
          </w:pPr>
          <w:r w:rsidRPr="00C454D5">
            <w:rPr>
              <w:rFonts w:cs="Arial"/>
              <w:szCs w:val="24"/>
            </w:rPr>
            <w:t>7.1</w:t>
          </w:r>
          <w:r w:rsidRPr="00C454D5">
            <w:rPr>
              <w:rFonts w:cs="Arial"/>
              <w:szCs w:val="24"/>
            </w:rPr>
            <w:tab/>
          </w:r>
          <w:r>
            <w:rPr>
              <w:rFonts w:cs="Arial"/>
              <w:szCs w:val="24"/>
            </w:rPr>
            <w:t>Prior to the meeting t</w:t>
          </w:r>
          <w:r w:rsidRPr="00C454D5">
            <w:rPr>
              <w:rFonts w:cs="Arial"/>
              <w:bCs/>
            </w:rPr>
            <w:t xml:space="preserve">he Board considered the following issues </w:t>
          </w:r>
          <w:r>
            <w:rPr>
              <w:rFonts w:cs="Arial"/>
              <w:bCs/>
            </w:rPr>
            <w:t xml:space="preserve">via </w:t>
          </w:r>
          <w:r w:rsidRPr="00C454D5">
            <w:rPr>
              <w:rFonts w:cs="Arial"/>
              <w:bCs/>
            </w:rPr>
            <w:t xml:space="preserve">the CEO’s report (EHRC </w:t>
          </w:r>
          <w:r>
            <w:rPr>
              <w:rFonts w:cs="Arial"/>
              <w:bCs/>
            </w:rPr>
            <w:t xml:space="preserve">94.05): performance of work under each priority aim; plans </w:t>
          </w:r>
          <w:r w:rsidRPr="00454E6F">
            <w:rPr>
              <w:rFonts w:cs="Arial"/>
              <w:bCs/>
            </w:rPr>
            <w:t xml:space="preserve">to finalise the delivery </w:t>
          </w:r>
          <w:r>
            <w:rPr>
              <w:rFonts w:cs="Arial"/>
              <w:bCs/>
            </w:rPr>
            <w:t xml:space="preserve">of the business plan; an update on legal investigations and inquiries; the proposal to move to </w:t>
          </w:r>
          <w:r w:rsidRPr="00454E6F">
            <w:rPr>
              <w:rFonts w:cs="Arial"/>
              <w:bCs/>
            </w:rPr>
            <w:t>more regular, shorter, Board meetings</w:t>
          </w:r>
          <w:r>
            <w:rPr>
              <w:rFonts w:cs="Arial"/>
              <w:bCs/>
            </w:rPr>
            <w:t>; the people survey and wellbeing webinars; estates and office re-opening plans and an update on the external review of the</w:t>
          </w:r>
          <w:r w:rsidRPr="00454E6F">
            <w:rPr>
              <w:rFonts w:cs="Arial"/>
              <w:bCs/>
            </w:rPr>
            <w:t xml:space="preserve"> senior structure</w:t>
          </w:r>
          <w:r>
            <w:rPr>
              <w:rFonts w:cs="Arial"/>
              <w:bCs/>
            </w:rPr>
            <w:t>.</w:t>
          </w:r>
        </w:p>
        <w:p w:rsidR="000C28CD" w:rsidRDefault="000C28CD" w:rsidP="000C28CD">
          <w:pPr>
            <w:spacing w:line="240" w:lineRule="auto"/>
            <w:ind w:left="720" w:hanging="720"/>
            <w:rPr>
              <w:rFonts w:cs="Arial"/>
              <w:bCs/>
            </w:rPr>
          </w:pPr>
        </w:p>
        <w:p w:rsidR="000C28CD" w:rsidRPr="009B22F7" w:rsidRDefault="000C28CD" w:rsidP="000C28CD">
          <w:pPr>
            <w:spacing w:line="240" w:lineRule="auto"/>
            <w:ind w:left="720" w:hanging="720"/>
            <w:rPr>
              <w:rFonts w:cs="Arial"/>
              <w:b/>
              <w:bCs/>
            </w:rPr>
          </w:pPr>
          <w:r>
            <w:rPr>
              <w:rFonts w:cs="Arial"/>
              <w:bCs/>
            </w:rPr>
            <w:t>7.2</w:t>
          </w:r>
          <w:r>
            <w:rPr>
              <w:rFonts w:cs="Arial"/>
              <w:bCs/>
            </w:rPr>
            <w:tab/>
          </w:r>
          <w:r w:rsidRPr="009B22F7">
            <w:rPr>
              <w:rFonts w:cs="Arial"/>
              <w:bCs/>
            </w:rPr>
            <w:t xml:space="preserve">Due to time constraints </w:t>
          </w:r>
          <w:r>
            <w:rPr>
              <w:rFonts w:cs="Arial"/>
              <w:bCs/>
            </w:rPr>
            <w:t>at the meeting, i</w:t>
          </w:r>
          <w:r w:rsidRPr="009B22F7">
            <w:rPr>
              <w:rFonts w:cs="Arial"/>
              <w:bCs/>
            </w:rPr>
            <w:t xml:space="preserve">t was agreed that </w:t>
          </w:r>
          <w:r>
            <w:rPr>
              <w:rFonts w:cs="Arial"/>
              <w:bCs/>
            </w:rPr>
            <w:t>the acting Chief Executive</w:t>
          </w:r>
          <w:r w:rsidRPr="009B22F7">
            <w:rPr>
              <w:rFonts w:cs="Arial"/>
              <w:bCs/>
            </w:rPr>
            <w:t xml:space="preserve"> would update Commissioners </w:t>
          </w:r>
          <w:r>
            <w:rPr>
              <w:rFonts w:cs="Arial"/>
              <w:bCs/>
            </w:rPr>
            <w:t xml:space="preserve">further </w:t>
          </w:r>
          <w:r w:rsidRPr="009B22F7">
            <w:rPr>
              <w:rFonts w:cs="Arial"/>
              <w:bCs/>
            </w:rPr>
            <w:t xml:space="preserve">via the weekly update email. </w:t>
          </w:r>
          <w:r w:rsidRPr="009B22F7">
            <w:rPr>
              <w:rFonts w:cs="Arial"/>
              <w:b/>
              <w:bCs/>
            </w:rPr>
            <w:t>Action: Alastair Pringle to cover in weekly email.</w:t>
          </w:r>
        </w:p>
        <w:p w:rsidR="00B57843" w:rsidRPr="00B57843" w:rsidRDefault="00B57843" w:rsidP="00B57843">
          <w:pPr>
            <w:rPr>
              <w:szCs w:val="24"/>
            </w:rPr>
          </w:pPr>
        </w:p>
        <w:p w:rsidR="00B57843" w:rsidRPr="00B57843" w:rsidRDefault="000C28CD" w:rsidP="00296985">
          <w:pPr>
            <w:pStyle w:val="level2section"/>
            <w:numPr>
              <w:ilvl w:val="0"/>
              <w:numId w:val="23"/>
            </w:numPr>
          </w:pPr>
          <w:r w:rsidRPr="000C28CD">
            <w:t>Finance report</w:t>
          </w:r>
        </w:p>
        <w:p w:rsidR="000C28CD" w:rsidRDefault="000C28CD" w:rsidP="000C28CD">
          <w:pPr>
            <w:spacing w:line="240" w:lineRule="auto"/>
            <w:ind w:left="720" w:hanging="720"/>
            <w:rPr>
              <w:rFonts w:cs="Arial"/>
              <w:bCs/>
            </w:rPr>
          </w:pPr>
          <w:r w:rsidRPr="00454E6F">
            <w:rPr>
              <w:rFonts w:cs="Arial"/>
              <w:bCs/>
            </w:rPr>
            <w:t>8.1</w:t>
          </w:r>
          <w:r w:rsidRPr="00454E6F">
            <w:rPr>
              <w:rFonts w:cs="Arial"/>
              <w:bCs/>
            </w:rPr>
            <w:tab/>
            <w:t>Members noted the 2020</w:t>
          </w:r>
          <w:r>
            <w:rPr>
              <w:rFonts w:cs="Arial"/>
              <w:bCs/>
            </w:rPr>
            <w:t xml:space="preserve"> </w:t>
          </w:r>
          <w:r w:rsidRPr="00454E6F">
            <w:rPr>
              <w:rFonts w:cs="Arial"/>
              <w:bCs/>
            </w:rPr>
            <w:t>/</w:t>
          </w:r>
          <w:r>
            <w:rPr>
              <w:rFonts w:cs="Arial"/>
              <w:bCs/>
            </w:rPr>
            <w:t xml:space="preserve"> </w:t>
          </w:r>
          <w:r w:rsidRPr="00454E6F">
            <w:rPr>
              <w:rFonts w:cs="Arial"/>
              <w:bCs/>
            </w:rPr>
            <w:t>21 budget allocations and the current financial outturn position with associated risks</w:t>
          </w:r>
          <w:r>
            <w:rPr>
              <w:rFonts w:cs="Arial"/>
              <w:bCs/>
            </w:rPr>
            <w:t>. Members fed in the following points:</w:t>
          </w:r>
        </w:p>
        <w:p w:rsidR="000C28CD" w:rsidRDefault="000C28CD" w:rsidP="000C28CD">
          <w:pPr>
            <w:spacing w:line="240" w:lineRule="auto"/>
            <w:ind w:left="720" w:hanging="720"/>
            <w:rPr>
              <w:rFonts w:cs="Arial"/>
              <w:bCs/>
            </w:rPr>
          </w:pPr>
        </w:p>
        <w:p w:rsidR="000C28CD" w:rsidRDefault="000C28CD" w:rsidP="000C28CD">
          <w:pPr>
            <w:spacing w:line="240" w:lineRule="auto"/>
            <w:ind w:left="1440" w:hanging="720"/>
            <w:rPr>
              <w:rFonts w:cs="Arial"/>
              <w:bCs/>
            </w:rPr>
          </w:pPr>
          <w:r>
            <w:rPr>
              <w:rFonts w:cs="Arial"/>
              <w:bCs/>
            </w:rPr>
            <w:t>8.1.1</w:t>
          </w:r>
          <w:r>
            <w:rPr>
              <w:rFonts w:cs="Arial"/>
              <w:bCs/>
            </w:rPr>
            <w:tab/>
          </w:r>
          <w:r>
            <w:rPr>
              <w:rFonts w:cs="Arial"/>
              <w:bCs/>
            </w:rPr>
            <w:t>T</w:t>
          </w:r>
          <w:r>
            <w:rPr>
              <w:rFonts w:cs="Arial"/>
              <w:bCs/>
            </w:rPr>
            <w:t xml:space="preserve">hey appreciated that </w:t>
          </w:r>
          <w:proofErr w:type="gramStart"/>
          <w:r>
            <w:rPr>
              <w:rFonts w:cs="Arial"/>
              <w:bCs/>
            </w:rPr>
            <w:t>the underspend</w:t>
          </w:r>
          <w:proofErr w:type="gramEnd"/>
          <w:r>
            <w:rPr>
              <w:rFonts w:cs="Arial"/>
              <w:bCs/>
            </w:rPr>
            <w:t xml:space="preserve"> was not ideal, but that the Finance team had worked hard with others across the organisation to get the underspend down</w:t>
          </w:r>
          <w:r>
            <w:t xml:space="preserve">. </w:t>
          </w:r>
          <w:r w:rsidRPr="00850468">
            <w:rPr>
              <w:rFonts w:cs="Arial"/>
            </w:rPr>
            <w:t>Going forward the team will</w:t>
          </w:r>
          <w:r>
            <w:rPr>
              <w:rFonts w:cs="Arial"/>
              <w:bCs/>
              <w:sz w:val="28"/>
            </w:rPr>
            <w:t xml:space="preserve"> </w:t>
          </w:r>
          <w:r>
            <w:rPr>
              <w:rFonts w:cs="Arial"/>
              <w:bCs/>
            </w:rPr>
            <w:t>look</w:t>
          </w:r>
          <w:r w:rsidRPr="00850468">
            <w:rPr>
              <w:rFonts w:cs="Arial"/>
              <w:bCs/>
            </w:rPr>
            <w:t xml:space="preserve"> at how to further strengthen the arrangements to address underspend issues at </w:t>
          </w:r>
          <w:r>
            <w:rPr>
              <w:rFonts w:cs="Arial"/>
              <w:bCs/>
            </w:rPr>
            <w:t>quarter 4 (October-December) by looking proactively</w:t>
          </w:r>
          <w:r w:rsidRPr="00454E6F">
            <w:rPr>
              <w:rFonts w:cs="Arial"/>
              <w:bCs/>
            </w:rPr>
            <w:t xml:space="preserve"> lo</w:t>
          </w:r>
          <w:r>
            <w:rPr>
              <w:rFonts w:cs="Arial"/>
              <w:bCs/>
            </w:rPr>
            <w:t xml:space="preserve">ok at how the Commission manages budgets throughout the year; </w:t>
          </w:r>
        </w:p>
        <w:p w:rsidR="000C28CD" w:rsidRDefault="000C28CD" w:rsidP="000C28CD">
          <w:pPr>
            <w:spacing w:line="240" w:lineRule="auto"/>
            <w:ind w:left="1440" w:hanging="720"/>
            <w:rPr>
              <w:rFonts w:cs="Arial"/>
              <w:bCs/>
            </w:rPr>
          </w:pPr>
          <w:r>
            <w:rPr>
              <w:rFonts w:cs="Arial"/>
              <w:bCs/>
            </w:rPr>
            <w:t>8.1.2</w:t>
          </w:r>
          <w:r>
            <w:rPr>
              <w:rFonts w:cs="Arial"/>
              <w:bCs/>
            </w:rPr>
            <w:tab/>
          </w:r>
          <w:proofErr w:type="gramStart"/>
          <w:r>
            <w:rPr>
              <w:rFonts w:cs="Arial"/>
              <w:bCs/>
            </w:rPr>
            <w:t>that</w:t>
          </w:r>
          <w:proofErr w:type="gramEnd"/>
          <w:r>
            <w:rPr>
              <w:rFonts w:cs="Arial"/>
              <w:bCs/>
            </w:rPr>
            <w:t xml:space="preserve"> they were </w:t>
          </w:r>
          <w:r w:rsidRPr="00454E6F">
            <w:rPr>
              <w:rFonts w:cs="Arial"/>
              <w:bCs/>
            </w:rPr>
            <w:t xml:space="preserve">not unduly concerned given this is a common issue across other </w:t>
          </w:r>
          <w:r>
            <w:rPr>
              <w:rFonts w:cs="Arial"/>
              <w:bCs/>
            </w:rPr>
            <w:t>Arm’s Length Bodies (</w:t>
          </w:r>
          <w:r w:rsidRPr="00454E6F">
            <w:rPr>
              <w:rFonts w:cs="Arial"/>
              <w:bCs/>
            </w:rPr>
            <w:t>ALB</w:t>
          </w:r>
          <w:r>
            <w:rPr>
              <w:rFonts w:cs="Arial"/>
              <w:bCs/>
            </w:rPr>
            <w:t xml:space="preserve">s) and government due to the impact of the pandemic; and </w:t>
          </w:r>
        </w:p>
        <w:p w:rsidR="00296985" w:rsidRPr="000C28CD" w:rsidRDefault="000C28CD" w:rsidP="000C28CD">
          <w:pPr>
            <w:spacing w:line="240" w:lineRule="auto"/>
            <w:ind w:left="1440" w:hanging="720"/>
            <w:rPr>
              <w:rFonts w:cs="Arial"/>
              <w:bCs/>
            </w:rPr>
          </w:pPr>
          <w:r>
            <w:rPr>
              <w:rFonts w:cs="Arial"/>
              <w:bCs/>
            </w:rPr>
            <w:t>8.1.3</w:t>
          </w:r>
          <w:r>
            <w:rPr>
              <w:rFonts w:cs="Arial"/>
              <w:bCs/>
            </w:rPr>
            <w:tab/>
            <w:t xml:space="preserve">queried </w:t>
          </w:r>
          <w:r w:rsidRPr="00454E6F">
            <w:rPr>
              <w:rFonts w:cs="Arial"/>
              <w:bCs/>
            </w:rPr>
            <w:t xml:space="preserve">whether all </w:t>
          </w:r>
          <w:r>
            <w:rPr>
              <w:rFonts w:cs="Arial"/>
              <w:bCs/>
            </w:rPr>
            <w:t>‘</w:t>
          </w:r>
          <w:r w:rsidRPr="00454E6F">
            <w:rPr>
              <w:rFonts w:cs="Arial"/>
              <w:bCs/>
            </w:rPr>
            <w:t>ready</w:t>
          </w:r>
          <w:r>
            <w:rPr>
              <w:rFonts w:cs="Arial"/>
              <w:bCs/>
            </w:rPr>
            <w:t xml:space="preserve"> to go’</w:t>
          </w:r>
          <w:r w:rsidRPr="00454E6F">
            <w:rPr>
              <w:rFonts w:cs="Arial"/>
              <w:bCs/>
            </w:rPr>
            <w:t xml:space="preserve"> projects had been </w:t>
          </w:r>
          <w:r>
            <w:rPr>
              <w:rFonts w:cs="Arial"/>
              <w:bCs/>
            </w:rPr>
            <w:t>brought forward and were assured by the Executive that</w:t>
          </w:r>
          <w:r w:rsidRPr="00454E6F">
            <w:rPr>
              <w:rFonts w:cs="Arial"/>
              <w:bCs/>
            </w:rPr>
            <w:t xml:space="preserve"> current work had b</w:t>
          </w:r>
          <w:r>
            <w:rPr>
              <w:rFonts w:cs="Arial"/>
              <w:bCs/>
            </w:rPr>
            <w:t>een magnified and any work in quarter 1 (April - June)</w:t>
          </w:r>
          <w:r w:rsidRPr="00454E6F">
            <w:rPr>
              <w:rFonts w:cs="Arial"/>
              <w:bCs/>
            </w:rPr>
            <w:t xml:space="preserve"> </w:t>
          </w:r>
          <w:r>
            <w:rPr>
              <w:rFonts w:cs="Arial"/>
              <w:bCs/>
            </w:rPr>
            <w:t xml:space="preserve">2021 has been brought forward where feasible. </w:t>
          </w:r>
        </w:p>
        <w:p w:rsidR="00B57843" w:rsidRPr="00B57843" w:rsidRDefault="000C28CD" w:rsidP="005327C9">
          <w:pPr>
            <w:pStyle w:val="level2section"/>
            <w:numPr>
              <w:ilvl w:val="0"/>
              <w:numId w:val="23"/>
            </w:numPr>
          </w:pPr>
          <w:r w:rsidRPr="000C28CD">
            <w:t>Principles for the EHRC’s role in public debates</w:t>
          </w:r>
        </w:p>
        <w:p w:rsidR="001C7828" w:rsidRDefault="001C7828" w:rsidP="001C7828">
          <w:pPr>
            <w:spacing w:line="252" w:lineRule="auto"/>
            <w:ind w:left="720" w:hanging="720"/>
            <w:rPr>
              <w:rFonts w:cs="Arial"/>
              <w:szCs w:val="24"/>
            </w:rPr>
          </w:pPr>
          <w:r w:rsidRPr="0080358A">
            <w:rPr>
              <w:rFonts w:cs="Arial"/>
              <w:szCs w:val="24"/>
            </w:rPr>
            <w:t>9.1</w:t>
          </w:r>
          <w:r w:rsidRPr="0080358A">
            <w:rPr>
              <w:rFonts w:cs="Arial"/>
              <w:szCs w:val="24"/>
            </w:rPr>
            <w:tab/>
          </w:r>
          <w:r>
            <w:rPr>
              <w:rFonts w:cs="Arial"/>
              <w:szCs w:val="24"/>
            </w:rPr>
            <w:t xml:space="preserve">The Board considered the paper (EHRC 94.04) and </w:t>
          </w:r>
          <w:r w:rsidRPr="0080358A">
            <w:rPr>
              <w:rFonts w:cs="Arial"/>
              <w:szCs w:val="24"/>
            </w:rPr>
            <w:t xml:space="preserve">agreed </w:t>
          </w:r>
          <w:r>
            <w:rPr>
              <w:rFonts w:cs="Arial"/>
              <w:szCs w:val="24"/>
            </w:rPr>
            <w:t>with</w:t>
          </w:r>
          <w:r w:rsidRPr="0080358A">
            <w:rPr>
              <w:rFonts w:cs="Arial"/>
              <w:szCs w:val="24"/>
            </w:rPr>
            <w:t xml:space="preserve"> the three linked roles </w:t>
          </w:r>
          <w:r>
            <w:rPr>
              <w:rFonts w:cs="Arial"/>
              <w:szCs w:val="24"/>
            </w:rPr>
            <w:t xml:space="preserve">that the Commission should adopt: </w:t>
          </w:r>
          <w:r w:rsidRPr="0080358A">
            <w:rPr>
              <w:rFonts w:cs="Arial"/>
              <w:szCs w:val="24"/>
            </w:rPr>
            <w:t>1) convenor and arbit</w:t>
          </w:r>
          <w:r>
            <w:rPr>
              <w:rFonts w:cs="Arial"/>
              <w:szCs w:val="24"/>
            </w:rPr>
            <w:t xml:space="preserve">er of </w:t>
          </w:r>
          <w:r>
            <w:rPr>
              <w:rFonts w:cs="Arial"/>
              <w:szCs w:val="24"/>
            </w:rPr>
            <w:lastRenderedPageBreak/>
            <w:t>balance of rights debates;</w:t>
          </w:r>
          <w:r w:rsidRPr="0080358A">
            <w:rPr>
              <w:rFonts w:cs="Arial"/>
              <w:szCs w:val="24"/>
            </w:rPr>
            <w:t xml:space="preserve"> 2) authoritat</w:t>
          </w:r>
          <w:r>
            <w:rPr>
              <w:rFonts w:cs="Arial"/>
              <w:szCs w:val="24"/>
            </w:rPr>
            <w:t xml:space="preserve">ive analyst of systemic issues; </w:t>
          </w:r>
          <w:r w:rsidRPr="0080358A">
            <w:rPr>
              <w:rFonts w:cs="Arial"/>
              <w:szCs w:val="24"/>
            </w:rPr>
            <w:t>and 3) thought leader.</w:t>
          </w:r>
          <w:r>
            <w:rPr>
              <w:rFonts w:cs="Arial"/>
              <w:szCs w:val="24"/>
            </w:rPr>
            <w:t xml:space="preserve"> Members flagged the following key areas and agreed the following:</w:t>
          </w:r>
        </w:p>
        <w:p w:rsidR="001C7828" w:rsidRDefault="001C7828" w:rsidP="001C7828">
          <w:pPr>
            <w:spacing w:line="240" w:lineRule="auto"/>
            <w:ind w:left="1440" w:hanging="720"/>
            <w:rPr>
              <w:rFonts w:cs="Arial"/>
              <w:szCs w:val="24"/>
            </w:rPr>
          </w:pPr>
          <w:r>
            <w:rPr>
              <w:rFonts w:cs="Arial"/>
              <w:szCs w:val="24"/>
            </w:rPr>
            <w:t>9.1.1</w:t>
          </w:r>
          <w:r>
            <w:rPr>
              <w:rFonts w:cs="Arial"/>
              <w:szCs w:val="24"/>
            </w:rPr>
            <w:tab/>
          </w:r>
          <w:r w:rsidRPr="001D0258">
            <w:rPr>
              <w:rFonts w:cs="Arial"/>
              <w:b/>
              <w:szCs w:val="24"/>
            </w:rPr>
            <w:t>The Commission</w:t>
          </w:r>
          <w:r>
            <w:rPr>
              <w:rFonts w:cs="Arial"/>
              <w:b/>
              <w:szCs w:val="24"/>
            </w:rPr>
            <w:t>’</w:t>
          </w:r>
          <w:r w:rsidRPr="001D0258">
            <w:rPr>
              <w:rFonts w:cs="Arial"/>
              <w:b/>
              <w:szCs w:val="24"/>
            </w:rPr>
            <w:t>s role and narrative</w:t>
          </w:r>
          <w:r>
            <w:rPr>
              <w:rFonts w:cs="Arial"/>
              <w:szCs w:val="24"/>
            </w:rPr>
            <w:t xml:space="preserve">: The need to </w:t>
          </w:r>
          <w:r w:rsidRPr="00E26CA0">
            <w:rPr>
              <w:rFonts w:cs="Arial"/>
              <w:szCs w:val="24"/>
            </w:rPr>
            <w:t>define</w:t>
          </w:r>
          <w:r>
            <w:rPr>
              <w:rFonts w:cs="Arial"/>
              <w:szCs w:val="24"/>
            </w:rPr>
            <w:t xml:space="preserve"> and clarify</w:t>
          </w:r>
          <w:r w:rsidRPr="00E26CA0">
            <w:rPr>
              <w:rFonts w:cs="Arial"/>
              <w:szCs w:val="24"/>
            </w:rPr>
            <w:t xml:space="preserve"> the Commission</w:t>
          </w:r>
          <w:r>
            <w:rPr>
              <w:rFonts w:cs="Arial"/>
              <w:szCs w:val="24"/>
            </w:rPr>
            <w:t>’</w:t>
          </w:r>
          <w:r w:rsidRPr="00E26CA0">
            <w:rPr>
              <w:rFonts w:cs="Arial"/>
              <w:szCs w:val="24"/>
            </w:rPr>
            <w:t>s role as an enforcer / regulator alongside being an</w:t>
          </w:r>
          <w:r>
            <w:rPr>
              <w:rFonts w:cs="Arial"/>
              <w:szCs w:val="24"/>
            </w:rPr>
            <w:t xml:space="preserve"> arbiter of balance of rights, whilst </w:t>
          </w:r>
          <w:r w:rsidRPr="00E26CA0">
            <w:rPr>
              <w:rFonts w:cs="Arial"/>
              <w:szCs w:val="24"/>
            </w:rPr>
            <w:t>consider</w:t>
          </w:r>
          <w:r>
            <w:rPr>
              <w:rFonts w:cs="Arial"/>
              <w:szCs w:val="24"/>
            </w:rPr>
            <w:t>ing</w:t>
          </w:r>
          <w:r w:rsidRPr="00E26CA0">
            <w:rPr>
              <w:rFonts w:cs="Arial"/>
              <w:szCs w:val="24"/>
            </w:rPr>
            <w:t xml:space="preserve"> what aspects have the </w:t>
          </w:r>
          <w:r>
            <w:rPr>
              <w:rFonts w:cs="Arial"/>
              <w:szCs w:val="24"/>
            </w:rPr>
            <w:t xml:space="preserve">most impact. That the Commission needs to </w:t>
          </w:r>
          <w:r w:rsidRPr="008B21F6">
            <w:rPr>
              <w:rFonts w:cs="Arial"/>
              <w:szCs w:val="24"/>
            </w:rPr>
            <w:t>have a clear narrative</w:t>
          </w:r>
          <w:r w:rsidRPr="00E26CA0">
            <w:rPr>
              <w:rFonts w:cs="Arial"/>
              <w:szCs w:val="24"/>
            </w:rPr>
            <w:t xml:space="preserve"> </w:t>
          </w:r>
          <w:r>
            <w:rPr>
              <w:rFonts w:cs="Arial"/>
              <w:szCs w:val="24"/>
            </w:rPr>
            <w:t>which sets out its key</w:t>
          </w:r>
          <w:r w:rsidRPr="00E26CA0">
            <w:rPr>
              <w:rFonts w:cs="Arial"/>
              <w:szCs w:val="24"/>
            </w:rPr>
            <w:t xml:space="preserve"> role </w:t>
          </w:r>
          <w:r>
            <w:rPr>
              <w:rFonts w:cs="Arial"/>
              <w:szCs w:val="24"/>
            </w:rPr>
            <w:t>in a way that shows how its work is relevant to</w:t>
          </w:r>
          <w:r w:rsidRPr="00E26CA0">
            <w:rPr>
              <w:rFonts w:cs="Arial"/>
              <w:szCs w:val="24"/>
            </w:rPr>
            <w:t xml:space="preserve"> large groups of socie</w:t>
          </w:r>
          <w:r>
            <w:rPr>
              <w:rFonts w:cs="Arial"/>
              <w:szCs w:val="24"/>
            </w:rPr>
            <w:t>ty as well as small marginalised groups;</w:t>
          </w:r>
        </w:p>
        <w:p w:rsidR="001C7828" w:rsidRDefault="001C7828" w:rsidP="001C7828">
          <w:pPr>
            <w:spacing w:line="240" w:lineRule="auto"/>
            <w:ind w:left="1440" w:hanging="720"/>
            <w:rPr>
              <w:rFonts w:cs="Arial"/>
              <w:szCs w:val="24"/>
            </w:rPr>
          </w:pPr>
          <w:r>
            <w:rPr>
              <w:rFonts w:cs="Arial"/>
              <w:szCs w:val="24"/>
            </w:rPr>
            <w:t>9.1.2</w:t>
          </w:r>
          <w:r>
            <w:rPr>
              <w:rFonts w:cs="Arial"/>
              <w:szCs w:val="24"/>
            </w:rPr>
            <w:tab/>
          </w:r>
          <w:r w:rsidRPr="001D0258">
            <w:rPr>
              <w:rFonts w:cs="Arial"/>
              <w:b/>
              <w:szCs w:val="24"/>
            </w:rPr>
            <w:t xml:space="preserve">The </w:t>
          </w:r>
          <w:r>
            <w:rPr>
              <w:rFonts w:cs="Arial"/>
              <w:b/>
              <w:szCs w:val="24"/>
            </w:rPr>
            <w:t>relationship</w:t>
          </w:r>
          <w:r w:rsidRPr="001D0258">
            <w:rPr>
              <w:rFonts w:cs="Arial"/>
              <w:b/>
              <w:szCs w:val="24"/>
            </w:rPr>
            <w:t xml:space="preserve"> between lived experience and </w:t>
          </w:r>
          <w:r>
            <w:rPr>
              <w:rFonts w:cs="Arial"/>
              <w:b/>
              <w:szCs w:val="24"/>
            </w:rPr>
            <w:t xml:space="preserve">quantitative </w:t>
          </w:r>
          <w:r w:rsidRPr="001D0258">
            <w:rPr>
              <w:rFonts w:cs="Arial"/>
              <w:b/>
              <w:szCs w:val="24"/>
            </w:rPr>
            <w:t>evidence</w:t>
          </w:r>
          <w:r>
            <w:rPr>
              <w:rFonts w:cs="Arial"/>
              <w:szCs w:val="24"/>
            </w:rPr>
            <w:t>:</w:t>
          </w:r>
          <w:r w:rsidRPr="00E26CA0">
            <w:t xml:space="preserve"> </w:t>
          </w:r>
          <w:r>
            <w:rPr>
              <w:rFonts w:cs="Arial"/>
            </w:rPr>
            <w:t xml:space="preserve">The Commission should </w:t>
          </w:r>
          <w:r w:rsidRPr="00E26CA0">
            <w:rPr>
              <w:rFonts w:cs="Arial"/>
              <w:szCs w:val="24"/>
            </w:rPr>
            <w:t>gather evidence and data then fill in the gaps with lived experience</w:t>
          </w:r>
          <w:r>
            <w:rPr>
              <w:rFonts w:cs="Arial"/>
              <w:szCs w:val="24"/>
            </w:rPr>
            <w:t>, but b</w:t>
          </w:r>
          <w:r w:rsidRPr="008B21F6">
            <w:rPr>
              <w:rFonts w:cs="Arial"/>
              <w:szCs w:val="24"/>
            </w:rPr>
            <w:t>e mindful that when the e</w:t>
          </w:r>
          <w:r>
            <w:rPr>
              <w:rFonts w:cs="Arial"/>
              <w:szCs w:val="24"/>
            </w:rPr>
            <w:t>vidence / data is not available</w:t>
          </w:r>
          <w:r w:rsidRPr="008B21F6">
            <w:rPr>
              <w:rFonts w:cs="Arial"/>
              <w:szCs w:val="24"/>
            </w:rPr>
            <w:t xml:space="preserve"> lived experience should be considere</w:t>
          </w:r>
          <w:r>
            <w:rPr>
              <w:rFonts w:cs="Arial"/>
              <w:szCs w:val="24"/>
            </w:rPr>
            <w:t xml:space="preserve">d as subjective data. In addition, look specifically at the </w:t>
          </w:r>
          <w:r w:rsidRPr="00E26CA0">
            <w:rPr>
              <w:rFonts w:cs="Arial"/>
              <w:szCs w:val="24"/>
            </w:rPr>
            <w:t xml:space="preserve">evidence / data that shows how people have been impacted as a result of having a difference of </w:t>
          </w:r>
          <w:r>
            <w:rPr>
              <w:rFonts w:cs="Arial"/>
              <w:szCs w:val="24"/>
            </w:rPr>
            <w:t>view</w:t>
          </w:r>
          <w:r w:rsidRPr="00E26CA0">
            <w:rPr>
              <w:rFonts w:cs="Arial"/>
              <w:szCs w:val="24"/>
            </w:rPr>
            <w:t xml:space="preserve"> </w:t>
          </w:r>
          <w:r>
            <w:rPr>
              <w:rFonts w:cs="Arial"/>
              <w:szCs w:val="24"/>
            </w:rPr>
            <w:t>from</w:t>
          </w:r>
          <w:r w:rsidRPr="00E26CA0">
            <w:rPr>
              <w:rFonts w:cs="Arial"/>
              <w:szCs w:val="24"/>
            </w:rPr>
            <w:t xml:space="preserve"> the prevailing mood</w:t>
          </w:r>
          <w:r>
            <w:rPr>
              <w:rFonts w:cs="Arial"/>
              <w:szCs w:val="24"/>
            </w:rPr>
            <w:t xml:space="preserve"> in society;</w:t>
          </w:r>
        </w:p>
        <w:p w:rsidR="001C7828" w:rsidRPr="001B5781" w:rsidRDefault="001C7828" w:rsidP="001C7828">
          <w:pPr>
            <w:spacing w:line="240" w:lineRule="auto"/>
            <w:ind w:left="1440" w:hanging="720"/>
            <w:rPr>
              <w:rFonts w:cs="Arial"/>
              <w:b/>
              <w:szCs w:val="24"/>
            </w:rPr>
          </w:pPr>
          <w:r>
            <w:rPr>
              <w:rFonts w:cs="Arial"/>
              <w:szCs w:val="24"/>
            </w:rPr>
            <w:t>9.1.3</w:t>
          </w:r>
          <w:r>
            <w:rPr>
              <w:rFonts w:cs="Arial"/>
              <w:szCs w:val="24"/>
            </w:rPr>
            <w:tab/>
          </w:r>
          <w:r w:rsidRPr="001D0258">
            <w:rPr>
              <w:rFonts w:cs="Arial"/>
              <w:b/>
              <w:szCs w:val="24"/>
            </w:rPr>
            <w:t>Challenging role of thought leadership</w:t>
          </w:r>
          <w:r>
            <w:rPr>
              <w:rFonts w:cs="Arial"/>
              <w:szCs w:val="24"/>
            </w:rPr>
            <w:t>:</w:t>
          </w:r>
          <w:r w:rsidRPr="001D0258">
            <w:t xml:space="preserve"> </w:t>
          </w:r>
          <w:r>
            <w:rPr>
              <w:rFonts w:cs="Arial"/>
              <w:szCs w:val="24"/>
            </w:rPr>
            <w:t>The need to c</w:t>
          </w:r>
          <w:r w:rsidRPr="001D0258">
            <w:rPr>
              <w:rFonts w:cs="Arial"/>
              <w:szCs w:val="24"/>
            </w:rPr>
            <w:t xml:space="preserve">onsider reserving </w:t>
          </w:r>
          <w:r>
            <w:rPr>
              <w:rFonts w:cs="Arial"/>
              <w:szCs w:val="24"/>
            </w:rPr>
            <w:t>thought leadership</w:t>
          </w:r>
          <w:r w:rsidRPr="001D0258">
            <w:rPr>
              <w:rFonts w:cs="Arial"/>
              <w:szCs w:val="24"/>
            </w:rPr>
            <w:t xml:space="preserve"> aspect</w:t>
          </w:r>
          <w:r>
            <w:rPr>
              <w:rFonts w:cs="Arial"/>
              <w:szCs w:val="24"/>
            </w:rPr>
            <w:t xml:space="preserve">s for reactive responses whilst taking </w:t>
          </w:r>
          <w:r w:rsidRPr="001D0258">
            <w:rPr>
              <w:rFonts w:cs="Arial"/>
              <w:szCs w:val="24"/>
            </w:rPr>
            <w:t>into account how the historical background of the Commission (including legacy Commissions) can impact</w:t>
          </w:r>
          <w:r>
            <w:rPr>
              <w:rFonts w:cs="Arial"/>
              <w:szCs w:val="24"/>
            </w:rPr>
            <w:t xml:space="preserve"> the debates it engages in now. There was a request to include </w:t>
          </w:r>
          <w:r w:rsidRPr="001D0258">
            <w:rPr>
              <w:rFonts w:cs="Arial"/>
              <w:szCs w:val="24"/>
            </w:rPr>
            <w:t xml:space="preserve">risk appetite </w:t>
          </w:r>
          <w:r>
            <w:rPr>
              <w:rFonts w:cs="Arial"/>
              <w:szCs w:val="24"/>
            </w:rPr>
            <w:t xml:space="preserve">into the </w:t>
          </w:r>
          <w:r w:rsidRPr="001D0258">
            <w:rPr>
              <w:rFonts w:cs="Arial"/>
              <w:szCs w:val="24"/>
            </w:rPr>
            <w:t>Commission</w:t>
          </w:r>
          <w:r>
            <w:rPr>
              <w:rFonts w:cs="Arial"/>
              <w:szCs w:val="24"/>
            </w:rPr>
            <w:t>’</w:t>
          </w:r>
          <w:r w:rsidRPr="001D0258">
            <w:rPr>
              <w:rFonts w:cs="Arial"/>
              <w:szCs w:val="24"/>
            </w:rPr>
            <w:t xml:space="preserve">s role in public debates in the next discussion at Board on the strategic plan; </w:t>
          </w:r>
          <w:r w:rsidRPr="001B5781">
            <w:rPr>
              <w:rFonts w:cs="Arial"/>
              <w:b/>
              <w:szCs w:val="24"/>
            </w:rPr>
            <w:t xml:space="preserve">Action: Strategy Hub to </w:t>
          </w:r>
          <w:r>
            <w:rPr>
              <w:rFonts w:cs="Arial"/>
              <w:b/>
              <w:szCs w:val="24"/>
            </w:rPr>
            <w:t>include</w:t>
          </w:r>
          <w:r w:rsidRPr="001B5781">
            <w:rPr>
              <w:rFonts w:cs="Arial"/>
              <w:b/>
              <w:szCs w:val="24"/>
            </w:rPr>
            <w:t xml:space="preserve"> risk appetite in the May </w:t>
          </w:r>
          <w:r>
            <w:rPr>
              <w:rFonts w:cs="Arial"/>
              <w:b/>
              <w:szCs w:val="24"/>
            </w:rPr>
            <w:t xml:space="preserve">2021 </w:t>
          </w:r>
          <w:r w:rsidRPr="001B5781">
            <w:rPr>
              <w:rFonts w:cs="Arial"/>
              <w:b/>
              <w:szCs w:val="24"/>
            </w:rPr>
            <w:t>Board paper.</w:t>
          </w:r>
        </w:p>
        <w:p w:rsidR="001C7828" w:rsidRDefault="001C7828" w:rsidP="001C7828">
          <w:pPr>
            <w:spacing w:line="240" w:lineRule="auto"/>
            <w:ind w:left="1440" w:hanging="720"/>
            <w:rPr>
              <w:rFonts w:cs="Arial"/>
              <w:szCs w:val="24"/>
            </w:rPr>
          </w:pPr>
          <w:r>
            <w:rPr>
              <w:rFonts w:cs="Arial"/>
              <w:szCs w:val="24"/>
            </w:rPr>
            <w:t>9.1.4</w:t>
          </w:r>
          <w:r>
            <w:rPr>
              <w:rFonts w:cs="Arial"/>
              <w:szCs w:val="24"/>
            </w:rPr>
            <w:tab/>
          </w:r>
          <w:r w:rsidRPr="001D0258">
            <w:rPr>
              <w:rFonts w:cs="Arial"/>
              <w:b/>
              <w:szCs w:val="24"/>
            </w:rPr>
            <w:t>Use of language and communication messaging</w:t>
          </w:r>
          <w:r>
            <w:rPr>
              <w:rFonts w:cs="Arial"/>
              <w:szCs w:val="24"/>
            </w:rPr>
            <w:t>:</w:t>
          </w:r>
          <w:r w:rsidRPr="001D0258">
            <w:t xml:space="preserve"> </w:t>
          </w:r>
          <w:r>
            <w:rPr>
              <w:rFonts w:cs="Arial"/>
              <w:szCs w:val="24"/>
            </w:rPr>
            <w:t>The Commission should consider</w:t>
          </w:r>
          <w:r w:rsidRPr="001D0258">
            <w:rPr>
              <w:rFonts w:cs="Arial"/>
              <w:szCs w:val="24"/>
            </w:rPr>
            <w:t xml:space="preserve"> way</w:t>
          </w:r>
          <w:r>
            <w:rPr>
              <w:rFonts w:cs="Arial"/>
              <w:szCs w:val="24"/>
            </w:rPr>
            <w:t>s</w:t>
          </w:r>
          <w:r w:rsidRPr="001D0258">
            <w:rPr>
              <w:rFonts w:cs="Arial"/>
              <w:szCs w:val="24"/>
            </w:rPr>
            <w:t xml:space="preserve"> of getting involved with </w:t>
          </w:r>
          <w:r>
            <w:rPr>
              <w:rFonts w:cs="Arial"/>
              <w:szCs w:val="24"/>
            </w:rPr>
            <w:t xml:space="preserve">polarised debates whilst </w:t>
          </w:r>
          <w:r w:rsidRPr="001D0258">
            <w:rPr>
              <w:rFonts w:cs="Arial"/>
              <w:szCs w:val="24"/>
            </w:rPr>
            <w:t xml:space="preserve">taking on </w:t>
          </w:r>
          <w:r>
            <w:rPr>
              <w:rFonts w:cs="Arial"/>
              <w:szCs w:val="24"/>
            </w:rPr>
            <w:t xml:space="preserve">board </w:t>
          </w:r>
          <w:r w:rsidRPr="001D0258">
            <w:rPr>
              <w:rFonts w:cs="Arial"/>
              <w:szCs w:val="24"/>
            </w:rPr>
            <w:t>freedom of speech</w:t>
          </w:r>
          <w:r>
            <w:rPr>
              <w:rFonts w:cs="Arial"/>
              <w:szCs w:val="24"/>
            </w:rPr>
            <w:t xml:space="preserve"> implications. Members requested that c</w:t>
          </w:r>
          <w:r w:rsidRPr="001D0258">
            <w:rPr>
              <w:rFonts w:cs="Arial"/>
              <w:szCs w:val="24"/>
            </w:rPr>
            <w:t>onsider</w:t>
          </w:r>
          <w:r>
            <w:rPr>
              <w:rFonts w:cs="Arial"/>
              <w:szCs w:val="24"/>
            </w:rPr>
            <w:t>ation should be given to</w:t>
          </w:r>
          <w:r w:rsidRPr="001D0258">
            <w:rPr>
              <w:rFonts w:cs="Arial"/>
              <w:szCs w:val="24"/>
            </w:rPr>
            <w:t xml:space="preserve"> how Commissioners’ own individual perceptions can impact the language th</w:t>
          </w:r>
          <w:r>
            <w:rPr>
              <w:rFonts w:cs="Arial"/>
              <w:szCs w:val="24"/>
            </w:rPr>
            <w:t xml:space="preserve">ey use when speaking publicly and how the Commission can support them from any negative media attention. There is also a need to ensure the strategic plan addresses </w:t>
          </w:r>
          <w:r w:rsidRPr="001D0258">
            <w:rPr>
              <w:rFonts w:cs="Arial"/>
              <w:szCs w:val="24"/>
            </w:rPr>
            <w:t>false and distorted claims aga</w:t>
          </w:r>
          <w:r>
            <w:rPr>
              <w:rFonts w:cs="Arial"/>
              <w:szCs w:val="24"/>
            </w:rPr>
            <w:t>inst equality and human rights;</w:t>
          </w:r>
        </w:p>
        <w:p w:rsidR="001C7828" w:rsidRDefault="001C7828" w:rsidP="001C7828">
          <w:pPr>
            <w:spacing w:line="240" w:lineRule="auto"/>
            <w:ind w:left="1440" w:hanging="720"/>
            <w:rPr>
              <w:rFonts w:cs="Arial"/>
              <w:szCs w:val="24"/>
            </w:rPr>
          </w:pPr>
          <w:r>
            <w:rPr>
              <w:rFonts w:cs="Arial"/>
              <w:szCs w:val="24"/>
            </w:rPr>
            <w:t>9.1.5</w:t>
          </w:r>
          <w:r>
            <w:rPr>
              <w:rFonts w:cs="Arial"/>
              <w:szCs w:val="24"/>
            </w:rPr>
            <w:tab/>
          </w:r>
          <w:r w:rsidRPr="001D0258">
            <w:rPr>
              <w:rFonts w:cs="Arial"/>
              <w:b/>
              <w:szCs w:val="24"/>
            </w:rPr>
            <w:t>The importance of partners and stakeholders</w:t>
          </w:r>
          <w:r>
            <w:rPr>
              <w:rFonts w:cs="Arial"/>
              <w:szCs w:val="24"/>
            </w:rPr>
            <w:t>:</w:t>
          </w:r>
          <w:r w:rsidRPr="001D0258">
            <w:t xml:space="preserve"> </w:t>
          </w:r>
          <w:r>
            <w:rPr>
              <w:rFonts w:cs="Arial"/>
              <w:szCs w:val="24"/>
            </w:rPr>
            <w:t>The Commission should work jointly</w:t>
          </w:r>
          <w:r w:rsidRPr="001D0258">
            <w:rPr>
              <w:rFonts w:cs="Arial"/>
              <w:szCs w:val="24"/>
            </w:rPr>
            <w:t xml:space="preserve"> with partners to</w:t>
          </w:r>
          <w:r>
            <w:rPr>
              <w:rFonts w:cs="Arial"/>
              <w:szCs w:val="24"/>
            </w:rPr>
            <w:t xml:space="preserve"> get a stronger message across, whilst </w:t>
          </w:r>
          <w:r w:rsidRPr="001D0258">
            <w:rPr>
              <w:rFonts w:cs="Arial"/>
              <w:szCs w:val="24"/>
            </w:rPr>
            <w:t>develop</w:t>
          </w:r>
          <w:r>
            <w:rPr>
              <w:rFonts w:cs="Arial"/>
              <w:szCs w:val="24"/>
            </w:rPr>
            <w:t>ing</w:t>
          </w:r>
          <w:r w:rsidRPr="001D0258">
            <w:rPr>
              <w:rFonts w:cs="Arial"/>
              <w:szCs w:val="24"/>
            </w:rPr>
            <w:t xml:space="preserve"> and maintain</w:t>
          </w:r>
          <w:r>
            <w:rPr>
              <w:rFonts w:cs="Arial"/>
              <w:szCs w:val="24"/>
            </w:rPr>
            <w:t>ing</w:t>
          </w:r>
          <w:r w:rsidRPr="001D0258">
            <w:rPr>
              <w:rFonts w:cs="Arial"/>
              <w:szCs w:val="24"/>
            </w:rPr>
            <w:t xml:space="preserve"> good relationships with stakeholders</w:t>
          </w:r>
          <w:r>
            <w:rPr>
              <w:rFonts w:cs="Arial"/>
              <w:szCs w:val="24"/>
            </w:rPr>
            <w:t xml:space="preserve"> and parliamentarians</w:t>
          </w:r>
          <w:r w:rsidRPr="001D0258">
            <w:rPr>
              <w:rFonts w:cs="Arial"/>
              <w:szCs w:val="24"/>
            </w:rPr>
            <w:t xml:space="preserve"> in order to be their first point of contact with polarised debates</w:t>
          </w:r>
          <w:r>
            <w:rPr>
              <w:rFonts w:cs="Arial"/>
              <w:szCs w:val="24"/>
            </w:rPr>
            <w:t xml:space="preserve"> and / or in relation to interventions. </w:t>
          </w:r>
        </w:p>
        <w:p w:rsidR="001C7828" w:rsidRDefault="001C7828" w:rsidP="001C7828">
          <w:pPr>
            <w:spacing w:line="240" w:lineRule="auto"/>
            <w:ind w:left="1440" w:hanging="720"/>
            <w:rPr>
              <w:rFonts w:cs="Arial"/>
              <w:szCs w:val="24"/>
            </w:rPr>
          </w:pPr>
          <w:r>
            <w:rPr>
              <w:rFonts w:cs="Arial"/>
              <w:szCs w:val="24"/>
            </w:rPr>
            <w:t>9.1.6</w:t>
          </w:r>
          <w:r>
            <w:rPr>
              <w:rFonts w:cs="Arial"/>
              <w:szCs w:val="24"/>
            </w:rPr>
            <w:tab/>
          </w:r>
          <w:r w:rsidRPr="001D0258">
            <w:rPr>
              <w:rFonts w:cs="Arial"/>
              <w:b/>
              <w:szCs w:val="24"/>
            </w:rPr>
            <w:t>National and regional divergence</w:t>
          </w:r>
          <w:r>
            <w:rPr>
              <w:rFonts w:cs="Arial"/>
              <w:szCs w:val="24"/>
            </w:rPr>
            <w:t xml:space="preserve">: That there is a need to </w:t>
          </w:r>
          <w:r w:rsidRPr="001D0258">
            <w:rPr>
              <w:rFonts w:cs="Arial"/>
              <w:szCs w:val="24"/>
            </w:rPr>
            <w:t>be mindful of the pit</w:t>
          </w:r>
          <w:r>
            <w:rPr>
              <w:rFonts w:cs="Arial"/>
              <w:szCs w:val="24"/>
            </w:rPr>
            <w:t xml:space="preserve">ch across nations and regions and whilst the Commission needs to be seen as consistent across Great Britain, research needs to be carried out across nations and regions to find out more about what </w:t>
          </w:r>
          <w:r w:rsidRPr="001D0258">
            <w:rPr>
              <w:rFonts w:cs="Arial"/>
              <w:szCs w:val="24"/>
            </w:rPr>
            <w:t xml:space="preserve">policy divergence </w:t>
          </w:r>
          <w:r>
            <w:rPr>
              <w:rFonts w:cs="Arial"/>
              <w:szCs w:val="24"/>
            </w:rPr>
            <w:t xml:space="preserve">exists. </w:t>
          </w:r>
        </w:p>
        <w:p w:rsidR="001C7828" w:rsidRDefault="001C7828" w:rsidP="001C7828">
          <w:pPr>
            <w:spacing w:line="240" w:lineRule="auto"/>
            <w:ind w:left="1440" w:hanging="720"/>
            <w:rPr>
              <w:rFonts w:cs="Arial"/>
              <w:szCs w:val="24"/>
            </w:rPr>
          </w:pPr>
        </w:p>
        <w:p w:rsidR="001C7828" w:rsidRDefault="001C7828" w:rsidP="001C7828">
          <w:pPr>
            <w:spacing w:line="252" w:lineRule="auto"/>
            <w:ind w:left="720" w:hanging="720"/>
            <w:rPr>
              <w:rFonts w:cs="Arial"/>
              <w:b/>
              <w:szCs w:val="24"/>
            </w:rPr>
          </w:pPr>
          <w:r>
            <w:rPr>
              <w:rFonts w:cs="Arial"/>
              <w:szCs w:val="24"/>
            </w:rPr>
            <w:t>9.2</w:t>
          </w:r>
          <w:r>
            <w:rPr>
              <w:rFonts w:cs="Arial"/>
              <w:szCs w:val="24"/>
            </w:rPr>
            <w:tab/>
          </w:r>
          <w:r w:rsidRPr="00981C8E">
            <w:rPr>
              <w:rFonts w:cs="Arial"/>
              <w:szCs w:val="24"/>
            </w:rPr>
            <w:t xml:space="preserve">The </w:t>
          </w:r>
          <w:r>
            <w:rPr>
              <w:rFonts w:cs="Arial"/>
              <w:szCs w:val="24"/>
            </w:rPr>
            <w:t xml:space="preserve">National Audit Office’s judicial review regarding a question on a person’s sex in the </w:t>
          </w:r>
          <w:r w:rsidRPr="004E5A57">
            <w:rPr>
              <w:rFonts w:cs="Arial"/>
              <w:szCs w:val="24"/>
            </w:rPr>
            <w:t xml:space="preserve">census </w:t>
          </w:r>
          <w:r>
            <w:rPr>
              <w:rFonts w:cs="Arial"/>
              <w:szCs w:val="24"/>
            </w:rPr>
            <w:t>was</w:t>
          </w:r>
          <w:r w:rsidRPr="00981C8E">
            <w:rPr>
              <w:rFonts w:cs="Arial"/>
              <w:szCs w:val="24"/>
            </w:rPr>
            <w:t xml:space="preserve"> </w:t>
          </w:r>
          <w:r>
            <w:rPr>
              <w:rFonts w:cs="Arial"/>
              <w:szCs w:val="24"/>
            </w:rPr>
            <w:t xml:space="preserve">raised during this discussion. </w:t>
          </w:r>
          <w:r w:rsidRPr="00981C8E">
            <w:rPr>
              <w:rFonts w:cs="Arial"/>
              <w:szCs w:val="24"/>
            </w:rPr>
            <w:t>Commissioners were unclear what the Commission</w:t>
          </w:r>
          <w:r>
            <w:rPr>
              <w:rFonts w:cs="Arial"/>
              <w:szCs w:val="24"/>
            </w:rPr>
            <w:t>’</w:t>
          </w:r>
          <w:r w:rsidRPr="00981C8E">
            <w:rPr>
              <w:rFonts w:cs="Arial"/>
              <w:szCs w:val="24"/>
            </w:rPr>
            <w:t xml:space="preserve">s involvement had been. </w:t>
          </w:r>
          <w:r>
            <w:rPr>
              <w:rFonts w:cs="Arial"/>
              <w:szCs w:val="24"/>
            </w:rPr>
            <w:t xml:space="preserve">Members were informed that Fair Play for Women had been in contact with the Commission about this. </w:t>
          </w:r>
          <w:r w:rsidRPr="00981C8E">
            <w:rPr>
              <w:rFonts w:cs="Arial"/>
              <w:b/>
              <w:szCs w:val="24"/>
            </w:rPr>
            <w:t xml:space="preserve">Action: </w:t>
          </w:r>
          <w:r w:rsidRPr="000253D9">
            <w:rPr>
              <w:rFonts w:cs="Arial"/>
              <w:b/>
              <w:szCs w:val="24"/>
            </w:rPr>
            <w:t xml:space="preserve">Melanie Field to provide an update to the Board about </w:t>
          </w:r>
          <w:r w:rsidRPr="000253D9">
            <w:rPr>
              <w:rFonts w:cs="Arial"/>
              <w:b/>
              <w:szCs w:val="24"/>
            </w:rPr>
            <w:lastRenderedPageBreak/>
            <w:t>the FPFW judicial review, setting out any implications in respect of any positions taken by the Commission.</w:t>
          </w:r>
        </w:p>
        <w:p w:rsidR="001C7828" w:rsidRDefault="001C7828" w:rsidP="00296985">
          <w:pPr>
            <w:spacing w:line="252" w:lineRule="auto"/>
            <w:ind w:left="720" w:hanging="720"/>
            <w:rPr>
              <w:rFonts w:cs="Arial"/>
              <w:szCs w:val="24"/>
            </w:rPr>
          </w:pPr>
        </w:p>
        <w:p w:rsidR="00B57843" w:rsidRPr="00B57843" w:rsidRDefault="001C7828" w:rsidP="001C7828">
          <w:pPr>
            <w:pStyle w:val="level2section"/>
            <w:numPr>
              <w:ilvl w:val="0"/>
              <w:numId w:val="23"/>
            </w:numPr>
          </w:pPr>
          <w:r w:rsidRPr="001C7828">
            <w:t>Strategic plan 2022-25</w:t>
          </w:r>
        </w:p>
        <w:p w:rsidR="001C7828" w:rsidRPr="002366ED" w:rsidRDefault="001C7828" w:rsidP="001C7828">
          <w:pPr>
            <w:spacing w:line="240" w:lineRule="auto"/>
            <w:ind w:left="720" w:hanging="720"/>
            <w:rPr>
              <w:rFonts w:cs="Arial"/>
            </w:rPr>
          </w:pPr>
          <w:r>
            <w:rPr>
              <w:rFonts w:cs="Arial"/>
            </w:rPr>
            <w:t>10.1    </w:t>
          </w:r>
          <w:r w:rsidRPr="002366ED">
            <w:rPr>
              <w:rFonts w:cs="Arial"/>
            </w:rPr>
            <w:t xml:space="preserve">The Board considered the papers (EHRC 94.07a and 94.07b) and agreed to the use of the current three strategic goals and core aim as an underpinning framework. </w:t>
          </w:r>
        </w:p>
        <w:p w:rsidR="001C7828" w:rsidRPr="002366ED" w:rsidRDefault="001C7828" w:rsidP="001C7828">
          <w:pPr>
            <w:spacing w:line="240" w:lineRule="auto"/>
            <w:ind w:left="720" w:hanging="720"/>
            <w:rPr>
              <w:rFonts w:cs="Arial"/>
            </w:rPr>
          </w:pPr>
        </w:p>
        <w:p w:rsidR="001C7828" w:rsidRPr="002366ED" w:rsidRDefault="001C7828" w:rsidP="001C7828">
          <w:pPr>
            <w:spacing w:line="240" w:lineRule="auto"/>
            <w:ind w:left="720" w:hanging="720"/>
            <w:rPr>
              <w:rFonts w:cs="Arial"/>
              <w:b/>
              <w:bCs/>
            </w:rPr>
          </w:pPr>
          <w:r>
            <w:rPr>
              <w:rFonts w:cs="Arial"/>
            </w:rPr>
            <w:t>10.2    </w:t>
          </w:r>
          <w:r w:rsidRPr="002366ED">
            <w:rPr>
              <w:rFonts w:cs="Arial"/>
            </w:rPr>
            <w:t xml:space="preserve">More discussion / internal thought was felt to be required in respect of the following areas: the Commission’s role and its capabilities to deliver the plan, taking into account resource at an early stage, as well as how the Commission can achieve quicker reactive communications that nudge public conversation but do not require large pieces of resource intensive work. </w:t>
          </w:r>
          <w:r w:rsidRPr="002366ED">
            <w:rPr>
              <w:rFonts w:cs="Arial"/>
              <w:b/>
              <w:bCs/>
            </w:rPr>
            <w:t>Action: Suzanne Baxter to draft recommendations and share with the Strategy Hub.</w:t>
          </w:r>
        </w:p>
        <w:p w:rsidR="001C7828" w:rsidRPr="002366ED" w:rsidRDefault="001C7828" w:rsidP="001C7828">
          <w:pPr>
            <w:spacing w:line="240" w:lineRule="auto"/>
            <w:ind w:left="1440" w:hanging="720"/>
            <w:rPr>
              <w:rFonts w:cs="Arial"/>
              <w:b/>
              <w:bCs/>
            </w:rPr>
          </w:pPr>
        </w:p>
        <w:p w:rsidR="001C7828" w:rsidRPr="002366ED" w:rsidRDefault="001C7828" w:rsidP="001C7828">
          <w:pPr>
            <w:spacing w:line="240" w:lineRule="auto"/>
            <w:ind w:left="720" w:hanging="720"/>
            <w:rPr>
              <w:rFonts w:cs="Arial"/>
            </w:rPr>
          </w:pPr>
          <w:r>
            <w:rPr>
              <w:rFonts w:cs="Arial"/>
            </w:rPr>
            <w:t>10.3    </w:t>
          </w:r>
          <w:r w:rsidRPr="002366ED">
            <w:rPr>
              <w:rFonts w:cs="Arial"/>
            </w:rPr>
            <w:t xml:space="preserve">Specific discussion focused on the choice of themes as set out under 5.2.4 (EHRC 94.07a). Members agreed further consideration needs to be given to: whether the Commission is best placed to be heavily involved with mental health and equality issues; to have a clear plan for the long term cultural trends of social cohesion / polarisation; to be more selective and focus on areas </w:t>
          </w:r>
          <w:r>
            <w:rPr>
              <w:rFonts w:cs="Arial"/>
            </w:rPr>
            <w:t xml:space="preserve">where </w:t>
          </w:r>
          <w:r w:rsidRPr="002366ED">
            <w:rPr>
              <w:rFonts w:cs="Arial"/>
            </w:rPr>
            <w:t xml:space="preserve">the Commission can uniquely have more impact whilst allowing flexibility to be reactive when required. The Board also discussed climate change as an area for consideration and mentioned relevant work by ACEVO (Association of CEOs of Voluntary Organisations) who are shortly launching a call to the third sector to sign up to a pledge to reframe climate change through a social justice lens. </w:t>
          </w:r>
        </w:p>
        <w:p w:rsidR="001C7828" w:rsidRPr="002366ED" w:rsidRDefault="001C7828" w:rsidP="001C7828">
          <w:pPr>
            <w:spacing w:line="240" w:lineRule="auto"/>
            <w:ind w:left="720" w:hanging="720"/>
            <w:rPr>
              <w:rFonts w:cs="Arial"/>
            </w:rPr>
          </w:pPr>
        </w:p>
        <w:p w:rsidR="001C7828" w:rsidRPr="002366ED" w:rsidRDefault="001C7828" w:rsidP="001C7828">
          <w:pPr>
            <w:spacing w:line="240" w:lineRule="auto"/>
            <w:ind w:left="720" w:hanging="720"/>
            <w:rPr>
              <w:rFonts w:cs="Arial"/>
              <w:b/>
              <w:bCs/>
            </w:rPr>
          </w:pPr>
          <w:r>
            <w:rPr>
              <w:rFonts w:cs="Arial"/>
            </w:rPr>
            <w:t>10.4    </w:t>
          </w:r>
          <w:r w:rsidRPr="002366ED">
            <w:rPr>
              <w:rFonts w:cs="Arial"/>
            </w:rPr>
            <w:t>Members queried the timeline of the plan, specifically whether the public consultation over the summer period was practical given this is the holiday period for many. Members were advised that the consultation will be structured differently this time, including roundtables with groups of stakeholders to enable discussion on an agreed set of high level themes, and provide a clear rationale for their selection e</w:t>
          </w:r>
          <w:bookmarkStart w:id="11" w:name="_GoBack"/>
          <w:bookmarkEnd w:id="11"/>
          <w:r w:rsidRPr="002366ED">
            <w:rPr>
              <w:rFonts w:cs="Arial"/>
            </w:rPr>
            <w:t xml:space="preserve">arly on. </w:t>
          </w:r>
          <w:r w:rsidRPr="002366ED">
            <w:rPr>
              <w:rFonts w:cs="Arial"/>
              <w:b/>
              <w:bCs/>
            </w:rPr>
            <w:t>Action: Strategy Hub to provide more detail on the consultation plans at the May 2021 Board meeting.</w:t>
          </w:r>
        </w:p>
        <w:p w:rsidR="001C7828" w:rsidRPr="002366ED" w:rsidRDefault="001C7828" w:rsidP="001C7828">
          <w:pPr>
            <w:spacing w:line="240" w:lineRule="auto"/>
            <w:rPr>
              <w:rFonts w:cs="Arial"/>
              <w:b/>
              <w:bCs/>
            </w:rPr>
          </w:pPr>
        </w:p>
        <w:p w:rsidR="001C7828" w:rsidRPr="002366ED" w:rsidRDefault="001C7828" w:rsidP="001C7828">
          <w:pPr>
            <w:spacing w:line="240" w:lineRule="auto"/>
            <w:ind w:left="720" w:hanging="720"/>
            <w:rPr>
              <w:rFonts w:cs="Arial"/>
              <w:b/>
              <w:bCs/>
            </w:rPr>
          </w:pPr>
          <w:r>
            <w:rPr>
              <w:rFonts w:cs="Arial"/>
            </w:rPr>
            <w:t>10.5    </w:t>
          </w:r>
          <w:r w:rsidRPr="002366ED">
            <w:rPr>
              <w:rFonts w:cs="Arial"/>
            </w:rPr>
            <w:t xml:space="preserve">Commissioners were asked for their interest in joining a small reference group who will act as a ‘sounding board’ for staff in between official Board meetings. </w:t>
          </w:r>
          <w:r w:rsidRPr="002366ED">
            <w:rPr>
              <w:rFonts w:cs="Arial"/>
              <w:b/>
              <w:bCs/>
            </w:rPr>
            <w:t xml:space="preserve">Action: Sarah Whelan </w:t>
          </w:r>
          <w:r w:rsidRPr="003D63CB">
            <w:rPr>
              <w:rFonts w:cs="Arial"/>
              <w:b/>
              <w:bCs/>
            </w:rPr>
            <w:t>to work with the Strategy Hub to agree the app</w:t>
          </w:r>
          <w:r>
            <w:rPr>
              <w:rFonts w:cs="Arial"/>
              <w:b/>
              <w:bCs/>
            </w:rPr>
            <w:t>roach to identify Commissioners</w:t>
          </w:r>
          <w:r w:rsidRPr="002366ED">
            <w:rPr>
              <w:rFonts w:cs="Arial"/>
              <w:b/>
              <w:bCs/>
            </w:rPr>
            <w:t>.</w:t>
          </w:r>
        </w:p>
        <w:p w:rsidR="001C7828" w:rsidRPr="002366ED" w:rsidRDefault="001C7828" w:rsidP="001C7828">
          <w:pPr>
            <w:spacing w:line="240" w:lineRule="auto"/>
            <w:ind w:left="720" w:hanging="720"/>
            <w:rPr>
              <w:rFonts w:cs="Arial"/>
              <w:b/>
              <w:bCs/>
            </w:rPr>
          </w:pPr>
        </w:p>
        <w:p w:rsidR="001C7828" w:rsidRPr="002366ED" w:rsidRDefault="001C7828" w:rsidP="001C7828">
          <w:pPr>
            <w:spacing w:line="240" w:lineRule="auto"/>
            <w:ind w:left="720" w:hanging="720"/>
            <w:rPr>
              <w:rFonts w:cs="Arial"/>
              <w:b/>
              <w:bCs/>
            </w:rPr>
          </w:pPr>
          <w:r>
            <w:rPr>
              <w:rFonts w:cs="Arial"/>
            </w:rPr>
            <w:t>10.6    </w:t>
          </w:r>
          <w:r w:rsidRPr="002366ED">
            <w:rPr>
              <w:rFonts w:cs="Arial"/>
              <w:b/>
              <w:bCs/>
            </w:rPr>
            <w:t>Overarching action: Strategy Hub to incorporate the discussion points 10.1-10.6 above into the paper to be brought to the Board in May 2021.</w:t>
          </w:r>
        </w:p>
        <w:p w:rsidR="00B57843" w:rsidRPr="00B57843" w:rsidRDefault="00B57843" w:rsidP="00B57843">
          <w:pPr>
            <w:rPr>
              <w:szCs w:val="24"/>
            </w:rPr>
          </w:pPr>
        </w:p>
        <w:p w:rsidR="00B57843" w:rsidRPr="00B57843" w:rsidRDefault="001C7828" w:rsidP="001C7828">
          <w:pPr>
            <w:pStyle w:val="level2section"/>
            <w:numPr>
              <w:ilvl w:val="0"/>
              <w:numId w:val="23"/>
            </w:numPr>
          </w:pPr>
          <w:r w:rsidRPr="001C7828">
            <w:lastRenderedPageBreak/>
            <w:t>Introduction from Kemi Badenoch, Minister for Equalities</w:t>
          </w:r>
        </w:p>
        <w:p w:rsidR="001C7828" w:rsidRPr="00C1266F" w:rsidRDefault="001C7828" w:rsidP="001C7828">
          <w:pPr>
            <w:spacing w:line="240" w:lineRule="auto"/>
            <w:ind w:left="720" w:hanging="720"/>
            <w:rPr>
              <w:rFonts w:cs="Arial"/>
              <w:b/>
              <w:bCs/>
              <w:szCs w:val="24"/>
            </w:rPr>
          </w:pPr>
          <w:r w:rsidRPr="00981C8E">
            <w:rPr>
              <w:rFonts w:cs="Arial"/>
              <w:bCs/>
              <w:szCs w:val="24"/>
            </w:rPr>
            <w:t>11.1</w:t>
          </w:r>
          <w:r>
            <w:rPr>
              <w:rFonts w:cs="Arial"/>
              <w:b/>
              <w:bCs/>
              <w:szCs w:val="24"/>
            </w:rPr>
            <w:tab/>
          </w:r>
          <w:r w:rsidRPr="00C1266F">
            <w:rPr>
              <w:rFonts w:cs="Arial"/>
              <w:bCs/>
              <w:szCs w:val="24"/>
            </w:rPr>
            <w:t>Kemi Badenoch, shared her views on the work of the Commission and the current state of equalities. Discussion included:</w:t>
          </w:r>
          <w:r w:rsidRPr="00C1266F">
            <w:rPr>
              <w:szCs w:val="24"/>
            </w:rPr>
            <w:t xml:space="preserve"> </w:t>
          </w:r>
          <w:r w:rsidRPr="00C1266F">
            <w:rPr>
              <w:rFonts w:cs="Arial"/>
              <w:bCs/>
              <w:szCs w:val="24"/>
            </w:rPr>
            <w:t>the importance of the UK Government and the Commission working constructively together; that equality has a new significance and prominence including an increase in pluralised and divisive debates and she was keen that the Commission provides a clear and evidence based position to help move these divisive debates forward in a constructive and evidence-based way.</w:t>
          </w:r>
        </w:p>
        <w:p w:rsidR="00B57843" w:rsidRPr="00B57843" w:rsidRDefault="00B57843" w:rsidP="00B57843">
          <w:pPr>
            <w:rPr>
              <w:szCs w:val="24"/>
            </w:rPr>
          </w:pPr>
        </w:p>
        <w:p w:rsidR="00B57843" w:rsidRPr="00B57843" w:rsidRDefault="001C7828" w:rsidP="00FA1947">
          <w:pPr>
            <w:pStyle w:val="level2section"/>
            <w:numPr>
              <w:ilvl w:val="0"/>
              <w:numId w:val="23"/>
            </w:numPr>
          </w:pPr>
          <w:r>
            <w:t>Any other business</w:t>
          </w:r>
        </w:p>
        <w:p w:rsidR="001C7828" w:rsidRDefault="00D4226E" w:rsidP="001C7828">
          <w:pPr>
            <w:spacing w:line="240" w:lineRule="auto"/>
            <w:ind w:left="720" w:hanging="720"/>
          </w:pPr>
        </w:p>
      </w:sdtContent>
    </w:sdt>
    <w:bookmarkEnd w:id="2" w:displacedByCustomXml="prev"/>
    <w:p w:rsidR="001C7828" w:rsidRPr="001C7828" w:rsidRDefault="001C7828" w:rsidP="001C7828">
      <w:pPr>
        <w:spacing w:line="240" w:lineRule="auto"/>
        <w:ind w:left="720" w:hanging="720"/>
        <w:rPr>
          <w:rFonts w:cs="Arial"/>
          <w:bCs/>
          <w:szCs w:val="24"/>
        </w:rPr>
      </w:pPr>
      <w:r w:rsidRPr="001C7828">
        <w:rPr>
          <w:rFonts w:cs="Arial"/>
          <w:bCs/>
          <w:szCs w:val="24"/>
        </w:rPr>
        <w:t>12.1</w:t>
      </w:r>
      <w:r w:rsidRPr="001C7828">
        <w:rPr>
          <w:rFonts w:cs="Arial"/>
          <w:bCs/>
          <w:szCs w:val="24"/>
        </w:rPr>
        <w:tab/>
        <w:t xml:space="preserve">With no other business being raised, the Chairwoman thanked Board members and staff for their contributions, and drew the formal meeting to a close. </w:t>
      </w:r>
    </w:p>
    <w:p w:rsidR="001C7828" w:rsidRPr="001C7828" w:rsidRDefault="001C7828" w:rsidP="001C7828">
      <w:pPr>
        <w:spacing w:line="240" w:lineRule="auto"/>
        <w:ind w:left="720" w:hanging="720"/>
        <w:rPr>
          <w:rFonts w:cs="Arial"/>
          <w:bCs/>
          <w:szCs w:val="24"/>
        </w:rPr>
      </w:pPr>
    </w:p>
    <w:p w:rsidR="001C7828" w:rsidRPr="001C7828" w:rsidRDefault="001C7828" w:rsidP="001C7828">
      <w:pPr>
        <w:spacing w:line="240" w:lineRule="auto"/>
        <w:ind w:left="720" w:hanging="720"/>
        <w:rPr>
          <w:rFonts w:cs="Arial"/>
          <w:bCs/>
          <w:szCs w:val="24"/>
        </w:rPr>
      </w:pPr>
      <w:r w:rsidRPr="001C7828">
        <w:rPr>
          <w:rFonts w:cs="Arial"/>
          <w:bCs/>
          <w:szCs w:val="24"/>
        </w:rPr>
        <w:t>12.2</w:t>
      </w:r>
      <w:r w:rsidRPr="001C7828">
        <w:rPr>
          <w:rFonts w:cs="Arial"/>
          <w:bCs/>
          <w:szCs w:val="24"/>
        </w:rPr>
        <w:tab/>
        <w:t>The May Board (95</w:t>
      </w:r>
      <w:r w:rsidRPr="001C7828">
        <w:rPr>
          <w:rFonts w:cs="Arial"/>
          <w:bCs/>
          <w:szCs w:val="24"/>
          <w:vertAlign w:val="superscript"/>
        </w:rPr>
        <w:t>th</w:t>
      </w:r>
      <w:r w:rsidRPr="001C7828">
        <w:rPr>
          <w:rFonts w:cs="Arial"/>
          <w:bCs/>
          <w:szCs w:val="24"/>
        </w:rPr>
        <w:t xml:space="preserve">) meeting would take place on 13 May 2021. </w:t>
      </w:r>
    </w:p>
    <w:p w:rsidR="00C74BBF" w:rsidRDefault="00C74BBF" w:rsidP="00C74BBF">
      <w:pPr>
        <w:spacing w:line="240" w:lineRule="auto"/>
        <w:ind w:left="720" w:hanging="720"/>
      </w:pPr>
    </w:p>
    <w:p w:rsidR="00005749" w:rsidRPr="00C74BBF" w:rsidRDefault="00005749" w:rsidP="00C74BBF">
      <w:pPr>
        <w:rPr>
          <w:szCs w:val="24"/>
        </w:rPr>
      </w:pPr>
    </w:p>
    <w:sectPr w:rsidR="00005749" w:rsidRPr="00C74BBF" w:rsidSect="00D4226E">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B4" w:rsidRDefault="00503CB4">
      <w:pPr>
        <w:spacing w:line="240" w:lineRule="auto"/>
      </w:pPr>
      <w:r>
        <w:separator/>
      </w:r>
    </w:p>
  </w:endnote>
  <w:endnote w:type="continuationSeparator" w:id="0">
    <w:p w:rsidR="00503CB4" w:rsidRDefault="00503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Pr="00A753C4" w:rsidRDefault="005101DA">
    <w:pPr>
      <w:jc w:val="center"/>
    </w:pPr>
  </w:p>
  <w:p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003774"/>
      <w:docPartObj>
        <w:docPartGallery w:val="Page Numbers (Bottom of Page)"/>
        <w:docPartUnique/>
      </w:docPartObj>
    </w:sdtPr>
    <w:sdtEndPr>
      <w:rPr>
        <w:noProof/>
      </w:rPr>
    </w:sdtEndPr>
    <w:sdtContent>
      <w:p w:rsidR="00321EC5" w:rsidRDefault="00321EC5">
        <w:pPr>
          <w:pStyle w:val="Footer"/>
        </w:pPr>
        <w:r>
          <w:fldChar w:fldCharType="begin"/>
        </w:r>
        <w:r>
          <w:instrText xml:space="preserve"> PAGE   \* MERGEFORMAT </w:instrText>
        </w:r>
        <w:r>
          <w:fldChar w:fldCharType="separate"/>
        </w:r>
        <w:r w:rsidR="00D4226E">
          <w:rPr>
            <w:noProof/>
          </w:rPr>
          <w:t>8</w:t>
        </w:r>
        <w:r>
          <w:rPr>
            <w:noProof/>
          </w:rPr>
          <w:fldChar w:fldCharType="end"/>
        </w:r>
      </w:p>
    </w:sdtContent>
  </w:sdt>
  <w:p w:rsidR="0027696D" w:rsidRDefault="0027696D" w:rsidP="0027696D">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09" w:rsidRDefault="00254809"/>
  <w:p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B4" w:rsidRDefault="00503CB4">
      <w:pPr>
        <w:spacing w:line="240" w:lineRule="auto"/>
      </w:pPr>
      <w:r>
        <w:separator/>
      </w:r>
    </w:p>
  </w:footnote>
  <w:footnote w:type="continuationSeparator" w:id="0">
    <w:p w:rsidR="00503CB4" w:rsidRDefault="00503C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rsidP="00670143">
    <w:pPr>
      <w:pStyle w:val="Header"/>
      <w:spacing w:line="240" w:lineRule="auto"/>
      <w:rPr>
        <w:sz w:val="16"/>
        <w:szCs w:val="16"/>
      </w:rPr>
    </w:pPr>
  </w:p>
  <w:p w:rsidR="005101DA" w:rsidRDefault="005101DA" w:rsidP="00670143">
    <w:pPr>
      <w:pStyle w:val="Header"/>
      <w:spacing w:line="240" w:lineRule="auto"/>
      <w:rPr>
        <w:sz w:val="16"/>
        <w:szCs w:val="16"/>
      </w:rPr>
    </w:pPr>
  </w:p>
  <w:p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16" w:rsidRPr="00B33616" w:rsidRDefault="00B33616" w:rsidP="00B33616">
    <w:pPr>
      <w:pStyle w:val="Header"/>
      <w:jc w:val="right"/>
      <w:rPr>
        <w:color w:val="0000FF"/>
        <w:sz w:val="16"/>
        <w:szCs w:val="16"/>
        <w:u w:val="single"/>
      </w:rPr>
    </w:pPr>
  </w:p>
  <w:p w:rsidR="002C1949" w:rsidRDefault="002C1949">
    <w:pPr>
      <w:pStyle w:val="Header"/>
    </w:pPr>
  </w:p>
  <w:p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96" w:rsidRDefault="00011932" w:rsidP="00EB0C96">
    <w:pPr>
      <w:pStyle w:val="Header"/>
      <w:jc w:val="right"/>
    </w:pPr>
    <w:r>
      <w:rPr>
        <w:noProof/>
        <w:lang w:eastAsia="en-GB"/>
      </w:rPr>
      <w:drawing>
        <wp:inline distT="0" distB="0" distL="0" distR="0" wp14:anchorId="54B04483" wp14:editId="21C1B9D4">
          <wp:extent cx="2214562" cy="918845"/>
          <wp:effectExtent l="0" t="0" r="0" b="0"/>
          <wp:docPr id="3" name="Picture 3"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16666"/>
    <w:multiLevelType w:val="multilevel"/>
    <w:tmpl w:val="5C744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F70E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265AF"/>
    <w:multiLevelType w:val="hybridMultilevel"/>
    <w:tmpl w:val="8D383B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830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818AE"/>
    <w:multiLevelType w:val="hybridMultilevel"/>
    <w:tmpl w:val="E34A1F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C67B78"/>
    <w:multiLevelType w:val="hybridMultilevel"/>
    <w:tmpl w:val="22C674BC"/>
    <w:lvl w:ilvl="0" w:tplc="1DD00852">
      <w:start w:val="3"/>
      <w:numFmt w:val="decimal"/>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CB3DF6"/>
    <w:multiLevelType w:val="hybridMultilevel"/>
    <w:tmpl w:val="883874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C1FEA"/>
    <w:multiLevelType w:val="hybridMultilevel"/>
    <w:tmpl w:val="FE06D6A0"/>
    <w:lvl w:ilvl="0" w:tplc="5F2A3830">
      <w:start w:val="1"/>
      <w:numFmt w:val="upperRoman"/>
      <w:lvlText w:val="%1."/>
      <w:lvlJc w:val="righ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7978C3"/>
    <w:multiLevelType w:val="hybridMultilevel"/>
    <w:tmpl w:val="461AD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B2B24"/>
    <w:multiLevelType w:val="hybridMultilevel"/>
    <w:tmpl w:val="883874B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D23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7303DB"/>
    <w:multiLevelType w:val="hybridMultilevel"/>
    <w:tmpl w:val="55D0907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533A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C5403"/>
    <w:multiLevelType w:val="hybridMultilevel"/>
    <w:tmpl w:val="333255A8"/>
    <w:lvl w:ilvl="0" w:tplc="544200BE">
      <w:start w:val="2"/>
      <w:numFmt w:val="decimal"/>
      <w:lvlText w:val="%1.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9678BC"/>
    <w:multiLevelType w:val="hybridMultilevel"/>
    <w:tmpl w:val="26DAEF28"/>
    <w:lvl w:ilvl="0" w:tplc="CE9607D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E0883"/>
    <w:multiLevelType w:val="hybridMultilevel"/>
    <w:tmpl w:val="DFF2DFC2"/>
    <w:lvl w:ilvl="0" w:tplc="0809000F">
      <w:start w:val="1"/>
      <w:numFmt w:val="decimal"/>
      <w:lvlText w:val="%1."/>
      <w:lvlJc w:val="left"/>
      <w:pPr>
        <w:ind w:left="720" w:hanging="360"/>
      </w:pPr>
      <w:rPr>
        <w:rFonts w:hint="default"/>
      </w:rPr>
    </w:lvl>
    <w:lvl w:ilvl="1" w:tplc="0D781A96">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5D0C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B47B97"/>
    <w:multiLevelType w:val="hybridMultilevel"/>
    <w:tmpl w:val="50DA0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3"/>
  </w:num>
  <w:num w:numId="4">
    <w:abstractNumId w:val="24"/>
  </w:num>
  <w:num w:numId="5">
    <w:abstractNumId w:val="10"/>
  </w:num>
  <w:num w:numId="6">
    <w:abstractNumId w:val="3"/>
  </w:num>
  <w:num w:numId="7">
    <w:abstractNumId w:val="8"/>
  </w:num>
  <w:num w:numId="8">
    <w:abstractNumId w:val="18"/>
  </w:num>
  <w:num w:numId="9">
    <w:abstractNumId w:val="25"/>
  </w:num>
  <w:num w:numId="10">
    <w:abstractNumId w:val="4"/>
  </w:num>
  <w:num w:numId="11">
    <w:abstractNumId w:val="32"/>
  </w:num>
  <w:num w:numId="12">
    <w:abstractNumId w:val="22"/>
  </w:num>
  <w:num w:numId="13">
    <w:abstractNumId w:val="1"/>
  </w:num>
  <w:num w:numId="14">
    <w:abstractNumId w:val="7"/>
  </w:num>
  <w:num w:numId="15">
    <w:abstractNumId w:val="0"/>
  </w:num>
  <w:num w:numId="16">
    <w:abstractNumId w:val="17"/>
  </w:num>
  <w:num w:numId="17">
    <w:abstractNumId w:val="27"/>
  </w:num>
  <w:num w:numId="18">
    <w:abstractNumId w:val="31"/>
  </w:num>
  <w:num w:numId="19">
    <w:abstractNumId w:val="2"/>
  </w:num>
  <w:num w:numId="20">
    <w:abstractNumId w:val="29"/>
  </w:num>
  <w:num w:numId="21">
    <w:abstractNumId w:val="26"/>
  </w:num>
  <w:num w:numId="22">
    <w:abstractNumId w:val="14"/>
  </w:num>
  <w:num w:numId="23">
    <w:abstractNumId w:val="9"/>
  </w:num>
  <w:num w:numId="24">
    <w:abstractNumId w:val="20"/>
  </w:num>
  <w:num w:numId="25">
    <w:abstractNumId w:val="23"/>
  </w:num>
  <w:num w:numId="26">
    <w:abstractNumId w:val="16"/>
  </w:num>
  <w:num w:numId="27">
    <w:abstractNumId w:val="21"/>
  </w:num>
  <w:num w:numId="28">
    <w:abstractNumId w:val="6"/>
  </w:num>
  <w:num w:numId="29">
    <w:abstractNumId w:val="12"/>
  </w:num>
  <w:num w:numId="30">
    <w:abstractNumId w:val="15"/>
  </w:num>
  <w:num w:numId="31">
    <w:abstractNumId w:val="19"/>
  </w:num>
  <w:num w:numId="32">
    <w:abstractNumId w:val="5"/>
  </w:num>
  <w:num w:numId="3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43"/>
    <w:rsid w:val="000007EE"/>
    <w:rsid w:val="00005749"/>
    <w:rsid w:val="00011932"/>
    <w:rsid w:val="00012B23"/>
    <w:rsid w:val="00037CE7"/>
    <w:rsid w:val="000474E1"/>
    <w:rsid w:val="000775A5"/>
    <w:rsid w:val="0009598B"/>
    <w:rsid w:val="000C28CD"/>
    <w:rsid w:val="000D2075"/>
    <w:rsid w:val="000F5E3C"/>
    <w:rsid w:val="0012060F"/>
    <w:rsid w:val="00123FB2"/>
    <w:rsid w:val="0012613C"/>
    <w:rsid w:val="0014201C"/>
    <w:rsid w:val="00142A0B"/>
    <w:rsid w:val="001A36C8"/>
    <w:rsid w:val="001C19CF"/>
    <w:rsid w:val="001C7828"/>
    <w:rsid w:val="001D7828"/>
    <w:rsid w:val="001E45CD"/>
    <w:rsid w:val="00200263"/>
    <w:rsid w:val="00203337"/>
    <w:rsid w:val="00207576"/>
    <w:rsid w:val="002114A1"/>
    <w:rsid w:val="00234C2D"/>
    <w:rsid w:val="00254809"/>
    <w:rsid w:val="00261700"/>
    <w:rsid w:val="0026226F"/>
    <w:rsid w:val="0027696D"/>
    <w:rsid w:val="002954B0"/>
    <w:rsid w:val="002962C4"/>
    <w:rsid w:val="00296985"/>
    <w:rsid w:val="00296E9E"/>
    <w:rsid w:val="002C1949"/>
    <w:rsid w:val="002C619C"/>
    <w:rsid w:val="003043D9"/>
    <w:rsid w:val="00321EC5"/>
    <w:rsid w:val="0032599E"/>
    <w:rsid w:val="00327D38"/>
    <w:rsid w:val="00335708"/>
    <w:rsid w:val="00375E7E"/>
    <w:rsid w:val="003B7CE8"/>
    <w:rsid w:val="003C36A7"/>
    <w:rsid w:val="003D41BA"/>
    <w:rsid w:val="003E77D8"/>
    <w:rsid w:val="00407DEB"/>
    <w:rsid w:val="004211D5"/>
    <w:rsid w:val="0043243E"/>
    <w:rsid w:val="00484AAE"/>
    <w:rsid w:val="00494127"/>
    <w:rsid w:val="004B0BB6"/>
    <w:rsid w:val="004D70D7"/>
    <w:rsid w:val="004F5A86"/>
    <w:rsid w:val="00503CB4"/>
    <w:rsid w:val="005101DA"/>
    <w:rsid w:val="0051471D"/>
    <w:rsid w:val="00522D8D"/>
    <w:rsid w:val="005327C9"/>
    <w:rsid w:val="00534703"/>
    <w:rsid w:val="00554086"/>
    <w:rsid w:val="00580D4D"/>
    <w:rsid w:val="00581881"/>
    <w:rsid w:val="005A6496"/>
    <w:rsid w:val="005F633E"/>
    <w:rsid w:val="00670143"/>
    <w:rsid w:val="0069086B"/>
    <w:rsid w:val="00695F0F"/>
    <w:rsid w:val="006A0D89"/>
    <w:rsid w:val="006B1EB6"/>
    <w:rsid w:val="006F1FDE"/>
    <w:rsid w:val="006F24FD"/>
    <w:rsid w:val="007007F4"/>
    <w:rsid w:val="00710ED1"/>
    <w:rsid w:val="00711F63"/>
    <w:rsid w:val="0072328F"/>
    <w:rsid w:val="00762AAD"/>
    <w:rsid w:val="00780F0D"/>
    <w:rsid w:val="007A3B6B"/>
    <w:rsid w:val="008121AE"/>
    <w:rsid w:val="00885CFD"/>
    <w:rsid w:val="0089287F"/>
    <w:rsid w:val="008A30BF"/>
    <w:rsid w:val="008D665F"/>
    <w:rsid w:val="008E75BC"/>
    <w:rsid w:val="00903FE5"/>
    <w:rsid w:val="009057C4"/>
    <w:rsid w:val="00913B6B"/>
    <w:rsid w:val="00920A2D"/>
    <w:rsid w:val="00944D99"/>
    <w:rsid w:val="00951217"/>
    <w:rsid w:val="00970D9B"/>
    <w:rsid w:val="00983033"/>
    <w:rsid w:val="009915DF"/>
    <w:rsid w:val="009D1AE8"/>
    <w:rsid w:val="009E26B3"/>
    <w:rsid w:val="009F0805"/>
    <w:rsid w:val="009F54C9"/>
    <w:rsid w:val="009F67B6"/>
    <w:rsid w:val="00A0125E"/>
    <w:rsid w:val="00A03BEC"/>
    <w:rsid w:val="00A07753"/>
    <w:rsid w:val="00A14805"/>
    <w:rsid w:val="00A15A89"/>
    <w:rsid w:val="00A41EA4"/>
    <w:rsid w:val="00A80B85"/>
    <w:rsid w:val="00AD21A3"/>
    <w:rsid w:val="00B33616"/>
    <w:rsid w:val="00B4421E"/>
    <w:rsid w:val="00B57843"/>
    <w:rsid w:val="00B6164A"/>
    <w:rsid w:val="00B63F05"/>
    <w:rsid w:val="00B64BD8"/>
    <w:rsid w:val="00B737F7"/>
    <w:rsid w:val="00BA5E0F"/>
    <w:rsid w:val="00BA6011"/>
    <w:rsid w:val="00BB13E3"/>
    <w:rsid w:val="00BC1E0B"/>
    <w:rsid w:val="00BE7F65"/>
    <w:rsid w:val="00C24E96"/>
    <w:rsid w:val="00C26793"/>
    <w:rsid w:val="00C353ED"/>
    <w:rsid w:val="00C41618"/>
    <w:rsid w:val="00C74BBF"/>
    <w:rsid w:val="00C761D3"/>
    <w:rsid w:val="00CF09F7"/>
    <w:rsid w:val="00D005C5"/>
    <w:rsid w:val="00D16475"/>
    <w:rsid w:val="00D17136"/>
    <w:rsid w:val="00D4226E"/>
    <w:rsid w:val="00D565B2"/>
    <w:rsid w:val="00D56859"/>
    <w:rsid w:val="00D573C8"/>
    <w:rsid w:val="00D76033"/>
    <w:rsid w:val="00DD1434"/>
    <w:rsid w:val="00DD3D0F"/>
    <w:rsid w:val="00DE683C"/>
    <w:rsid w:val="00E115C0"/>
    <w:rsid w:val="00E22625"/>
    <w:rsid w:val="00E245A5"/>
    <w:rsid w:val="00E37623"/>
    <w:rsid w:val="00E71628"/>
    <w:rsid w:val="00E755CA"/>
    <w:rsid w:val="00E9425F"/>
    <w:rsid w:val="00EB0C96"/>
    <w:rsid w:val="00EC3DA0"/>
    <w:rsid w:val="00EF6AC6"/>
    <w:rsid w:val="00F23E73"/>
    <w:rsid w:val="00F25719"/>
    <w:rsid w:val="00F34E6D"/>
    <w:rsid w:val="00F35CA1"/>
    <w:rsid w:val="00F479D8"/>
    <w:rsid w:val="00F51FF0"/>
    <w:rsid w:val="00F533A8"/>
    <w:rsid w:val="00F6594F"/>
    <w:rsid w:val="00F81875"/>
    <w:rsid w:val="00F86E07"/>
    <w:rsid w:val="00FA1947"/>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7CAC26"/>
  <w15:chartTrackingRefBased/>
  <w15:docId w15:val="{2B5912F2-F70F-4905-B250-3A3E77D7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321EC5"/>
    <w:pPr>
      <w:tabs>
        <w:tab w:val="right" w:leader="dot" w:pos="9016"/>
      </w:tabs>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styleId="Footer">
    <w:name w:val="footer"/>
    <w:basedOn w:val="Normal"/>
    <w:link w:val="FooterChar"/>
    <w:uiPriority w:val="99"/>
    <w:unhideWhenUsed/>
    <w:rsid w:val="00321EC5"/>
    <w:pPr>
      <w:tabs>
        <w:tab w:val="center" w:pos="4680"/>
        <w:tab w:val="right" w:pos="9360"/>
      </w:tabs>
      <w:spacing w:line="240" w:lineRule="auto"/>
    </w:pPr>
    <w:rPr>
      <w:rFonts w:asciiTheme="minorHAnsi" w:eastAsiaTheme="minorEastAsia" w:hAnsiTheme="minorHAnsi"/>
      <w:sz w:val="22"/>
      <w:lang w:val="en-US"/>
    </w:rPr>
  </w:style>
  <w:style w:type="character" w:customStyle="1" w:styleId="FooterChar">
    <w:name w:val="Footer Char"/>
    <w:basedOn w:val="DefaultParagraphFont"/>
    <w:link w:val="Footer"/>
    <w:uiPriority w:val="99"/>
    <w:rsid w:val="00321EC5"/>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v.wales/written-statement-socio-economic-duty-statutory-guidance-laid-alongside-regulations-inform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health-and-social-care-for-all/integration-and-innovation-working-together-to-improve-health-and-social-care-for-all-html-vers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3CD4-53A2-4EFC-9349-A8C4853FD586}">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3.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21386-44A8-4683-A6E6-9490F3FF9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 (1)</Template>
  <TotalTime>1</TotalTime>
  <Pages>9</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Lucy Cook</cp:lastModifiedBy>
  <cp:revision>2</cp:revision>
  <dcterms:created xsi:type="dcterms:W3CDTF">2021-05-17T11:27:00Z</dcterms:created>
  <dcterms:modified xsi:type="dcterms:W3CDTF">2021-05-17T11:27:00Z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