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DA" w:rsidRPr="00E94B08" w:rsidRDefault="00E64CDA" w:rsidP="00E64CDA">
      <w:pPr>
        <w:rPr>
          <w:lang w:val="en-US"/>
        </w:rPr>
      </w:pPr>
      <w:r w:rsidRPr="00624A20">
        <w:rPr>
          <w:b/>
          <w:noProof/>
          <w:sz w:val="32"/>
          <w:szCs w:val="32"/>
          <w:lang w:eastAsia="en-GB"/>
        </w:rPr>
        <w:drawing>
          <wp:inline distT="0" distB="0" distL="0" distR="0">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p>
    <w:p w:rsidR="00757F09" w:rsidRDefault="00757F09" w:rsidP="00E64CDA">
      <w:pPr>
        <w:rPr>
          <w:highlight w:val="yellow"/>
          <w:lang w:val="en-US"/>
        </w:rPr>
      </w:pPr>
    </w:p>
    <w:p w:rsidR="00E64CDA" w:rsidRPr="00624A20" w:rsidRDefault="00E64CDA" w:rsidP="00E64CDA">
      <w:pPr>
        <w:rPr>
          <w:lang w:val="en-US"/>
        </w:rPr>
      </w:pPr>
    </w:p>
    <w:p w:rsidR="0058711F" w:rsidRPr="00624A20" w:rsidRDefault="00BD0D79" w:rsidP="007F30CE">
      <w:pPr>
        <w:pStyle w:val="Title"/>
        <w:rPr>
          <w:sz w:val="24"/>
          <w:szCs w:val="24"/>
        </w:rPr>
      </w:pPr>
      <w:r w:rsidRPr="00624A20">
        <w:rPr>
          <w:sz w:val="24"/>
          <w:szCs w:val="24"/>
        </w:rPr>
        <w:t xml:space="preserve">Minutes of the </w:t>
      </w:r>
      <w:r w:rsidR="00330E69" w:rsidRPr="00624A20">
        <w:rPr>
          <w:sz w:val="24"/>
          <w:szCs w:val="24"/>
        </w:rPr>
        <w:t>8</w:t>
      </w:r>
      <w:r w:rsidR="00482D93">
        <w:rPr>
          <w:sz w:val="24"/>
          <w:szCs w:val="24"/>
        </w:rPr>
        <w:t>8</w:t>
      </w:r>
      <w:r w:rsidR="00101388" w:rsidRPr="00101388">
        <w:rPr>
          <w:sz w:val="24"/>
          <w:szCs w:val="24"/>
          <w:vertAlign w:val="superscript"/>
        </w:rPr>
        <w:t>th</w:t>
      </w:r>
      <w:r w:rsidR="00101388">
        <w:rPr>
          <w:sz w:val="24"/>
          <w:szCs w:val="24"/>
        </w:rPr>
        <w:t xml:space="preserve"> </w:t>
      </w:r>
      <w:r w:rsidR="0058711F" w:rsidRPr="00624A20">
        <w:rPr>
          <w:sz w:val="24"/>
          <w:szCs w:val="24"/>
        </w:rPr>
        <w:t>meeting of the Board of the E</w:t>
      </w:r>
      <w:r w:rsidR="00AA3F40" w:rsidRPr="00624A20">
        <w:rPr>
          <w:sz w:val="24"/>
          <w:szCs w:val="24"/>
        </w:rPr>
        <w:t>HRC</w:t>
      </w:r>
    </w:p>
    <w:p w:rsidR="00E72C89" w:rsidRPr="00624A20" w:rsidRDefault="00E72C89" w:rsidP="00E72C89">
      <w:pPr>
        <w:pStyle w:val="Title"/>
        <w:spacing w:after="0"/>
        <w:rPr>
          <w:sz w:val="28"/>
          <w:szCs w:val="28"/>
        </w:rPr>
      </w:pPr>
    </w:p>
    <w:p w:rsidR="008E2E65" w:rsidRPr="00624A20" w:rsidRDefault="00482D93" w:rsidP="00E72C89">
      <w:pPr>
        <w:pStyle w:val="Title"/>
        <w:spacing w:after="0"/>
        <w:rPr>
          <w:sz w:val="24"/>
          <w:szCs w:val="24"/>
        </w:rPr>
      </w:pPr>
      <w:r>
        <w:rPr>
          <w:sz w:val="24"/>
          <w:szCs w:val="24"/>
        </w:rPr>
        <w:t>11 March 2020</w:t>
      </w:r>
    </w:p>
    <w:p w:rsidR="0058711F" w:rsidRPr="00624A20" w:rsidRDefault="0058711F" w:rsidP="00E72C89">
      <w:pPr>
        <w:pStyle w:val="Title"/>
        <w:spacing w:after="0"/>
        <w:rPr>
          <w:sz w:val="24"/>
          <w:szCs w:val="24"/>
        </w:rPr>
      </w:pPr>
      <w:proofErr w:type="spellStart"/>
      <w:r w:rsidRPr="00624A20">
        <w:rPr>
          <w:sz w:val="24"/>
          <w:szCs w:val="24"/>
        </w:rPr>
        <w:t>Fleetbank</w:t>
      </w:r>
      <w:proofErr w:type="spellEnd"/>
      <w:r w:rsidRPr="00624A20">
        <w:rPr>
          <w:sz w:val="24"/>
          <w:szCs w:val="24"/>
        </w:rPr>
        <w:t xml:space="preserve"> House, 2-6 Salisbury Square, London, EC4Y 8JX</w:t>
      </w:r>
    </w:p>
    <w:p w:rsidR="00661F73" w:rsidRPr="00624A20" w:rsidRDefault="00661F73" w:rsidP="00E72C89"/>
    <w:p w:rsidR="00201CF4" w:rsidRPr="00624A20" w:rsidRDefault="00201CF4" w:rsidP="00E72C89"/>
    <w:p w:rsidR="00201CF4" w:rsidRPr="00624A20" w:rsidRDefault="0058711F" w:rsidP="001C37E3">
      <w:pPr>
        <w:pStyle w:val="Heading1"/>
      </w:pPr>
      <w:r w:rsidRPr="00624A20">
        <w:t>Attending:</w:t>
      </w:r>
    </w:p>
    <w:p w:rsidR="0058711F" w:rsidRPr="00624A20" w:rsidRDefault="0058711F" w:rsidP="007F30CE">
      <w:pPr>
        <w:pStyle w:val="Heading2"/>
      </w:pPr>
      <w:r w:rsidRPr="00624A20">
        <w:t>Commissioners</w:t>
      </w:r>
    </w:p>
    <w:p w:rsidR="0058711F" w:rsidRPr="00624A20" w:rsidRDefault="0058711F" w:rsidP="00E72C89">
      <w:r w:rsidRPr="00624A20">
        <w:t>David Isaac, Chair</w:t>
      </w:r>
      <w:r w:rsidR="00BD1327">
        <w:t xml:space="preserve"> (</w:t>
      </w:r>
      <w:r w:rsidR="000A1943">
        <w:t>A</w:t>
      </w:r>
      <w:r w:rsidR="00BD1327">
        <w:t xml:space="preserve">bsent for </w:t>
      </w:r>
      <w:r w:rsidR="00F524D7">
        <w:t>BBC investigation in pre meeting</w:t>
      </w:r>
      <w:r w:rsidR="00A93AC5">
        <w:t>)</w:t>
      </w:r>
    </w:p>
    <w:p w:rsidR="006160E5" w:rsidRDefault="006160E5" w:rsidP="00E72C89">
      <w:r w:rsidRPr="00624A20">
        <w:t>Suzanne Baxter</w:t>
      </w:r>
      <w:r w:rsidR="00F259F6">
        <w:t xml:space="preserve"> (</w:t>
      </w:r>
      <w:r w:rsidR="000A1943">
        <w:t>J</w:t>
      </w:r>
      <w:r w:rsidR="00F259F6">
        <w:t>oined via VC)</w:t>
      </w:r>
    </w:p>
    <w:p w:rsidR="00F259F6" w:rsidRPr="00624A20" w:rsidRDefault="00F259F6" w:rsidP="00E72C89">
      <w:proofErr w:type="spellStart"/>
      <w:r>
        <w:t>Pavita</w:t>
      </w:r>
      <w:proofErr w:type="spellEnd"/>
      <w:r>
        <w:t xml:space="preserve"> Cooper (</w:t>
      </w:r>
      <w:r w:rsidR="000A1943">
        <w:t>J</w:t>
      </w:r>
      <w:r>
        <w:t>oined via phone)</w:t>
      </w:r>
    </w:p>
    <w:p w:rsidR="009E07EC" w:rsidRPr="00624A20" w:rsidRDefault="003E1E13" w:rsidP="00E72C89">
      <w:r w:rsidRPr="00624A20">
        <w:t>A</w:t>
      </w:r>
      <w:r w:rsidR="009E07EC" w:rsidRPr="00624A20">
        <w:t>lasdair Henderson</w:t>
      </w:r>
      <w:r w:rsidR="00D03BE4">
        <w:t xml:space="preserve"> (</w:t>
      </w:r>
      <w:r w:rsidR="000A1943">
        <w:t>C</w:t>
      </w:r>
      <w:r w:rsidR="00D03BE4">
        <w:t>hair</w:t>
      </w:r>
      <w:r w:rsidR="000A1943">
        <w:t xml:space="preserve"> for</w:t>
      </w:r>
      <w:r w:rsidR="00D03BE4">
        <w:t xml:space="preserve"> </w:t>
      </w:r>
      <w:r w:rsidR="00F524D7">
        <w:t>BBC investigation in pre meeting</w:t>
      </w:r>
      <w:r w:rsidR="00482D93">
        <w:t>)</w:t>
      </w:r>
    </w:p>
    <w:p w:rsidR="00F259F6" w:rsidRDefault="0058711F" w:rsidP="00E72C89">
      <w:r w:rsidRPr="00624A20">
        <w:t>Susan Johnson</w:t>
      </w:r>
    </w:p>
    <w:p w:rsidR="006160E5" w:rsidRDefault="00417E98" w:rsidP="00E72C89">
      <w:r w:rsidRPr="00624A20">
        <w:t xml:space="preserve">Helen </w:t>
      </w:r>
      <w:proofErr w:type="spellStart"/>
      <w:r w:rsidRPr="00624A20">
        <w:t>Mahy</w:t>
      </w:r>
      <w:proofErr w:type="spellEnd"/>
      <w:r w:rsidRPr="00624A20">
        <w:t xml:space="preserve"> </w:t>
      </w:r>
    </w:p>
    <w:p w:rsidR="009F5F8E" w:rsidRPr="00624A20" w:rsidRDefault="009F5F8E" w:rsidP="00E72C89">
      <w:r>
        <w:t xml:space="preserve">Lesley </w:t>
      </w:r>
      <w:proofErr w:type="spellStart"/>
      <w:r>
        <w:t>Sawers</w:t>
      </w:r>
      <w:proofErr w:type="spellEnd"/>
    </w:p>
    <w:p w:rsidR="0058711F" w:rsidRPr="00624A20" w:rsidRDefault="0058711F" w:rsidP="00E72C89">
      <w:r w:rsidRPr="00624A20">
        <w:t>Rebecca Hilsenrath, Chief Executive Officer</w:t>
      </w:r>
      <w:r w:rsidR="009C04CA">
        <w:t xml:space="preserve"> (</w:t>
      </w:r>
      <w:r w:rsidR="000A1943">
        <w:t>A</w:t>
      </w:r>
      <w:r w:rsidR="009C04CA">
        <w:t xml:space="preserve">bsent for </w:t>
      </w:r>
      <w:r w:rsidR="00F524D7">
        <w:t>Labour Party investigation in pre meeting)</w:t>
      </w:r>
    </w:p>
    <w:p w:rsidR="003E1E13" w:rsidRPr="00624A20" w:rsidRDefault="003E1E13" w:rsidP="003970CD"/>
    <w:p w:rsidR="0058711F" w:rsidRPr="00624A20" w:rsidRDefault="0058711F" w:rsidP="007F30CE">
      <w:pPr>
        <w:pStyle w:val="Heading2"/>
      </w:pPr>
      <w:r w:rsidRPr="00624A20">
        <w:t>Officers</w:t>
      </w:r>
    </w:p>
    <w:p w:rsidR="00F259F6" w:rsidRDefault="00F259F6" w:rsidP="008810FB">
      <w:r>
        <w:t>Dean Button</w:t>
      </w:r>
      <w:r w:rsidR="008623F0">
        <w:t>, Director – (</w:t>
      </w:r>
      <w:r w:rsidR="000A1943">
        <w:t>I</w:t>
      </w:r>
      <w:r w:rsidR="008623F0">
        <w:t>tem 11</w:t>
      </w:r>
      <w:r>
        <w:t xml:space="preserve"> only)</w:t>
      </w:r>
    </w:p>
    <w:p w:rsidR="00993B57" w:rsidRDefault="00993B57" w:rsidP="008810FB">
      <w:r w:rsidRPr="00BD1327">
        <w:t>Erica B</w:t>
      </w:r>
      <w:r w:rsidR="00F259F6">
        <w:t xml:space="preserve">oardman, Senior Principal - </w:t>
      </w:r>
      <w:r w:rsidR="008623F0">
        <w:t>Communications (</w:t>
      </w:r>
      <w:r w:rsidR="00B12706">
        <w:t>pre-meeting only</w:t>
      </w:r>
      <w:r w:rsidRPr="00BD1327">
        <w:t>)</w:t>
      </w:r>
    </w:p>
    <w:p w:rsidR="00F259F6" w:rsidRPr="00BD1327" w:rsidRDefault="00F259F6" w:rsidP="008810FB">
      <w:r w:rsidRPr="00F259F6">
        <w:t>Ben Coates, Senior Principal - Performance and Effectiveness Unit</w:t>
      </w:r>
      <w:r w:rsidR="008623F0">
        <w:t xml:space="preserve"> (</w:t>
      </w:r>
      <w:r w:rsidR="000A1943">
        <w:t>I</w:t>
      </w:r>
      <w:r w:rsidR="008623F0">
        <w:t>tem 11</w:t>
      </w:r>
      <w:r>
        <w:t xml:space="preserve"> only)</w:t>
      </w:r>
    </w:p>
    <w:p w:rsidR="004E19F4" w:rsidRPr="00BD1327" w:rsidRDefault="004E19F4" w:rsidP="008810FB">
      <w:r w:rsidRPr="00BD1327">
        <w:t xml:space="preserve">Malcolm </w:t>
      </w:r>
      <w:proofErr w:type="spellStart"/>
      <w:r w:rsidRPr="00BD1327">
        <w:t>Cornberg</w:t>
      </w:r>
      <w:proofErr w:type="spellEnd"/>
      <w:r w:rsidRPr="00BD1327">
        <w:t xml:space="preserve">, </w:t>
      </w:r>
      <w:r w:rsidR="00A56C49" w:rsidRPr="00BD1327">
        <w:t>E</w:t>
      </w:r>
      <w:r w:rsidR="00F259F6">
        <w:t xml:space="preserve">xecutive Director - </w:t>
      </w:r>
      <w:r w:rsidR="00027E6E" w:rsidRPr="00BD1327">
        <w:t>Corporate Services</w:t>
      </w:r>
      <w:r w:rsidR="00482D93">
        <w:t xml:space="preserve"> (</w:t>
      </w:r>
      <w:r w:rsidR="000A1943">
        <w:t>I</w:t>
      </w:r>
      <w:r w:rsidR="008623F0">
        <w:t>tem 11 only</w:t>
      </w:r>
      <w:r w:rsidR="00A56C49" w:rsidRPr="00BD1327">
        <w:t>)</w:t>
      </w:r>
    </w:p>
    <w:p w:rsidR="00FF08F5" w:rsidRDefault="00FF08F5" w:rsidP="008810FB">
      <w:r w:rsidRPr="00BD1327">
        <w:t>Melanie Fie</w:t>
      </w:r>
      <w:r w:rsidR="00A56C49" w:rsidRPr="00BD1327">
        <w:t>ld, Executive Director</w:t>
      </w:r>
      <w:r w:rsidR="00F259F6">
        <w:t xml:space="preserve"> -</w:t>
      </w:r>
      <w:r w:rsidR="000A1943">
        <w:t xml:space="preserve"> </w:t>
      </w:r>
      <w:r w:rsidR="00A56C49" w:rsidRPr="00BD1327">
        <w:t xml:space="preserve">Wales </w:t>
      </w:r>
      <w:r w:rsidRPr="00BD1327">
        <w:t xml:space="preserve">and Strategy and </w:t>
      </w:r>
      <w:r w:rsidR="00F524D7" w:rsidRPr="00BD1327">
        <w:t>Policy</w:t>
      </w:r>
      <w:r w:rsidR="00F524D7">
        <w:t xml:space="preserve"> (</w:t>
      </w:r>
      <w:r w:rsidR="00F524D7" w:rsidRPr="00F524D7">
        <w:t>Absent for Labour Party investigation in pre meeting)</w:t>
      </w:r>
    </w:p>
    <w:p w:rsidR="00F259F6" w:rsidRDefault="00F259F6" w:rsidP="008810FB">
      <w:r>
        <w:t>Karen Grayson, Principal –</w:t>
      </w:r>
      <w:r w:rsidR="008623F0">
        <w:t xml:space="preserve"> Institutional Strategy (</w:t>
      </w:r>
      <w:r w:rsidR="000A1943">
        <w:t>I</w:t>
      </w:r>
      <w:r w:rsidR="008623F0">
        <w:t xml:space="preserve">tem 12.2 </w:t>
      </w:r>
      <w:r>
        <w:t xml:space="preserve">only) </w:t>
      </w:r>
    </w:p>
    <w:p w:rsidR="00F259F6" w:rsidRDefault="00F259F6" w:rsidP="008810FB">
      <w:proofErr w:type="spellStart"/>
      <w:r>
        <w:t>Jenine</w:t>
      </w:r>
      <w:proofErr w:type="spellEnd"/>
      <w:r>
        <w:t xml:space="preserve"> </w:t>
      </w:r>
      <w:r w:rsidR="008623F0">
        <w:t>Gill, Principal – Legal (</w:t>
      </w:r>
      <w:r w:rsidR="00B12706">
        <w:t>pre-meeting</w:t>
      </w:r>
      <w:r w:rsidR="008623F0">
        <w:t xml:space="preserve"> </w:t>
      </w:r>
      <w:r>
        <w:t>only)</w:t>
      </w:r>
    </w:p>
    <w:p w:rsidR="00F259F6" w:rsidRDefault="00F259F6" w:rsidP="008810FB">
      <w:r>
        <w:t>Joanna Gregson, S</w:t>
      </w:r>
      <w:r w:rsidR="008623F0">
        <w:t>enior Principle – Legal (</w:t>
      </w:r>
      <w:r w:rsidR="000A1943">
        <w:t>I</w:t>
      </w:r>
      <w:r w:rsidR="008623F0">
        <w:t xml:space="preserve">tem 2 </w:t>
      </w:r>
      <w:r>
        <w:t>only)</w:t>
      </w:r>
    </w:p>
    <w:p w:rsidR="00482D93" w:rsidRPr="00BD1327" w:rsidRDefault="00482D93" w:rsidP="008810FB">
      <w:r>
        <w:t xml:space="preserve">Sarah </w:t>
      </w:r>
      <w:r w:rsidR="00F259F6">
        <w:t>Maclean, Director -</w:t>
      </w:r>
      <w:r w:rsidR="000A1943">
        <w:t xml:space="preserve"> </w:t>
      </w:r>
      <w:r>
        <w:t>Strategy an</w:t>
      </w:r>
      <w:r w:rsidR="004F4595">
        <w:t>d Governance (</w:t>
      </w:r>
      <w:r w:rsidR="00F524D7" w:rsidRPr="00F524D7">
        <w:t xml:space="preserve">Absent for Labour Party </w:t>
      </w:r>
      <w:proofErr w:type="gramStart"/>
      <w:r w:rsidR="00F524D7" w:rsidRPr="00F524D7">
        <w:t>investigation</w:t>
      </w:r>
      <w:proofErr w:type="gramEnd"/>
      <w:r w:rsidR="00F524D7" w:rsidRPr="00F524D7">
        <w:t xml:space="preserve"> in pre meeting)</w:t>
      </w:r>
    </w:p>
    <w:p w:rsidR="003E1E13" w:rsidRDefault="00F259F6" w:rsidP="008810FB">
      <w:r>
        <w:t>Tessa Griffiths, Director -</w:t>
      </w:r>
      <w:r w:rsidR="000A1943">
        <w:t xml:space="preserve"> </w:t>
      </w:r>
      <w:r w:rsidR="003E1E13" w:rsidRPr="00BD1327">
        <w:t>Strategy and Governance</w:t>
      </w:r>
      <w:r w:rsidR="00BA1638" w:rsidRPr="00BD1327">
        <w:t xml:space="preserve"> </w:t>
      </w:r>
    </w:p>
    <w:p w:rsidR="00F259F6" w:rsidRPr="00BD1327" w:rsidRDefault="00F259F6" w:rsidP="008810FB">
      <w:r>
        <w:t>Stephen Lodge, S</w:t>
      </w:r>
      <w:r w:rsidR="008623F0">
        <w:t>enior Principle – Legal (</w:t>
      </w:r>
      <w:r w:rsidR="00B12706">
        <w:t>pre-meeting</w:t>
      </w:r>
      <w:r>
        <w:t xml:space="preserve"> only)</w:t>
      </w:r>
    </w:p>
    <w:p w:rsidR="008810FB" w:rsidRPr="00BD1327" w:rsidRDefault="008810FB" w:rsidP="00E72C89">
      <w:r w:rsidRPr="00BD1327">
        <w:t>Callum MacInnes, Principal</w:t>
      </w:r>
      <w:r w:rsidR="00A93AC5" w:rsidRPr="00BD1327">
        <w:t xml:space="preserve"> </w:t>
      </w:r>
      <w:r w:rsidR="00F259F6">
        <w:t>–</w:t>
      </w:r>
      <w:r w:rsidR="00363E9F" w:rsidRPr="00BD1327">
        <w:t xml:space="preserve"> </w:t>
      </w:r>
      <w:r w:rsidR="00F259F6">
        <w:t xml:space="preserve">Corporate </w:t>
      </w:r>
      <w:r w:rsidRPr="00BD1327">
        <w:t>Governance</w:t>
      </w:r>
      <w:r w:rsidR="00E51B4B" w:rsidRPr="00BD1327">
        <w:t xml:space="preserve"> </w:t>
      </w:r>
    </w:p>
    <w:p w:rsidR="00993B57" w:rsidRPr="00BD1327" w:rsidRDefault="00993B57" w:rsidP="00E72C89">
      <w:r w:rsidRPr="00BD1327">
        <w:t xml:space="preserve">Alasdair MacDonald, </w:t>
      </w:r>
      <w:r w:rsidR="00F259F6">
        <w:t xml:space="preserve">Director - </w:t>
      </w:r>
      <w:r w:rsidRPr="00BD1327">
        <w:t>Policy (</w:t>
      </w:r>
      <w:r w:rsidR="000A1943">
        <w:t>I</w:t>
      </w:r>
      <w:r w:rsidRPr="00BD1327">
        <w:t xml:space="preserve">tem </w:t>
      </w:r>
      <w:r w:rsidR="008623F0">
        <w:t xml:space="preserve">12.1 </w:t>
      </w:r>
      <w:r w:rsidR="00BD1327" w:rsidRPr="00BD1327">
        <w:t>only</w:t>
      </w:r>
      <w:r w:rsidRPr="00BD1327">
        <w:t>)</w:t>
      </w:r>
    </w:p>
    <w:p w:rsidR="004E19F4" w:rsidRDefault="004E19F4" w:rsidP="00E72C89">
      <w:r w:rsidRPr="00BD1327">
        <w:t xml:space="preserve">Alastair Pringle, </w:t>
      </w:r>
      <w:r w:rsidR="00A93AC5" w:rsidRPr="00BD1327">
        <w:t>Executive Director -</w:t>
      </w:r>
      <w:r w:rsidR="00160E4D" w:rsidRPr="00BD1327">
        <w:t xml:space="preserve"> Scotland and Corporate Delivery</w:t>
      </w:r>
    </w:p>
    <w:p w:rsidR="00F259F6" w:rsidRPr="00BD1327" w:rsidRDefault="00F259F6" w:rsidP="00E72C89">
      <w:r w:rsidRPr="00F259F6">
        <w:t xml:space="preserve">Sarah Whelan, Senior Associate </w:t>
      </w:r>
      <w:r>
        <w:t>–</w:t>
      </w:r>
      <w:r w:rsidRPr="00F259F6">
        <w:t xml:space="preserve"> </w:t>
      </w:r>
      <w:r>
        <w:t xml:space="preserve">Corporate </w:t>
      </w:r>
      <w:r w:rsidRPr="00F259F6">
        <w:t>Governance</w:t>
      </w:r>
    </w:p>
    <w:p w:rsidR="00FF08F5" w:rsidRPr="00BD1327" w:rsidRDefault="00FF08F5" w:rsidP="00E72C89"/>
    <w:p w:rsidR="00BE52B8" w:rsidRPr="00BD1327" w:rsidRDefault="003E1E13" w:rsidP="00BE52B8">
      <w:pPr>
        <w:pStyle w:val="Heading2"/>
      </w:pPr>
      <w:r w:rsidRPr="00BD1327">
        <w:t>Guests</w:t>
      </w:r>
    </w:p>
    <w:p w:rsidR="00A93AC5" w:rsidRPr="00BD1327" w:rsidRDefault="00482D93" w:rsidP="00A93AC5">
      <w:r>
        <w:t xml:space="preserve">Sarah </w:t>
      </w:r>
      <w:proofErr w:type="spellStart"/>
      <w:r>
        <w:t>Hannett</w:t>
      </w:r>
      <w:proofErr w:type="spellEnd"/>
      <w:r w:rsidR="000A1943">
        <w:t xml:space="preserve"> -</w:t>
      </w:r>
      <w:r>
        <w:t xml:space="preserve"> Matrix Law</w:t>
      </w:r>
      <w:r w:rsidR="00F524D7">
        <w:t xml:space="preserve"> (</w:t>
      </w:r>
      <w:r w:rsidR="00F6525E">
        <w:t>P</w:t>
      </w:r>
      <w:r w:rsidR="00F524D7">
        <w:t>re-meeting only)</w:t>
      </w:r>
    </w:p>
    <w:p w:rsidR="00A93AC5" w:rsidRPr="00BD1327" w:rsidRDefault="00482D93" w:rsidP="00A93AC5">
      <w:r>
        <w:t>Henrietta Hill QC</w:t>
      </w:r>
      <w:r w:rsidR="00A1229B">
        <w:t xml:space="preserve"> – Matrix Law</w:t>
      </w:r>
      <w:r w:rsidR="00F524D7">
        <w:t xml:space="preserve"> </w:t>
      </w:r>
      <w:r w:rsidR="00F524D7" w:rsidRPr="00F524D7">
        <w:t>(</w:t>
      </w:r>
      <w:r w:rsidR="00F6525E">
        <w:t>P</w:t>
      </w:r>
      <w:r w:rsidR="00F524D7" w:rsidRPr="00F524D7">
        <w:t>re-meeting only)</w:t>
      </w:r>
    </w:p>
    <w:p w:rsidR="003E1E13" w:rsidRPr="00BD1327" w:rsidRDefault="003E1E13" w:rsidP="003E1E13">
      <w:r w:rsidRPr="00BD1327">
        <w:t xml:space="preserve">Alison </w:t>
      </w:r>
      <w:proofErr w:type="spellStart"/>
      <w:r w:rsidRPr="00BD1327">
        <w:t>Parken</w:t>
      </w:r>
      <w:proofErr w:type="spellEnd"/>
      <w:r w:rsidRPr="00BD1327">
        <w:t xml:space="preserve">, </w:t>
      </w:r>
      <w:r w:rsidR="009A1DEC" w:rsidRPr="00BD1327">
        <w:t xml:space="preserve">Interim </w:t>
      </w:r>
      <w:r w:rsidR="00DE2F6D" w:rsidRPr="00BD1327">
        <w:t xml:space="preserve">Chair - </w:t>
      </w:r>
      <w:r w:rsidR="00675750" w:rsidRPr="00BD1327">
        <w:t>EHRC Wales Committee</w:t>
      </w:r>
    </w:p>
    <w:p w:rsidR="00493CD0" w:rsidRPr="00631E67" w:rsidRDefault="00675750" w:rsidP="00482D93">
      <w:r w:rsidRPr="00BD1327">
        <w:t xml:space="preserve">Charles </w:t>
      </w:r>
      <w:proofErr w:type="spellStart"/>
      <w:r w:rsidRPr="00BD1327">
        <w:t>Ramsden</w:t>
      </w:r>
      <w:proofErr w:type="spellEnd"/>
      <w:r w:rsidRPr="00BD1327">
        <w:t xml:space="preserve"> - </w:t>
      </w:r>
      <w:r w:rsidR="009E07EC" w:rsidRPr="00BD1327">
        <w:t>Government Equalities Office</w:t>
      </w:r>
      <w:r w:rsidR="00A13D0B" w:rsidRPr="00BD1327">
        <w:t xml:space="preserve"> </w:t>
      </w:r>
      <w:r w:rsidR="00F524D7">
        <w:t>(</w:t>
      </w:r>
      <w:r w:rsidR="00A1229B">
        <w:t xml:space="preserve">Attended part of </w:t>
      </w:r>
      <w:r w:rsidR="00B15420">
        <w:t xml:space="preserve">the </w:t>
      </w:r>
      <w:r w:rsidR="00A1229B">
        <w:t>meeting</w:t>
      </w:r>
      <w:r w:rsidR="00F524D7">
        <w:t>)</w:t>
      </w:r>
    </w:p>
    <w:p w:rsidR="00363579" w:rsidRDefault="00363579" w:rsidP="00482D93">
      <w:pPr>
        <w:rPr>
          <w:b/>
        </w:rPr>
      </w:pPr>
    </w:p>
    <w:p w:rsidR="0058711F" w:rsidRPr="00624A20" w:rsidRDefault="0058711F" w:rsidP="00965F53">
      <w:pPr>
        <w:pStyle w:val="Heading1"/>
        <w:numPr>
          <w:ilvl w:val="0"/>
          <w:numId w:val="4"/>
        </w:numPr>
      </w:pPr>
      <w:r w:rsidRPr="00624A20">
        <w:t xml:space="preserve">Chair’s </w:t>
      </w:r>
      <w:r w:rsidR="002E27EA">
        <w:t>introduction</w:t>
      </w:r>
    </w:p>
    <w:p w:rsidR="0058711F" w:rsidRPr="00624A20" w:rsidRDefault="0058711F" w:rsidP="003A7F75">
      <w:pPr>
        <w:ind w:left="720" w:hanging="720"/>
      </w:pPr>
    </w:p>
    <w:p w:rsidR="00E243DA" w:rsidRDefault="00867C69" w:rsidP="008F3A03">
      <w:pPr>
        <w:pStyle w:val="ListParagraph"/>
        <w:numPr>
          <w:ilvl w:val="1"/>
          <w:numId w:val="22"/>
        </w:numPr>
      </w:pPr>
      <w:r w:rsidRPr="00624A20">
        <w:lastRenderedPageBreak/>
        <w:t>David Isaac welcomed attendees</w:t>
      </w:r>
      <w:r w:rsidR="00577AEC">
        <w:t>.</w:t>
      </w:r>
      <w:r w:rsidR="003E1E13" w:rsidRPr="00624A20">
        <w:t xml:space="preserve"> </w:t>
      </w:r>
      <w:r w:rsidR="009A1DEC" w:rsidRPr="00624A20">
        <w:t xml:space="preserve">Alison </w:t>
      </w:r>
      <w:proofErr w:type="spellStart"/>
      <w:r w:rsidR="009A1DEC" w:rsidRPr="00624A20">
        <w:t>Parken</w:t>
      </w:r>
      <w:proofErr w:type="spellEnd"/>
      <w:r w:rsidR="006463A9">
        <w:t xml:space="preserve"> continued to attend as </w:t>
      </w:r>
      <w:r w:rsidR="00F6525E">
        <w:t>I</w:t>
      </w:r>
      <w:r w:rsidR="006463A9">
        <w:t xml:space="preserve">nterim </w:t>
      </w:r>
      <w:r w:rsidR="00F6525E">
        <w:t>C</w:t>
      </w:r>
      <w:r w:rsidR="00483B2D">
        <w:t xml:space="preserve">hair </w:t>
      </w:r>
      <w:r w:rsidR="006463A9">
        <w:t>of the Commissio</w:t>
      </w:r>
      <w:r w:rsidR="00E42B48">
        <w:t>n’s Wales Committee, pending the</w:t>
      </w:r>
      <w:r w:rsidR="009353ED">
        <w:t xml:space="preserve"> appointment of a</w:t>
      </w:r>
      <w:r w:rsidR="006463A9">
        <w:t xml:space="preserve"> Wales Commissioner</w:t>
      </w:r>
      <w:r w:rsidR="007F24F2" w:rsidRPr="00624A20">
        <w:t>.</w:t>
      </w:r>
    </w:p>
    <w:p w:rsidR="00FA4C62" w:rsidRDefault="00FA4C62" w:rsidP="00D3295A">
      <w:pPr>
        <w:pStyle w:val="ListParagraph"/>
      </w:pPr>
    </w:p>
    <w:p w:rsidR="000A1943" w:rsidRDefault="00FA4C62" w:rsidP="008F3A03">
      <w:pPr>
        <w:pStyle w:val="ListParagraph"/>
        <w:numPr>
          <w:ilvl w:val="1"/>
          <w:numId w:val="22"/>
        </w:numPr>
      </w:pPr>
      <w:r>
        <w:t xml:space="preserve">Prior to the meeting the Board received updates on the two ongoing investigations, </w:t>
      </w:r>
      <w:r w:rsidR="00C000DF">
        <w:t>accusations of</w:t>
      </w:r>
      <w:r w:rsidR="00B15420">
        <w:t xml:space="preserve"> </w:t>
      </w:r>
      <w:r w:rsidR="00F6525E">
        <w:t xml:space="preserve">islamophobia within </w:t>
      </w:r>
      <w:r>
        <w:t>the Conservative Party and the next Spending Review. In discussing these updates the Board agreed</w:t>
      </w:r>
      <w:r w:rsidR="008F3A03">
        <w:t xml:space="preserve"> to feed</w:t>
      </w:r>
      <w:r w:rsidR="00F6525E">
        <w:t>back</w:t>
      </w:r>
      <w:r w:rsidR="008F3A03">
        <w:t xml:space="preserve"> in any comments</w:t>
      </w:r>
      <w:r w:rsidR="00F6525E">
        <w:t xml:space="preserve"> they had following the meeting</w:t>
      </w:r>
      <w:r w:rsidR="008F3A03">
        <w:t xml:space="preserve">; </w:t>
      </w:r>
      <w:r w:rsidR="00F6525E">
        <w:t>seek clarification as to the approach taken in</w:t>
      </w:r>
      <w:r w:rsidR="008F3A03">
        <w:t xml:space="preserve"> previous investigations; give consideration to other ongoing external investigations where required</w:t>
      </w:r>
      <w:r w:rsidR="00F6525E">
        <w:t>;</w:t>
      </w:r>
      <w:r w:rsidR="008F3A03">
        <w:t xml:space="preserve"> and</w:t>
      </w:r>
      <w:r w:rsidR="00F6525E">
        <w:t xml:space="preserve"> to</w:t>
      </w:r>
      <w:r w:rsidR="008F3A03">
        <w:t xml:space="preserve"> meet prior to the next formal Board </w:t>
      </w:r>
      <w:r w:rsidR="00F6525E">
        <w:t>for a</w:t>
      </w:r>
      <w:r w:rsidR="008F3A03">
        <w:t xml:space="preserve"> further discussion on the spending review. </w:t>
      </w:r>
    </w:p>
    <w:p w:rsidR="007847E1" w:rsidRPr="00E60647" w:rsidRDefault="007847E1" w:rsidP="00E60647">
      <w:pPr>
        <w:rPr>
          <w:color w:val="1F497D"/>
        </w:rPr>
      </w:pPr>
    </w:p>
    <w:p w:rsidR="003A7F75" w:rsidRPr="00482D93" w:rsidRDefault="003A7F75" w:rsidP="00A74CC7">
      <w:pPr>
        <w:pStyle w:val="ListParagraph"/>
        <w:numPr>
          <w:ilvl w:val="0"/>
          <w:numId w:val="4"/>
        </w:numPr>
        <w:rPr>
          <w:rFonts w:eastAsia="Times New Roman"/>
          <w:b/>
          <w:bCs/>
          <w:lang w:eastAsia="en-GB"/>
        </w:rPr>
      </w:pPr>
      <w:r w:rsidRPr="00482D93">
        <w:rPr>
          <w:b/>
          <w:lang w:eastAsia="en-GB"/>
        </w:rPr>
        <w:t>Apologies for absence</w:t>
      </w:r>
    </w:p>
    <w:p w:rsidR="003A7F75" w:rsidRPr="00624A20" w:rsidRDefault="003A7F75" w:rsidP="005D2729">
      <w:pPr>
        <w:ind w:left="720" w:hanging="720"/>
      </w:pPr>
    </w:p>
    <w:p w:rsidR="003A7F75" w:rsidRPr="00624A20" w:rsidRDefault="003A7F75" w:rsidP="00483B2D">
      <w:pPr>
        <w:ind w:firstLine="360"/>
        <w:rPr>
          <w:rFonts w:cs="Arial"/>
          <w:iCs/>
          <w:lang w:eastAsia="en-GB"/>
        </w:rPr>
      </w:pPr>
      <w:r w:rsidRPr="00624A20">
        <w:t xml:space="preserve">Apologies </w:t>
      </w:r>
      <w:proofErr w:type="gramStart"/>
      <w:r w:rsidRPr="00624A20">
        <w:t xml:space="preserve">had </w:t>
      </w:r>
      <w:r w:rsidR="003F63EE" w:rsidRPr="00624A20">
        <w:t>been received</w:t>
      </w:r>
      <w:proofErr w:type="gramEnd"/>
      <w:r w:rsidR="003F63EE" w:rsidRPr="00624A20">
        <w:t xml:space="preserve"> from </w:t>
      </w:r>
      <w:r w:rsidR="00482D93">
        <w:t>Caroline Waters</w:t>
      </w:r>
      <w:r w:rsidR="009D0C83">
        <w:t xml:space="preserve"> and </w:t>
      </w:r>
      <w:r w:rsidR="00D03BE4" w:rsidRPr="00D03BE4">
        <w:t>Mark McLane</w:t>
      </w:r>
      <w:r w:rsidR="00D03BE4">
        <w:t xml:space="preserve">. </w:t>
      </w:r>
    </w:p>
    <w:p w:rsidR="003D5059" w:rsidRPr="00624A20" w:rsidRDefault="003D5059" w:rsidP="005D2729">
      <w:pPr>
        <w:ind w:left="1800" w:hanging="720"/>
        <w:rPr>
          <w:rFonts w:cs="Arial"/>
          <w:iCs/>
          <w:lang w:eastAsia="en-GB"/>
        </w:rPr>
      </w:pPr>
    </w:p>
    <w:p w:rsidR="009C7E2F" w:rsidRPr="00624A20" w:rsidRDefault="009C7E2F" w:rsidP="00A74CC7">
      <w:pPr>
        <w:pStyle w:val="Heading1"/>
        <w:numPr>
          <w:ilvl w:val="0"/>
          <w:numId w:val="4"/>
        </w:numPr>
      </w:pPr>
      <w:r w:rsidRPr="00624A20">
        <w:t xml:space="preserve">Declarations of interest </w:t>
      </w:r>
    </w:p>
    <w:p w:rsidR="00EB4E6F" w:rsidRDefault="00EB4E6F" w:rsidP="00EB4E6F"/>
    <w:p w:rsidR="00C27462" w:rsidRPr="00624A20" w:rsidRDefault="0018656B" w:rsidP="00483B2D">
      <w:pPr>
        <w:ind w:left="360"/>
      </w:pPr>
      <w:r w:rsidRPr="0018656B">
        <w:rPr>
          <w:rFonts w:cs="Arial"/>
        </w:rPr>
        <w:t xml:space="preserve">Alasdair Henderson declared </w:t>
      </w:r>
      <w:r w:rsidR="00FA4C62">
        <w:rPr>
          <w:rFonts w:cs="Arial"/>
        </w:rPr>
        <w:t xml:space="preserve">a potential </w:t>
      </w:r>
      <w:r w:rsidRPr="0018656B">
        <w:rPr>
          <w:rFonts w:cs="Arial"/>
        </w:rPr>
        <w:t>conflict</w:t>
      </w:r>
      <w:r w:rsidR="00FA4C62">
        <w:rPr>
          <w:rFonts w:cs="Arial"/>
        </w:rPr>
        <w:t xml:space="preserve"> of interest</w:t>
      </w:r>
      <w:r w:rsidRPr="0018656B">
        <w:rPr>
          <w:rFonts w:cs="Arial"/>
        </w:rPr>
        <w:t xml:space="preserve"> </w:t>
      </w:r>
      <w:proofErr w:type="gramStart"/>
      <w:r w:rsidRPr="0018656B">
        <w:rPr>
          <w:rFonts w:cs="Arial"/>
        </w:rPr>
        <w:t>with regards to</w:t>
      </w:r>
      <w:proofErr w:type="gramEnd"/>
      <w:r w:rsidRPr="0018656B">
        <w:rPr>
          <w:rFonts w:cs="Arial"/>
        </w:rPr>
        <w:t xml:space="preserve"> item </w:t>
      </w:r>
      <w:r w:rsidR="00941A48">
        <w:rPr>
          <w:rFonts w:cs="Arial"/>
        </w:rPr>
        <w:t>8.1 b</w:t>
      </w:r>
      <w:r>
        <w:rPr>
          <w:rFonts w:cs="Arial"/>
        </w:rPr>
        <w:t xml:space="preserve">) </w:t>
      </w:r>
      <w:r w:rsidRPr="0018656B">
        <w:rPr>
          <w:rFonts w:cs="Arial"/>
        </w:rPr>
        <w:t xml:space="preserve">below on transgender </w:t>
      </w:r>
      <w:r w:rsidR="00F6525E" w:rsidRPr="0018656B">
        <w:rPr>
          <w:rFonts w:cs="Arial"/>
        </w:rPr>
        <w:t>guidance</w:t>
      </w:r>
      <w:r w:rsidRPr="0018656B">
        <w:rPr>
          <w:rFonts w:cs="Arial"/>
        </w:rPr>
        <w:t>.</w:t>
      </w:r>
      <w:r w:rsidRPr="0018656B">
        <w:rPr>
          <w:rFonts w:cs="Arial"/>
          <w:i/>
        </w:rPr>
        <w:t xml:space="preserve"> </w:t>
      </w:r>
      <w:r w:rsidRPr="0018656B">
        <w:rPr>
          <w:rFonts w:cs="Arial"/>
        </w:rPr>
        <w:t xml:space="preserve">No other declarations </w:t>
      </w:r>
      <w:proofErr w:type="gramStart"/>
      <w:r w:rsidRPr="0018656B">
        <w:rPr>
          <w:rFonts w:cs="Arial"/>
        </w:rPr>
        <w:t>were made</w:t>
      </w:r>
      <w:proofErr w:type="gramEnd"/>
      <w:r w:rsidRPr="0018656B">
        <w:rPr>
          <w:rFonts w:cs="Arial"/>
        </w:rPr>
        <w:t xml:space="preserve"> additional to those already registered.</w:t>
      </w:r>
    </w:p>
    <w:p w:rsidR="003A7F75" w:rsidRPr="00624A20" w:rsidRDefault="003A7F75" w:rsidP="003A7F75">
      <w:pPr>
        <w:ind w:left="720" w:hanging="720"/>
      </w:pPr>
    </w:p>
    <w:p w:rsidR="00322813" w:rsidRPr="00624A20" w:rsidRDefault="00322813" w:rsidP="00A74CC7">
      <w:pPr>
        <w:pStyle w:val="Heading1"/>
        <w:numPr>
          <w:ilvl w:val="0"/>
          <w:numId w:val="4"/>
        </w:numPr>
      </w:pPr>
      <w:r w:rsidRPr="00624A20">
        <w:t>Minutes of the last meeting</w:t>
      </w:r>
    </w:p>
    <w:p w:rsidR="00322813" w:rsidRPr="00624A20" w:rsidRDefault="00322813" w:rsidP="00E72C89"/>
    <w:p w:rsidR="00B12302" w:rsidRPr="00624A20" w:rsidRDefault="00A81828" w:rsidP="00483B2D">
      <w:pPr>
        <w:ind w:left="360"/>
      </w:pPr>
      <w:r w:rsidRPr="00624A20">
        <w:t>T</w:t>
      </w:r>
      <w:r w:rsidR="00322813" w:rsidRPr="00624A20">
        <w:t xml:space="preserve">he minutes </w:t>
      </w:r>
      <w:r w:rsidR="00664D44" w:rsidRPr="00624A20">
        <w:t xml:space="preserve">of the </w:t>
      </w:r>
      <w:r w:rsidR="006463A9">
        <w:t>8</w:t>
      </w:r>
      <w:r w:rsidR="00482D93">
        <w:t>7</w:t>
      </w:r>
      <w:r w:rsidR="00E21607" w:rsidRPr="00483B2D">
        <w:rPr>
          <w:vertAlign w:val="superscript"/>
        </w:rPr>
        <w:t>th</w:t>
      </w:r>
      <w:r w:rsidR="00E21607">
        <w:t xml:space="preserve"> </w:t>
      </w:r>
      <w:r w:rsidR="0040121C" w:rsidRPr="00624A20">
        <w:t xml:space="preserve">Board meeting of </w:t>
      </w:r>
      <w:r w:rsidR="00482D93">
        <w:t xml:space="preserve">22 January 2020 </w:t>
      </w:r>
      <w:r w:rsidR="00D4185E" w:rsidRPr="00ED5458">
        <w:t>(</w:t>
      </w:r>
      <w:r w:rsidR="00ED5458" w:rsidRPr="00AE065C">
        <w:t>EHRC 88.05</w:t>
      </w:r>
      <w:r w:rsidR="00D4185E" w:rsidRPr="00AE065C">
        <w:t>)</w:t>
      </w:r>
      <w:r w:rsidR="00D4185E" w:rsidRPr="00483B2D">
        <w:rPr>
          <w:b/>
        </w:rPr>
        <w:t xml:space="preserve"> </w:t>
      </w:r>
      <w:proofErr w:type="gramStart"/>
      <w:r w:rsidR="00322813" w:rsidRPr="00624A20">
        <w:t>were agreed</w:t>
      </w:r>
      <w:proofErr w:type="gramEnd"/>
      <w:r w:rsidR="00322813" w:rsidRPr="00624A20">
        <w:t xml:space="preserve"> as a</w:t>
      </w:r>
      <w:r w:rsidR="00FA4C62">
        <w:t>n accurate</w:t>
      </w:r>
      <w:r w:rsidR="00322813" w:rsidRPr="00624A20">
        <w:t xml:space="preserve"> record</w:t>
      </w:r>
      <w:r w:rsidR="00E21607">
        <w:t>.</w:t>
      </w:r>
      <w:r w:rsidR="00DE2F6D">
        <w:t xml:space="preserve"> </w:t>
      </w:r>
    </w:p>
    <w:p w:rsidR="0055094A" w:rsidRPr="00624A20" w:rsidRDefault="0055094A" w:rsidP="0055094A">
      <w:pPr>
        <w:ind w:left="720" w:hanging="720"/>
        <w:rPr>
          <w:highlight w:val="yellow"/>
        </w:rPr>
      </w:pPr>
    </w:p>
    <w:p w:rsidR="000A1943" w:rsidRDefault="00322813" w:rsidP="00FA4C62">
      <w:pPr>
        <w:pStyle w:val="Heading1"/>
        <w:numPr>
          <w:ilvl w:val="0"/>
          <w:numId w:val="4"/>
        </w:numPr>
      </w:pPr>
      <w:r w:rsidRPr="00624A20">
        <w:t xml:space="preserve">Actions arising </w:t>
      </w:r>
    </w:p>
    <w:p w:rsidR="000A1943" w:rsidRPr="00FA4C62" w:rsidRDefault="000A1943" w:rsidP="00D3295A"/>
    <w:p w:rsidR="008F3A03" w:rsidRDefault="003D5059" w:rsidP="008F3A03">
      <w:pPr>
        <w:pStyle w:val="ListParagraph"/>
        <w:numPr>
          <w:ilvl w:val="1"/>
          <w:numId w:val="4"/>
        </w:numPr>
      </w:pPr>
      <w:r w:rsidRPr="00624A20">
        <w:t xml:space="preserve">The Board reviewed the log of actions arising from </w:t>
      </w:r>
      <w:r w:rsidR="00F6525E">
        <w:t xml:space="preserve">the previous </w:t>
      </w:r>
      <w:r w:rsidRPr="00624A20">
        <w:t xml:space="preserve">Board meetings </w:t>
      </w:r>
      <w:r w:rsidRPr="00ED5458">
        <w:t>(</w:t>
      </w:r>
      <w:r w:rsidR="00ED5458" w:rsidRPr="00AE065C">
        <w:t>EHRC 88.06</w:t>
      </w:r>
      <w:r w:rsidR="00693FFA" w:rsidRPr="00AE065C">
        <w:t xml:space="preserve">). </w:t>
      </w:r>
      <w:r w:rsidR="00136610">
        <w:t>The Board noted the following updates:</w:t>
      </w:r>
    </w:p>
    <w:p w:rsidR="008F3A03" w:rsidRDefault="008F3A03" w:rsidP="008F3A03">
      <w:pPr>
        <w:ind w:left="360"/>
      </w:pPr>
    </w:p>
    <w:p w:rsidR="003E2BA3" w:rsidRPr="00BE1306" w:rsidRDefault="003E2BA3" w:rsidP="008E57AE">
      <w:pPr>
        <w:pStyle w:val="ListParagraph"/>
        <w:numPr>
          <w:ilvl w:val="0"/>
          <w:numId w:val="23"/>
        </w:numPr>
      </w:pPr>
      <w:proofErr w:type="gramStart"/>
      <w:r w:rsidRPr="003E2BA3">
        <w:t>87/6.2</w:t>
      </w:r>
      <w:proofErr w:type="gramEnd"/>
      <w:r w:rsidRPr="003E2BA3">
        <w:t xml:space="preserve"> (b) - Future of the Human Rights Act: Officers to develop more detailed proposals for the Board’s consideration. </w:t>
      </w:r>
      <w:r w:rsidRPr="00B15420">
        <w:t xml:space="preserve">A paper will come to </w:t>
      </w:r>
      <w:r w:rsidR="00A1229B" w:rsidRPr="00B15420">
        <w:t>a forthcoming</w:t>
      </w:r>
      <w:r w:rsidRPr="00B15420">
        <w:t xml:space="preserve"> meeting.</w:t>
      </w:r>
    </w:p>
    <w:p w:rsidR="00BE1306" w:rsidRPr="00BE1306" w:rsidRDefault="00BE1306" w:rsidP="00BE1306">
      <w:pPr>
        <w:pStyle w:val="ListParagraph"/>
        <w:ind w:left="1080"/>
      </w:pPr>
    </w:p>
    <w:p w:rsidR="007847E1" w:rsidRPr="00CC1E9A" w:rsidRDefault="00BE1306" w:rsidP="00BE1306">
      <w:pPr>
        <w:pStyle w:val="ListParagraph"/>
        <w:numPr>
          <w:ilvl w:val="0"/>
          <w:numId w:val="23"/>
        </w:numPr>
        <w:rPr>
          <w:b/>
        </w:rPr>
      </w:pPr>
      <w:proofErr w:type="gramStart"/>
      <w:r w:rsidRPr="00BE1306">
        <w:t>87/6.2</w:t>
      </w:r>
      <w:proofErr w:type="gramEnd"/>
      <w:r w:rsidRPr="00BE1306">
        <w:t xml:space="preserve"> (</w:t>
      </w:r>
      <w:r w:rsidR="00146AAC">
        <w:t>d</w:t>
      </w:r>
      <w:r w:rsidRPr="00BE1306">
        <w:t xml:space="preserve">) - Plans for an England strategy: Officers to develop further in the light of Board </w:t>
      </w:r>
      <w:r w:rsidRPr="00B15420">
        <w:t xml:space="preserve">members’ feedback and in discussion with Caroline Waters as Lead Commissioner. A revised plan will come to </w:t>
      </w:r>
      <w:r w:rsidR="00A1229B" w:rsidRPr="00B15420">
        <w:t>a forthcoming meeting</w:t>
      </w:r>
      <w:r w:rsidR="00A1229B">
        <w:rPr>
          <w:b/>
        </w:rPr>
        <w:t xml:space="preserve"> </w:t>
      </w:r>
    </w:p>
    <w:p w:rsidR="00BE1306" w:rsidRDefault="00BE1306" w:rsidP="00BE1306">
      <w:pPr>
        <w:pStyle w:val="ListParagraph"/>
      </w:pPr>
    </w:p>
    <w:p w:rsidR="00BE1306" w:rsidRPr="00CC1E9A" w:rsidRDefault="00BE1306" w:rsidP="00BE1306">
      <w:pPr>
        <w:pStyle w:val="ListParagraph"/>
        <w:numPr>
          <w:ilvl w:val="0"/>
          <w:numId w:val="23"/>
        </w:numPr>
        <w:rPr>
          <w:b/>
        </w:rPr>
      </w:pPr>
      <w:r>
        <w:t xml:space="preserve">87/6.3 - Spending Review: Officers to develop an external narrative; progress the internal plan </w:t>
      </w:r>
      <w:proofErr w:type="gramStart"/>
      <w:r>
        <w:t>on the basis of</w:t>
      </w:r>
      <w:proofErr w:type="gramEnd"/>
      <w:r>
        <w:t xml:space="preserve"> </w:t>
      </w:r>
      <w:r w:rsidRPr="00B15420">
        <w:t>settlement scenarios; and work with stakeholders, including the Cabinet Office. Covered in the pre-meeting discussion.</w:t>
      </w:r>
    </w:p>
    <w:p w:rsidR="00BE1306" w:rsidRDefault="00BE1306" w:rsidP="00BE1306">
      <w:pPr>
        <w:ind w:left="720"/>
      </w:pPr>
    </w:p>
    <w:p w:rsidR="00BE1306" w:rsidRPr="00CC1E9A" w:rsidRDefault="00BE1306" w:rsidP="00493CD0">
      <w:pPr>
        <w:pStyle w:val="ListParagraph"/>
        <w:numPr>
          <w:ilvl w:val="0"/>
          <w:numId w:val="23"/>
        </w:numPr>
        <w:rPr>
          <w:b/>
        </w:rPr>
      </w:pPr>
      <w:proofErr w:type="gramStart"/>
      <w:r>
        <w:t>87/8.1</w:t>
      </w:r>
      <w:proofErr w:type="gramEnd"/>
      <w:r>
        <w:t>(f) - EASS helpline: Officers to provide an update at a future Board meeting. The Board requested an update on whether an in house helpline would have implications on office space and resources. Melanie Field advised that proposals</w:t>
      </w:r>
      <w:r w:rsidRPr="00B15420">
        <w:t xml:space="preserve"> are that the Commission will work with a partner, </w:t>
      </w:r>
      <w:r w:rsidRPr="00B15420">
        <w:lastRenderedPageBreak/>
        <w:t>w</w:t>
      </w:r>
      <w:r w:rsidR="00502939">
        <w:t>ho would take ownership of the onsite Helpline</w:t>
      </w:r>
      <w:r w:rsidRPr="00B15420">
        <w:t>. A paper will come to</w:t>
      </w:r>
      <w:r w:rsidR="00A1229B" w:rsidRPr="00B15420">
        <w:t xml:space="preserve"> a forthcoming meeting.</w:t>
      </w:r>
    </w:p>
    <w:p w:rsidR="00BE1306" w:rsidRDefault="00BE1306" w:rsidP="00BE1306">
      <w:pPr>
        <w:pStyle w:val="ListParagraph"/>
        <w:ind w:left="1080"/>
      </w:pPr>
    </w:p>
    <w:p w:rsidR="00BE1306" w:rsidRDefault="00BE1306" w:rsidP="00BE1306">
      <w:pPr>
        <w:pStyle w:val="ListParagraph"/>
        <w:numPr>
          <w:ilvl w:val="0"/>
          <w:numId w:val="23"/>
        </w:numPr>
      </w:pPr>
      <w:r>
        <w:t xml:space="preserve">86/6.7 – Assisted Dying (outstanding action from 86th meeting of 14 November 2019). Take forward recommendations on consulting DAC, and wider positioning as suggested by DAC. The Board requested an update. Melanie Field advised that this </w:t>
      </w:r>
      <w:proofErr w:type="gramStart"/>
      <w:r>
        <w:t>would be circulated</w:t>
      </w:r>
      <w:proofErr w:type="gramEnd"/>
      <w:r>
        <w:t xml:space="preserve"> to DAC and the Board</w:t>
      </w:r>
      <w:r w:rsidR="00A1229B">
        <w:t xml:space="preserve"> in due course.</w:t>
      </w:r>
      <w:r>
        <w:t xml:space="preserve"> </w:t>
      </w:r>
      <w:r w:rsidRPr="00CC1E9A">
        <w:rPr>
          <w:b/>
        </w:rPr>
        <w:t>Action: Melanie Field.</w:t>
      </w:r>
      <w:r>
        <w:t xml:space="preserve"> </w:t>
      </w:r>
    </w:p>
    <w:p w:rsidR="00BE1306" w:rsidRDefault="00BE1306" w:rsidP="00BE1306">
      <w:pPr>
        <w:pStyle w:val="ListParagraph"/>
        <w:ind w:left="1080"/>
      </w:pPr>
    </w:p>
    <w:p w:rsidR="00BE1306" w:rsidRPr="00B15420" w:rsidRDefault="00BE1306" w:rsidP="00BE1306">
      <w:pPr>
        <w:pStyle w:val="ListParagraph"/>
        <w:numPr>
          <w:ilvl w:val="0"/>
          <w:numId w:val="23"/>
        </w:numPr>
      </w:pPr>
      <w:r>
        <w:t>86/7.1(g) – Gender pay gaps (action from 86th meeting of 14 November 2019) To provide a between-meeting update on Progress, including an update on how the Commission was linking this with Working Forward and clarifying understanding of the various metrics and definitions. The Board requested an update. Re</w:t>
      </w:r>
      <w:r w:rsidRPr="00B15420">
        <w:t xml:space="preserve">becca Hilsenrath met with the Government Equalities Office in February 2020 in relation to the disability pay gap. This </w:t>
      </w:r>
      <w:proofErr w:type="gramStart"/>
      <w:r w:rsidRPr="00B15420">
        <w:t>will be kept</w:t>
      </w:r>
      <w:proofErr w:type="gramEnd"/>
      <w:r w:rsidRPr="00B15420">
        <w:t xml:space="preserve"> under review.</w:t>
      </w:r>
    </w:p>
    <w:p w:rsidR="00CC17B3" w:rsidRPr="00CC17B3" w:rsidRDefault="00CC17B3" w:rsidP="00CC17B3">
      <w:pPr>
        <w:keepNext/>
        <w:keepLines/>
        <w:outlineLvl w:val="0"/>
        <w:rPr>
          <w:rFonts w:eastAsia="Times New Roman" w:cs="Arial"/>
          <w:bCs/>
        </w:rPr>
      </w:pPr>
    </w:p>
    <w:p w:rsidR="00E268BA" w:rsidRDefault="008F3A03" w:rsidP="00EB4E6F">
      <w:pPr>
        <w:ind w:left="720" w:right="57" w:hanging="720"/>
      </w:pPr>
      <w:r w:rsidRPr="00554F29">
        <w:rPr>
          <w:b/>
        </w:rPr>
        <w:t>5.2</w:t>
      </w:r>
      <w:r>
        <w:tab/>
        <w:t>T</w:t>
      </w:r>
      <w:r w:rsidR="00693FFA">
        <w:t xml:space="preserve">he Board </w:t>
      </w:r>
      <w:r w:rsidR="00571097">
        <w:t xml:space="preserve">was content </w:t>
      </w:r>
      <w:r w:rsidR="00693FFA">
        <w:t xml:space="preserve">that </w:t>
      </w:r>
      <w:r w:rsidR="009C727F">
        <w:t xml:space="preserve">remaining </w:t>
      </w:r>
      <w:r w:rsidR="00693FFA">
        <w:t xml:space="preserve">actions were complete, progressing satisfactorily, or </w:t>
      </w:r>
      <w:r w:rsidR="00571097">
        <w:t xml:space="preserve">to be </w:t>
      </w:r>
      <w:r w:rsidR="00693FFA">
        <w:t>addressed under later agenda items.</w:t>
      </w:r>
      <w:r w:rsidR="009C7362">
        <w:t xml:space="preserve"> </w:t>
      </w:r>
    </w:p>
    <w:p w:rsidR="008659A8" w:rsidRPr="00F906E0" w:rsidRDefault="008659A8" w:rsidP="00F95143">
      <w:pPr>
        <w:pStyle w:val="ListParagraph"/>
        <w:ind w:left="1440" w:hanging="720"/>
        <w:rPr>
          <w:rFonts w:cs="Arial"/>
        </w:rPr>
      </w:pPr>
    </w:p>
    <w:p w:rsidR="000D1893" w:rsidRPr="00554F29" w:rsidRDefault="000D1893" w:rsidP="00E94B08">
      <w:pPr>
        <w:pStyle w:val="Heading1"/>
        <w:numPr>
          <w:ilvl w:val="0"/>
          <w:numId w:val="4"/>
        </w:numPr>
      </w:pPr>
      <w:r w:rsidRPr="00554F29">
        <w:t>Commissioner updates</w:t>
      </w:r>
    </w:p>
    <w:p w:rsidR="000D1893" w:rsidRDefault="000D1893" w:rsidP="00736230">
      <w:pPr>
        <w:ind w:left="720" w:hanging="720"/>
      </w:pPr>
    </w:p>
    <w:p w:rsidR="00535B05" w:rsidRPr="00EB4E6F" w:rsidRDefault="00757032" w:rsidP="00EB4E6F">
      <w:pPr>
        <w:pStyle w:val="NormalWeb"/>
        <w:spacing w:before="0" w:after="0" w:line="360" w:lineRule="auto"/>
        <w:ind w:right="113"/>
        <w:rPr>
          <w:b/>
        </w:rPr>
      </w:pPr>
      <w:r>
        <w:rPr>
          <w:b/>
        </w:rPr>
        <w:t>6.1</w:t>
      </w:r>
      <w:r>
        <w:rPr>
          <w:b/>
        </w:rPr>
        <w:tab/>
      </w:r>
      <w:r w:rsidR="00EB4E6F">
        <w:rPr>
          <w:b/>
        </w:rPr>
        <w:t>Wales</w:t>
      </w:r>
      <w:r w:rsidR="00535B05" w:rsidRPr="001D53BA">
        <w:rPr>
          <w:b/>
        </w:rPr>
        <w:t xml:space="preserve"> Committee appointments.</w:t>
      </w:r>
      <w:r w:rsidR="00535B05">
        <w:t xml:space="preserve"> </w:t>
      </w:r>
    </w:p>
    <w:p w:rsidR="00535B05" w:rsidRDefault="00672721" w:rsidP="00672721">
      <w:pPr>
        <w:rPr>
          <w:lang w:eastAsia="en-GB"/>
        </w:rPr>
      </w:pPr>
      <w:r>
        <w:rPr>
          <w:lang w:eastAsia="en-GB"/>
        </w:rPr>
        <w:t>David Isaac</w:t>
      </w:r>
      <w:r w:rsidR="00431EF0">
        <w:rPr>
          <w:lang w:eastAsia="en-GB"/>
        </w:rPr>
        <w:t xml:space="preserve"> spoke to paper </w:t>
      </w:r>
      <w:r w:rsidR="003F55EA">
        <w:rPr>
          <w:lang w:eastAsia="en-GB"/>
        </w:rPr>
        <w:t>EHRC 88.07</w:t>
      </w:r>
      <w:r>
        <w:rPr>
          <w:lang w:eastAsia="en-GB"/>
        </w:rPr>
        <w:t xml:space="preserve"> and </w:t>
      </w:r>
      <w:r w:rsidR="00136610">
        <w:rPr>
          <w:lang w:eastAsia="en-GB"/>
        </w:rPr>
        <w:t xml:space="preserve">the Board </w:t>
      </w:r>
      <w:r>
        <w:rPr>
          <w:lang w:eastAsia="en-GB"/>
        </w:rPr>
        <w:t xml:space="preserve">agreed </w:t>
      </w:r>
      <w:r w:rsidR="00136610">
        <w:rPr>
          <w:lang w:eastAsia="en-GB"/>
        </w:rPr>
        <w:t xml:space="preserve">to </w:t>
      </w:r>
      <w:r>
        <w:rPr>
          <w:lang w:eastAsia="en-GB"/>
        </w:rPr>
        <w:t>t</w:t>
      </w:r>
      <w:r w:rsidR="00535B05" w:rsidRPr="001D53BA">
        <w:rPr>
          <w:lang w:eastAsia="en-GB"/>
        </w:rPr>
        <w:t xml:space="preserve">he reappointment of Alison </w:t>
      </w:r>
      <w:proofErr w:type="spellStart"/>
      <w:r w:rsidR="00535B05" w:rsidRPr="001D53BA">
        <w:rPr>
          <w:lang w:eastAsia="en-GB"/>
        </w:rPr>
        <w:t>Parken</w:t>
      </w:r>
      <w:proofErr w:type="spellEnd"/>
      <w:r w:rsidR="00136610">
        <w:rPr>
          <w:lang w:eastAsia="en-GB"/>
        </w:rPr>
        <w:t xml:space="preserve"> to the Wales Committee</w:t>
      </w:r>
      <w:r w:rsidR="00535B05" w:rsidRPr="001D53BA">
        <w:rPr>
          <w:lang w:eastAsia="en-GB"/>
        </w:rPr>
        <w:t xml:space="preserve"> for a further and final </w:t>
      </w:r>
      <w:r w:rsidR="00136610" w:rsidRPr="001D53BA">
        <w:rPr>
          <w:lang w:eastAsia="en-GB"/>
        </w:rPr>
        <w:t>three-year</w:t>
      </w:r>
      <w:r w:rsidR="00535B05" w:rsidRPr="001D53BA">
        <w:rPr>
          <w:lang w:eastAsia="en-GB"/>
        </w:rPr>
        <w:t xml:space="preserve"> period.</w:t>
      </w:r>
    </w:p>
    <w:p w:rsidR="00672721" w:rsidRDefault="00672721" w:rsidP="00672721">
      <w:pPr>
        <w:rPr>
          <w:lang w:eastAsia="en-GB"/>
        </w:rPr>
      </w:pPr>
    </w:p>
    <w:p w:rsidR="00672721" w:rsidRDefault="00672721" w:rsidP="00672721">
      <w:pPr>
        <w:rPr>
          <w:lang w:eastAsia="en-GB"/>
        </w:rPr>
      </w:pPr>
      <w:r>
        <w:rPr>
          <w:lang w:eastAsia="en-GB"/>
        </w:rPr>
        <w:t xml:space="preserve">At the </w:t>
      </w:r>
      <w:r w:rsidR="00136610">
        <w:rPr>
          <w:lang w:eastAsia="en-GB"/>
        </w:rPr>
        <w:t xml:space="preserve">recommendation </w:t>
      </w:r>
      <w:r>
        <w:rPr>
          <w:lang w:eastAsia="en-GB"/>
        </w:rPr>
        <w:t xml:space="preserve">of Alison </w:t>
      </w:r>
      <w:proofErr w:type="spellStart"/>
      <w:r>
        <w:rPr>
          <w:lang w:eastAsia="en-GB"/>
        </w:rPr>
        <w:t>Parken</w:t>
      </w:r>
      <w:proofErr w:type="spellEnd"/>
      <w:r>
        <w:rPr>
          <w:lang w:eastAsia="en-GB"/>
        </w:rPr>
        <w:t>, t</w:t>
      </w:r>
      <w:r w:rsidRPr="00672721">
        <w:rPr>
          <w:lang w:eastAsia="en-GB"/>
        </w:rPr>
        <w:t xml:space="preserve">he Board </w:t>
      </w:r>
      <w:r>
        <w:rPr>
          <w:lang w:eastAsia="en-GB"/>
        </w:rPr>
        <w:t xml:space="preserve">further </w:t>
      </w:r>
      <w:r w:rsidRPr="00672721">
        <w:rPr>
          <w:lang w:eastAsia="en-GB"/>
        </w:rPr>
        <w:t xml:space="preserve">agreed: </w:t>
      </w:r>
    </w:p>
    <w:p w:rsidR="00672721" w:rsidRPr="001D53BA" w:rsidRDefault="00672721" w:rsidP="00672721">
      <w:pPr>
        <w:pStyle w:val="ListParagraph"/>
        <w:numPr>
          <w:ilvl w:val="0"/>
          <w:numId w:val="24"/>
        </w:numPr>
        <w:rPr>
          <w:lang w:eastAsia="en-GB"/>
        </w:rPr>
      </w:pPr>
      <w:r w:rsidRPr="00672721">
        <w:rPr>
          <w:lang w:eastAsia="en-GB"/>
        </w:rPr>
        <w:t xml:space="preserve">The reappointment of Geraint Hopkins for a further and final </w:t>
      </w:r>
      <w:r w:rsidR="00136610" w:rsidRPr="00672721">
        <w:rPr>
          <w:lang w:eastAsia="en-GB"/>
        </w:rPr>
        <w:t>three-year</w:t>
      </w:r>
      <w:r w:rsidRPr="00672721">
        <w:rPr>
          <w:lang w:eastAsia="en-GB"/>
        </w:rPr>
        <w:t xml:space="preserve"> period.</w:t>
      </w:r>
    </w:p>
    <w:p w:rsidR="00535B05" w:rsidRPr="001D53BA" w:rsidRDefault="00535B05" w:rsidP="00672721">
      <w:pPr>
        <w:pStyle w:val="ListParagraph"/>
        <w:numPr>
          <w:ilvl w:val="0"/>
          <w:numId w:val="24"/>
        </w:numPr>
        <w:rPr>
          <w:lang w:eastAsia="en-GB"/>
        </w:rPr>
      </w:pPr>
      <w:r w:rsidRPr="001D53BA">
        <w:rPr>
          <w:lang w:eastAsia="en-GB"/>
        </w:rPr>
        <w:t xml:space="preserve">The reappointments </w:t>
      </w:r>
      <w:r w:rsidRPr="001D53BA">
        <w:t xml:space="preserve">of </w:t>
      </w:r>
      <w:r w:rsidRPr="001D53BA">
        <w:rPr>
          <w:lang w:eastAsia="en-GB"/>
        </w:rPr>
        <w:t xml:space="preserve">Rocio </w:t>
      </w:r>
      <w:proofErr w:type="spellStart"/>
      <w:r w:rsidRPr="001D53BA">
        <w:rPr>
          <w:lang w:eastAsia="en-GB"/>
        </w:rPr>
        <w:t>Cifuentes</w:t>
      </w:r>
      <w:proofErr w:type="spellEnd"/>
      <w:r w:rsidRPr="001D53BA">
        <w:rPr>
          <w:lang w:eastAsia="en-GB"/>
        </w:rPr>
        <w:t xml:space="preserve"> and Martyn Jones for a further and final </w:t>
      </w:r>
      <w:r w:rsidR="00136610" w:rsidRPr="001D53BA">
        <w:rPr>
          <w:lang w:eastAsia="en-GB"/>
        </w:rPr>
        <w:t>two-year</w:t>
      </w:r>
      <w:r w:rsidRPr="001D53BA">
        <w:rPr>
          <w:lang w:eastAsia="en-GB"/>
        </w:rPr>
        <w:t xml:space="preserve"> period.</w:t>
      </w:r>
    </w:p>
    <w:p w:rsidR="00BE1306" w:rsidRDefault="00535B05" w:rsidP="00631E67">
      <w:pPr>
        <w:pStyle w:val="ListParagraph"/>
        <w:numPr>
          <w:ilvl w:val="0"/>
          <w:numId w:val="24"/>
        </w:numPr>
        <w:rPr>
          <w:lang w:eastAsia="en-GB"/>
        </w:rPr>
      </w:pPr>
      <w:r w:rsidRPr="001D53BA">
        <w:rPr>
          <w:lang w:eastAsia="en-GB"/>
        </w:rPr>
        <w:t>The appointments of Grace Quantock and Bethan Thomas for a period of three years.</w:t>
      </w:r>
    </w:p>
    <w:p w:rsidR="00631E67" w:rsidRDefault="00631E67" w:rsidP="00631E67">
      <w:pPr>
        <w:pStyle w:val="ListParagraph"/>
        <w:rPr>
          <w:lang w:eastAsia="en-GB"/>
        </w:rPr>
      </w:pPr>
    </w:p>
    <w:p w:rsidR="001D53BA" w:rsidRPr="003001E5" w:rsidRDefault="001D53BA" w:rsidP="00631E67">
      <w:pPr>
        <w:pStyle w:val="ListParagraph"/>
        <w:numPr>
          <w:ilvl w:val="2"/>
          <w:numId w:val="25"/>
        </w:numPr>
        <w:rPr>
          <w:b/>
          <w:lang w:eastAsia="en-GB"/>
        </w:rPr>
      </w:pPr>
      <w:r w:rsidRPr="003001E5">
        <w:rPr>
          <w:b/>
          <w:lang w:eastAsia="en-GB"/>
        </w:rPr>
        <w:t>IBF CWG update.</w:t>
      </w:r>
    </w:p>
    <w:p w:rsidR="001D53BA" w:rsidRDefault="001D53BA" w:rsidP="001D53BA">
      <w:pPr>
        <w:rPr>
          <w:lang w:eastAsia="en-GB"/>
        </w:rPr>
      </w:pPr>
    </w:p>
    <w:p w:rsidR="001D53BA" w:rsidRDefault="001D53BA" w:rsidP="00757032">
      <w:pPr>
        <w:pStyle w:val="ListParagraph"/>
        <w:numPr>
          <w:ilvl w:val="2"/>
          <w:numId w:val="25"/>
        </w:numPr>
        <w:rPr>
          <w:lang w:eastAsia="en-GB"/>
        </w:rPr>
      </w:pPr>
      <w:r w:rsidRPr="001D53BA">
        <w:rPr>
          <w:lang w:eastAsia="en-GB"/>
        </w:rPr>
        <w:t xml:space="preserve">Lesley </w:t>
      </w:r>
      <w:proofErr w:type="spellStart"/>
      <w:r w:rsidRPr="001D53BA">
        <w:rPr>
          <w:lang w:eastAsia="en-GB"/>
        </w:rPr>
        <w:t>Sawers</w:t>
      </w:r>
      <w:proofErr w:type="spellEnd"/>
      <w:r w:rsidRPr="001D53BA">
        <w:rPr>
          <w:lang w:eastAsia="en-GB"/>
        </w:rPr>
        <w:t xml:space="preserve"> </w:t>
      </w:r>
      <w:r>
        <w:rPr>
          <w:lang w:eastAsia="en-GB"/>
        </w:rPr>
        <w:t xml:space="preserve">spoke to </w:t>
      </w:r>
      <w:r w:rsidR="003F55EA">
        <w:rPr>
          <w:lang w:eastAsia="en-GB"/>
        </w:rPr>
        <w:t xml:space="preserve">paper EHRC 88.08. An update </w:t>
      </w:r>
      <w:proofErr w:type="gramStart"/>
      <w:r w:rsidR="003F55EA">
        <w:rPr>
          <w:lang w:eastAsia="en-GB"/>
        </w:rPr>
        <w:t>was provided</w:t>
      </w:r>
      <w:proofErr w:type="gramEnd"/>
      <w:r w:rsidR="003F55EA">
        <w:rPr>
          <w:lang w:eastAsia="en-GB"/>
        </w:rPr>
        <w:t xml:space="preserve"> on the Commissioner Working Group, which </w:t>
      </w:r>
      <w:r w:rsidR="003F55EA" w:rsidRPr="003F55EA">
        <w:rPr>
          <w:lang w:eastAsia="en-GB"/>
        </w:rPr>
        <w:t>has been established to provide oversight and direction to the IBF programme</w:t>
      </w:r>
      <w:r w:rsidR="003F55EA">
        <w:rPr>
          <w:lang w:eastAsia="en-GB"/>
        </w:rPr>
        <w:t xml:space="preserve">. In advance of the Board, </w:t>
      </w:r>
      <w:r w:rsidR="006542BC">
        <w:rPr>
          <w:lang w:eastAsia="en-GB"/>
        </w:rPr>
        <w:t xml:space="preserve">the plan </w:t>
      </w:r>
      <w:proofErr w:type="gramStart"/>
      <w:r w:rsidR="006542BC">
        <w:rPr>
          <w:lang w:eastAsia="en-GB"/>
        </w:rPr>
        <w:t>had</w:t>
      </w:r>
      <w:r w:rsidR="003F55EA">
        <w:rPr>
          <w:lang w:eastAsia="en-GB"/>
        </w:rPr>
        <w:t xml:space="preserve"> already been discussed</w:t>
      </w:r>
      <w:proofErr w:type="gramEnd"/>
      <w:r w:rsidR="003F55EA">
        <w:rPr>
          <w:lang w:eastAsia="en-GB"/>
        </w:rPr>
        <w:t xml:space="preserve"> with the Scotland and Wales Committees. </w:t>
      </w:r>
    </w:p>
    <w:p w:rsidR="001D53BA" w:rsidRPr="001D53BA" w:rsidRDefault="001D53BA" w:rsidP="001D53BA">
      <w:pPr>
        <w:contextualSpacing/>
        <w:rPr>
          <w:lang w:eastAsia="en-GB"/>
        </w:rPr>
      </w:pPr>
    </w:p>
    <w:p w:rsidR="001D53BA" w:rsidRDefault="003F55EA" w:rsidP="00757032">
      <w:pPr>
        <w:pStyle w:val="ListParagraph"/>
        <w:numPr>
          <w:ilvl w:val="2"/>
          <w:numId w:val="25"/>
        </w:numPr>
      </w:pPr>
      <w:r>
        <w:t xml:space="preserve">The </w:t>
      </w:r>
      <w:r w:rsidR="001D53BA">
        <w:t xml:space="preserve">Board </w:t>
      </w:r>
      <w:r>
        <w:t xml:space="preserve">were asked </w:t>
      </w:r>
      <w:r w:rsidR="001D53BA">
        <w:t>to agree and endorse:</w:t>
      </w:r>
    </w:p>
    <w:p w:rsidR="001D53BA" w:rsidRDefault="001D53BA" w:rsidP="001D53BA">
      <w:pPr>
        <w:pStyle w:val="ListParagraph"/>
      </w:pPr>
    </w:p>
    <w:p w:rsidR="001D53BA" w:rsidRDefault="001D53BA" w:rsidP="00F6525E">
      <w:pPr>
        <w:pStyle w:val="ListParagraph"/>
        <w:numPr>
          <w:ilvl w:val="0"/>
          <w:numId w:val="41"/>
        </w:numPr>
      </w:pPr>
      <w:r>
        <w:t>The Terms of Reference for the Commissioner Working Group (</w:t>
      </w:r>
      <w:r w:rsidR="003F55EA">
        <w:t xml:space="preserve">EHRC 88.08 </w:t>
      </w:r>
      <w:r>
        <w:t>annex A)</w:t>
      </w:r>
      <w:r w:rsidR="003F55EA">
        <w:t xml:space="preserve"> and</w:t>
      </w:r>
    </w:p>
    <w:p w:rsidR="009F223A" w:rsidRDefault="001D53BA" w:rsidP="00F6525E">
      <w:pPr>
        <w:pStyle w:val="ListParagraph"/>
        <w:numPr>
          <w:ilvl w:val="0"/>
          <w:numId w:val="41"/>
        </w:numPr>
      </w:pPr>
      <w:r>
        <w:t>The high-level plan for delivery of the IBF programme.</w:t>
      </w:r>
    </w:p>
    <w:p w:rsidR="003F55EA" w:rsidRDefault="003F55EA" w:rsidP="003F55EA"/>
    <w:p w:rsidR="00A521C9" w:rsidRDefault="003F55EA" w:rsidP="00757032">
      <w:pPr>
        <w:pStyle w:val="ListParagraph"/>
        <w:numPr>
          <w:ilvl w:val="2"/>
          <w:numId w:val="25"/>
        </w:numPr>
      </w:pPr>
      <w:r>
        <w:t xml:space="preserve">The Board queried why there </w:t>
      </w:r>
      <w:proofErr w:type="gramStart"/>
      <w:r>
        <w:t xml:space="preserve">was </w:t>
      </w:r>
      <w:r w:rsidR="00A521C9">
        <w:t>felt</w:t>
      </w:r>
      <w:proofErr w:type="gramEnd"/>
      <w:r w:rsidR="00A521C9">
        <w:t xml:space="preserve"> to be </w:t>
      </w:r>
      <w:r>
        <w:t xml:space="preserve">a high likelihood of the IBF, ISF and IWF reports being delayed. The CEO advised that this </w:t>
      </w:r>
      <w:r w:rsidR="00A521C9">
        <w:t xml:space="preserve">had been the case </w:t>
      </w:r>
      <w:r w:rsidR="00672721">
        <w:lastRenderedPageBreak/>
        <w:t xml:space="preserve">in the past and </w:t>
      </w:r>
      <w:r w:rsidR="00136610">
        <w:t xml:space="preserve">that this </w:t>
      </w:r>
      <w:proofErr w:type="gramStart"/>
      <w:r w:rsidR="00136610">
        <w:t>was</w:t>
      </w:r>
      <w:r w:rsidR="00672721">
        <w:t xml:space="preserve"> related</w:t>
      </w:r>
      <w:proofErr w:type="gramEnd"/>
      <w:r w:rsidR="00672721">
        <w:t xml:space="preserve"> to delays in the reports being laid in </w:t>
      </w:r>
      <w:r w:rsidR="00136610">
        <w:t>P</w:t>
      </w:r>
      <w:r w:rsidR="00672721">
        <w:t xml:space="preserve">arliament. </w:t>
      </w:r>
    </w:p>
    <w:p w:rsidR="00A521C9" w:rsidRDefault="00A521C9" w:rsidP="00D3295A">
      <w:pPr>
        <w:pStyle w:val="ListParagraph"/>
      </w:pPr>
    </w:p>
    <w:p w:rsidR="003F55EA" w:rsidRDefault="00A521C9" w:rsidP="00757032">
      <w:pPr>
        <w:pStyle w:val="ListParagraph"/>
        <w:numPr>
          <w:ilvl w:val="2"/>
          <w:numId w:val="25"/>
        </w:numPr>
      </w:pPr>
      <w:r>
        <w:t>The Board noted that t</w:t>
      </w:r>
      <w:r w:rsidR="003F55EA">
        <w:t xml:space="preserve">he statutory requirement </w:t>
      </w:r>
      <w:r>
        <w:t>was</w:t>
      </w:r>
      <w:r w:rsidR="003F55EA">
        <w:t xml:space="preserve"> for the report to </w:t>
      </w:r>
      <w:proofErr w:type="gramStart"/>
      <w:r w:rsidR="003F55EA">
        <w:t>be published</w:t>
      </w:r>
      <w:proofErr w:type="gramEnd"/>
      <w:r w:rsidR="003F55EA">
        <w:t xml:space="preserve"> every five years,</w:t>
      </w:r>
      <w:r>
        <w:t xml:space="preserve"> however,</w:t>
      </w:r>
      <w:r w:rsidR="003F55EA">
        <w:t xml:space="preserve"> the Commission</w:t>
      </w:r>
      <w:r w:rsidR="00136610">
        <w:t xml:space="preserve">’s current practice was to </w:t>
      </w:r>
      <w:r w:rsidR="003F55EA">
        <w:t>align publication with strategic planning</w:t>
      </w:r>
      <w:r>
        <w:t xml:space="preserve"> and</w:t>
      </w:r>
      <w:r w:rsidR="00136610">
        <w:t>,</w:t>
      </w:r>
      <w:r>
        <w:t xml:space="preserve"> as such</w:t>
      </w:r>
      <w:r w:rsidR="00136610">
        <w:t>,</w:t>
      </w:r>
      <w:r>
        <w:t xml:space="preserve"> a report is produced every three years</w:t>
      </w:r>
      <w:r w:rsidR="003F55EA">
        <w:t xml:space="preserve">. </w:t>
      </w:r>
      <w:r w:rsidR="00EF0326">
        <w:t xml:space="preserve">The interim </w:t>
      </w:r>
      <w:r>
        <w:t xml:space="preserve">Chair of the Wales Committee </w:t>
      </w:r>
      <w:r w:rsidR="003F55EA">
        <w:t xml:space="preserve">advised that these reports are key to influencing policies </w:t>
      </w:r>
      <w:r w:rsidR="00757032">
        <w:t>in Wales</w:t>
      </w:r>
      <w:r w:rsidR="00136610">
        <w:t xml:space="preserve"> and, as such,</w:t>
      </w:r>
      <w:r w:rsidR="00757032">
        <w:t xml:space="preserve"> it would be helpful for the Commission to set out clearly</w:t>
      </w:r>
      <w:r w:rsidR="00136610">
        <w:t xml:space="preserve"> the</w:t>
      </w:r>
      <w:r w:rsidR="00757032">
        <w:t xml:space="preserve"> areas of focus at the earliest </w:t>
      </w:r>
      <w:r w:rsidR="00136610">
        <w:t>opportunity</w:t>
      </w:r>
      <w:r w:rsidR="00757032">
        <w:t xml:space="preserve">. </w:t>
      </w:r>
    </w:p>
    <w:p w:rsidR="00757032" w:rsidRDefault="00757032" w:rsidP="00757032"/>
    <w:p w:rsidR="00F00A41" w:rsidRPr="00F00A41" w:rsidRDefault="00F00A41" w:rsidP="00F00A41">
      <w:pPr>
        <w:numPr>
          <w:ilvl w:val="2"/>
          <w:numId w:val="44"/>
        </w:numPr>
      </w:pPr>
      <w:r w:rsidRPr="00F00A41">
        <w:t>The Board were informed that the approach will be to look at the data and outcomes against the measurement framework used for IBF 2018, then undertake ‘deep dives’ to look further into specific areas in more detail and provide specific evidence based recommendations for policy makers</w:t>
      </w:r>
      <w:r>
        <w:t xml:space="preserve">. </w:t>
      </w:r>
      <w:r w:rsidRPr="00F00A41">
        <w:t xml:space="preserve">There will be an alignment between the deep dives and the Commission’s priority aims. </w:t>
      </w:r>
    </w:p>
    <w:p w:rsidR="00980B8B" w:rsidRDefault="00980B8B" w:rsidP="00980B8B"/>
    <w:p w:rsidR="00980B8B" w:rsidRDefault="00980B8B" w:rsidP="00757032">
      <w:pPr>
        <w:pStyle w:val="ListParagraph"/>
        <w:numPr>
          <w:ilvl w:val="2"/>
          <w:numId w:val="25"/>
        </w:numPr>
      </w:pPr>
      <w:r>
        <w:t xml:space="preserve">The Board agreed to IBF CWG’s terms of reference and </w:t>
      </w:r>
      <w:r w:rsidR="00A521C9">
        <w:t>the proposed high-level</w:t>
      </w:r>
      <w:r>
        <w:t xml:space="preserve"> delivery plan. </w:t>
      </w:r>
    </w:p>
    <w:p w:rsidR="00535B05" w:rsidRDefault="00535B05" w:rsidP="00980B8B"/>
    <w:p w:rsidR="001D53BA" w:rsidRDefault="00757032" w:rsidP="00244CD8">
      <w:pPr>
        <w:ind w:left="720" w:hanging="720"/>
        <w:rPr>
          <w:b/>
        </w:rPr>
      </w:pPr>
      <w:r>
        <w:t>6</w:t>
      </w:r>
      <w:r w:rsidR="001D53BA">
        <w:t xml:space="preserve">.3 </w:t>
      </w:r>
      <w:r w:rsidR="001D53BA">
        <w:tab/>
      </w:r>
      <w:r w:rsidR="001D53BA" w:rsidRPr="001D53BA">
        <w:rPr>
          <w:b/>
        </w:rPr>
        <w:t>Updates by exception from Committee/CWG/Lead Commissioners</w:t>
      </w:r>
    </w:p>
    <w:p w:rsidR="00535B05" w:rsidRDefault="00535B05" w:rsidP="00535B05">
      <w:pPr>
        <w:ind w:left="720" w:hanging="720"/>
      </w:pPr>
    </w:p>
    <w:p w:rsidR="00980B8B" w:rsidRDefault="00757032" w:rsidP="00980B8B">
      <w:pPr>
        <w:ind w:left="720" w:hanging="720"/>
      </w:pPr>
      <w:r>
        <w:t>6.3.1</w:t>
      </w:r>
      <w:r w:rsidR="00980B8B">
        <w:tab/>
        <w:t xml:space="preserve">The Chair of ARAC advised the Board that </w:t>
      </w:r>
      <w:r w:rsidR="00A521C9">
        <w:t>ARAC</w:t>
      </w:r>
      <w:r w:rsidR="00980B8B">
        <w:t xml:space="preserve"> </w:t>
      </w:r>
      <w:r w:rsidR="00A521C9">
        <w:t>were</w:t>
      </w:r>
      <w:r w:rsidR="00980B8B">
        <w:t xml:space="preserve"> working on assurance mapping</w:t>
      </w:r>
      <w:r w:rsidR="00A521C9">
        <w:t xml:space="preserve">. The Board noted that this </w:t>
      </w:r>
      <w:r w:rsidR="00980B8B">
        <w:t>link</w:t>
      </w:r>
      <w:r w:rsidR="00A521C9">
        <w:t>ed</w:t>
      </w:r>
      <w:r w:rsidR="00980B8B">
        <w:t xml:space="preserve"> to </w:t>
      </w:r>
      <w:r w:rsidR="00A521C9">
        <w:t>year-end</w:t>
      </w:r>
      <w:r w:rsidR="00980B8B">
        <w:t xml:space="preserve"> assurance statements</w:t>
      </w:r>
      <w:r w:rsidR="00A521C9">
        <w:t xml:space="preserve"> and that the assurance map would </w:t>
      </w:r>
      <w:r w:rsidR="00980B8B">
        <w:t>come annually to the Board.</w:t>
      </w:r>
    </w:p>
    <w:p w:rsidR="00980B8B" w:rsidRDefault="00980B8B" w:rsidP="00980B8B">
      <w:pPr>
        <w:ind w:left="720" w:hanging="720"/>
      </w:pPr>
    </w:p>
    <w:p w:rsidR="00980B8B" w:rsidRDefault="00757032" w:rsidP="00980B8B">
      <w:pPr>
        <w:ind w:left="720" w:hanging="720"/>
      </w:pPr>
      <w:r>
        <w:t>6</w:t>
      </w:r>
      <w:r w:rsidR="00980B8B">
        <w:t>.3.2</w:t>
      </w:r>
      <w:r w:rsidR="00980B8B">
        <w:tab/>
      </w:r>
      <w:r w:rsidR="00A521C9">
        <w:t xml:space="preserve">The Board </w:t>
      </w:r>
      <w:proofErr w:type="gramStart"/>
      <w:r w:rsidR="00A521C9">
        <w:t>were informed</w:t>
      </w:r>
      <w:proofErr w:type="gramEnd"/>
      <w:r w:rsidR="00A521C9">
        <w:t xml:space="preserve"> that </w:t>
      </w:r>
      <w:r w:rsidR="00980B8B">
        <w:t>improved governance structures</w:t>
      </w:r>
      <w:r w:rsidR="00136610">
        <w:t xml:space="preserve"> had been put</w:t>
      </w:r>
      <w:r w:rsidR="00980B8B">
        <w:t xml:space="preserve"> in place t</w:t>
      </w:r>
      <w:r w:rsidR="00136610">
        <w:t>o</w:t>
      </w:r>
      <w:r w:rsidR="00980B8B">
        <w:t xml:space="preserve"> link</w:t>
      </w:r>
      <w:r w:rsidR="00136610">
        <w:t xml:space="preserve"> work across</w:t>
      </w:r>
      <w:r w:rsidR="00980B8B">
        <w:t xml:space="preserve"> the three nations and</w:t>
      </w:r>
      <w:r w:rsidR="00136610">
        <w:t xml:space="preserve"> that this would</w:t>
      </w:r>
      <w:r w:rsidR="00980B8B">
        <w:t xml:space="preserve"> be </w:t>
      </w:r>
      <w:r w:rsidR="00136610">
        <w:t>valuable in developing</w:t>
      </w:r>
      <w:r w:rsidR="00980B8B">
        <w:t xml:space="preserve"> IBF, ISF and IWF. The CEO </w:t>
      </w:r>
      <w:r w:rsidR="00A521C9">
        <w:t>was now</w:t>
      </w:r>
      <w:r w:rsidR="00980B8B">
        <w:t xml:space="preserve"> attending the Wales and Scotland </w:t>
      </w:r>
      <w:r w:rsidR="00136610">
        <w:t>C</w:t>
      </w:r>
      <w:r w:rsidR="00980B8B">
        <w:t xml:space="preserve">ommittee meetings more often and </w:t>
      </w:r>
      <w:r w:rsidR="00A521C9">
        <w:t>‘</w:t>
      </w:r>
      <w:r w:rsidR="00980B8B">
        <w:t>three nations</w:t>
      </w:r>
      <w:r w:rsidR="00A521C9">
        <w:t>’</w:t>
      </w:r>
      <w:r w:rsidR="00980B8B">
        <w:t xml:space="preserve"> meetings will now take place a week prior to </w:t>
      </w:r>
      <w:r w:rsidR="00A521C9">
        <w:t>B</w:t>
      </w:r>
      <w:r w:rsidR="00980B8B">
        <w:t xml:space="preserve">oard meetings and </w:t>
      </w:r>
      <w:r w:rsidR="00A521C9">
        <w:t>be used to inform</w:t>
      </w:r>
      <w:r w:rsidR="00980B8B">
        <w:t xml:space="preserve"> Board</w:t>
      </w:r>
      <w:r w:rsidR="00A521C9">
        <w:t xml:space="preserve"> discussions</w:t>
      </w:r>
      <w:r w:rsidR="00980B8B">
        <w:t>.</w:t>
      </w:r>
    </w:p>
    <w:p w:rsidR="00980B8B" w:rsidRDefault="00980B8B" w:rsidP="00980B8B">
      <w:pPr>
        <w:ind w:left="720" w:hanging="720"/>
      </w:pPr>
    </w:p>
    <w:p w:rsidR="00980B8B" w:rsidRDefault="00757032" w:rsidP="00980B8B">
      <w:pPr>
        <w:ind w:left="720" w:hanging="720"/>
      </w:pPr>
      <w:r>
        <w:t>6</w:t>
      </w:r>
      <w:r w:rsidR="00980B8B">
        <w:t xml:space="preserve">.3.3. Attendees were advised that the Disability Advisory Committee (DAC) </w:t>
      </w:r>
      <w:proofErr w:type="gramStart"/>
      <w:r w:rsidR="00980B8B">
        <w:t>will</w:t>
      </w:r>
      <w:proofErr w:type="gramEnd"/>
      <w:r w:rsidR="00980B8B">
        <w:t xml:space="preserve"> be inviting the UK </w:t>
      </w:r>
      <w:r w:rsidR="00136610">
        <w:t>G</w:t>
      </w:r>
      <w:r w:rsidR="00980B8B">
        <w:t>overnment</w:t>
      </w:r>
      <w:r w:rsidR="00136610">
        <w:t>’s</w:t>
      </w:r>
      <w:r w:rsidR="00980B8B">
        <w:t xml:space="preserve"> </w:t>
      </w:r>
      <w:r w:rsidR="00136610">
        <w:t>D</w:t>
      </w:r>
      <w:r w:rsidR="00980B8B">
        <w:t>isability</w:t>
      </w:r>
      <w:r w:rsidR="00205717">
        <w:t xml:space="preserve"> </w:t>
      </w:r>
      <w:r w:rsidR="00136610">
        <w:t>U</w:t>
      </w:r>
      <w:r w:rsidR="00205717">
        <w:t>nit to the</w:t>
      </w:r>
      <w:r w:rsidR="00A521C9">
        <w:t>ir</w:t>
      </w:r>
      <w:r w:rsidR="00205717">
        <w:t xml:space="preserve"> next meeting.</w:t>
      </w:r>
    </w:p>
    <w:p w:rsidR="00CC17B3" w:rsidRDefault="00CC17B3" w:rsidP="00CC17B3"/>
    <w:p w:rsidR="00701E9A" w:rsidRPr="001D53BA" w:rsidRDefault="00701E9A" w:rsidP="00E94B08">
      <w:pPr>
        <w:pStyle w:val="Heading1"/>
        <w:numPr>
          <w:ilvl w:val="0"/>
          <w:numId w:val="4"/>
        </w:numPr>
      </w:pPr>
      <w:r w:rsidRPr="001D53BA">
        <w:t>Executive Updates</w:t>
      </w:r>
    </w:p>
    <w:p w:rsidR="00701E9A" w:rsidRDefault="00701E9A" w:rsidP="00701E9A">
      <w:pPr>
        <w:ind w:left="720" w:hanging="720"/>
      </w:pPr>
    </w:p>
    <w:p w:rsidR="00323CC3" w:rsidRPr="00323CC3" w:rsidRDefault="00616A7A" w:rsidP="00E94B08">
      <w:pPr>
        <w:pStyle w:val="Heading1"/>
      </w:pPr>
      <w:r>
        <w:t>7.1</w:t>
      </w:r>
      <w:r>
        <w:tab/>
      </w:r>
      <w:r w:rsidR="00323CC3" w:rsidRPr="00323CC3">
        <w:t xml:space="preserve">Chief Executive </w:t>
      </w:r>
      <w:r w:rsidR="001E7DDA" w:rsidRPr="00323CC3">
        <w:t>Report</w:t>
      </w:r>
      <w:r w:rsidR="00323CC3" w:rsidRPr="00323CC3">
        <w:t>:</w:t>
      </w:r>
    </w:p>
    <w:p w:rsidR="00701E9A" w:rsidRDefault="00701E9A" w:rsidP="00616A7A">
      <w:pPr>
        <w:rPr>
          <w:rFonts w:cs="Arial"/>
          <w:bCs/>
        </w:rPr>
      </w:pPr>
      <w:bookmarkStart w:id="0" w:name="_GoBack"/>
      <w:bookmarkEnd w:id="0"/>
      <w:r w:rsidRPr="00701E9A">
        <w:rPr>
          <w:rFonts w:cs="Arial"/>
        </w:rPr>
        <w:t xml:space="preserve">Rebecca </w:t>
      </w:r>
      <w:proofErr w:type="gramStart"/>
      <w:r w:rsidRPr="00701E9A">
        <w:rPr>
          <w:rFonts w:cs="Arial"/>
        </w:rPr>
        <w:t>Hilsenrath,</w:t>
      </w:r>
      <w:proofErr w:type="gramEnd"/>
      <w:r w:rsidRPr="00701E9A">
        <w:rPr>
          <w:rFonts w:cs="Arial"/>
        </w:rPr>
        <w:t xml:space="preserve"> presented </w:t>
      </w:r>
      <w:r w:rsidRPr="00B15420">
        <w:rPr>
          <w:rFonts w:cs="Arial"/>
        </w:rPr>
        <w:t>the CEO’s report</w:t>
      </w:r>
      <w:r w:rsidR="00616A7A" w:rsidRPr="00B15420">
        <w:rPr>
          <w:rFonts w:cs="Arial"/>
        </w:rPr>
        <w:t xml:space="preserve"> on</w:t>
      </w:r>
      <w:r w:rsidR="00616A7A">
        <w:rPr>
          <w:rFonts w:cs="Arial"/>
        </w:rPr>
        <w:t xml:space="preserve"> strategic issues an</w:t>
      </w:r>
      <w:r w:rsidR="00136610">
        <w:rPr>
          <w:rFonts w:cs="Arial"/>
        </w:rPr>
        <w:t>d</w:t>
      </w:r>
      <w:r w:rsidR="00616A7A">
        <w:rPr>
          <w:rFonts w:cs="Arial"/>
        </w:rPr>
        <w:t xml:space="preserve"> </w:t>
      </w:r>
      <w:r w:rsidRPr="0018656B">
        <w:rPr>
          <w:rFonts w:cs="Arial"/>
        </w:rPr>
        <w:t xml:space="preserve">performance </w:t>
      </w:r>
      <w:r w:rsidRPr="0018656B">
        <w:rPr>
          <w:rFonts w:cs="Arial"/>
          <w:bCs/>
        </w:rPr>
        <w:t>(</w:t>
      </w:r>
      <w:r w:rsidR="001D53BA" w:rsidRPr="0018656B">
        <w:rPr>
          <w:rFonts w:cs="Arial"/>
          <w:bCs/>
        </w:rPr>
        <w:t>EHRC 88.09</w:t>
      </w:r>
      <w:r w:rsidR="00965E8B" w:rsidRPr="0018656B">
        <w:rPr>
          <w:rFonts w:cs="Arial"/>
          <w:bCs/>
        </w:rPr>
        <w:t>)</w:t>
      </w:r>
      <w:r w:rsidR="00965E8B" w:rsidRPr="00965E8B">
        <w:rPr>
          <w:rFonts w:cs="Arial"/>
          <w:bCs/>
        </w:rPr>
        <w:t>.</w:t>
      </w:r>
      <w:r w:rsidR="00965E8B">
        <w:rPr>
          <w:rFonts w:cs="Arial"/>
          <w:b/>
          <w:bCs/>
        </w:rPr>
        <w:t xml:space="preserve"> </w:t>
      </w:r>
      <w:r w:rsidR="00966D6C" w:rsidRPr="00D3295A">
        <w:rPr>
          <w:rFonts w:cs="Arial"/>
          <w:bCs/>
        </w:rPr>
        <w:t>She highlighted the following issues:</w:t>
      </w:r>
    </w:p>
    <w:p w:rsidR="00701E9A" w:rsidRPr="00701E9A" w:rsidRDefault="00701E9A" w:rsidP="00BE1306">
      <w:pPr>
        <w:rPr>
          <w:rFonts w:cs="Arial"/>
        </w:rPr>
      </w:pPr>
    </w:p>
    <w:p w:rsidR="001F3674" w:rsidRDefault="00965E8B" w:rsidP="008F3A03">
      <w:pPr>
        <w:pStyle w:val="ListParagraph"/>
        <w:numPr>
          <w:ilvl w:val="0"/>
          <w:numId w:val="8"/>
        </w:numPr>
        <w:rPr>
          <w:rFonts w:cs="Arial"/>
        </w:rPr>
      </w:pPr>
      <w:r w:rsidRPr="000C119A">
        <w:rPr>
          <w:rFonts w:cs="Arial"/>
          <w:b/>
        </w:rPr>
        <w:t>Coronavirus</w:t>
      </w:r>
      <w:r w:rsidR="001F3674">
        <w:rPr>
          <w:rFonts w:cs="Arial"/>
        </w:rPr>
        <w:t>:</w:t>
      </w:r>
    </w:p>
    <w:p w:rsidR="001F3674" w:rsidRDefault="001F3674" w:rsidP="001F3674">
      <w:pPr>
        <w:pStyle w:val="ListParagraph"/>
        <w:ind w:left="1133"/>
        <w:rPr>
          <w:rFonts w:cs="Arial"/>
          <w:b/>
        </w:rPr>
      </w:pPr>
    </w:p>
    <w:p w:rsidR="008031CA" w:rsidRPr="008031CA" w:rsidRDefault="008031CA" w:rsidP="008031CA">
      <w:pPr>
        <w:pStyle w:val="ListParagraph"/>
        <w:numPr>
          <w:ilvl w:val="0"/>
          <w:numId w:val="42"/>
        </w:numPr>
        <w:rPr>
          <w:rFonts w:cs="Arial"/>
        </w:rPr>
      </w:pPr>
      <w:r w:rsidRPr="008031CA">
        <w:rPr>
          <w:rFonts w:cs="Arial"/>
        </w:rPr>
        <w:t xml:space="preserve">The Commission was evaluating Government advice as and when it </w:t>
      </w:r>
      <w:proofErr w:type="gramStart"/>
      <w:r w:rsidRPr="008031CA">
        <w:rPr>
          <w:rFonts w:cs="Arial"/>
        </w:rPr>
        <w:t>is received</w:t>
      </w:r>
      <w:proofErr w:type="gramEnd"/>
      <w:r w:rsidRPr="008031CA">
        <w:rPr>
          <w:rFonts w:cs="Arial"/>
        </w:rPr>
        <w:t xml:space="preserve"> and continuing to operate business as usual </w:t>
      </w:r>
      <w:r w:rsidR="00C000DF">
        <w:rPr>
          <w:rFonts w:cs="Arial"/>
        </w:rPr>
        <w:t>where possible</w:t>
      </w:r>
      <w:r w:rsidRPr="008031CA">
        <w:rPr>
          <w:rFonts w:cs="Arial"/>
        </w:rPr>
        <w:t xml:space="preserve">. The People, Facilities and Communications teams were also monitoring all the buildings in which we have offices to be aware of specific risks.  A health and safety and a </w:t>
      </w:r>
      <w:proofErr w:type="gramStart"/>
      <w:r w:rsidRPr="008031CA">
        <w:rPr>
          <w:rFonts w:cs="Arial"/>
        </w:rPr>
        <w:t>business impact risk assessment</w:t>
      </w:r>
      <w:proofErr w:type="gramEnd"/>
      <w:r w:rsidRPr="008031CA">
        <w:rPr>
          <w:rFonts w:cs="Arial"/>
        </w:rPr>
        <w:t xml:space="preserve"> had both been carried out. It </w:t>
      </w:r>
      <w:proofErr w:type="gramStart"/>
      <w:r w:rsidRPr="008031CA">
        <w:rPr>
          <w:rFonts w:cs="Arial"/>
        </w:rPr>
        <w:lastRenderedPageBreak/>
        <w:t>was noted</w:t>
      </w:r>
      <w:proofErr w:type="gramEnd"/>
      <w:r w:rsidRPr="008031CA">
        <w:rPr>
          <w:rFonts w:cs="Arial"/>
        </w:rPr>
        <w:t xml:space="preserve"> that the highest risk </w:t>
      </w:r>
      <w:r w:rsidR="00D775DC" w:rsidRPr="008031CA">
        <w:rPr>
          <w:rFonts w:cs="Arial"/>
        </w:rPr>
        <w:t>work streams</w:t>
      </w:r>
      <w:r w:rsidRPr="008031CA">
        <w:rPr>
          <w:rFonts w:cs="Arial"/>
        </w:rPr>
        <w:t xml:space="preserve"> were the two major investigations, publication of the accounts, recruitment and ICT. Whilst the Commission </w:t>
      </w:r>
      <w:proofErr w:type="gramStart"/>
      <w:r w:rsidRPr="008031CA">
        <w:rPr>
          <w:rFonts w:cs="Arial"/>
        </w:rPr>
        <w:t>was felt to be well placed</w:t>
      </w:r>
      <w:proofErr w:type="gramEnd"/>
      <w:r w:rsidRPr="008031CA">
        <w:rPr>
          <w:rFonts w:cs="Arial"/>
        </w:rPr>
        <w:t xml:space="preserve"> in terms of ICT, given many employees work from home regularly, it was noted that there had not previously been a situation where all employees were working from home at the same time. </w:t>
      </w:r>
    </w:p>
    <w:p w:rsidR="001F3674" w:rsidRDefault="001F3674" w:rsidP="001F3674">
      <w:pPr>
        <w:pStyle w:val="ListParagraph"/>
        <w:ind w:left="1853"/>
        <w:rPr>
          <w:rFonts w:cs="Arial"/>
        </w:rPr>
      </w:pPr>
    </w:p>
    <w:p w:rsidR="008031CA" w:rsidRPr="008031CA" w:rsidRDefault="008031CA" w:rsidP="008031CA">
      <w:pPr>
        <w:numPr>
          <w:ilvl w:val="0"/>
          <w:numId w:val="42"/>
        </w:numPr>
        <w:rPr>
          <w:rFonts w:cs="Arial"/>
        </w:rPr>
      </w:pPr>
      <w:r w:rsidRPr="008031CA">
        <w:rPr>
          <w:rFonts w:cs="Arial"/>
        </w:rPr>
        <w:t xml:space="preserve">The decision </w:t>
      </w:r>
      <w:proofErr w:type="gramStart"/>
      <w:r w:rsidRPr="008031CA">
        <w:rPr>
          <w:rFonts w:cs="Arial"/>
        </w:rPr>
        <w:t>had been taken</w:t>
      </w:r>
      <w:proofErr w:type="gramEnd"/>
      <w:r w:rsidRPr="008031CA">
        <w:rPr>
          <w:rFonts w:cs="Arial"/>
        </w:rPr>
        <w:t xml:space="preserve"> to cancel the Commonwealth Forum meeting due to the coronavirus. This had implications on the decision of assigning a permanent secretariat for the Forum. This meeting had been timed to align with the GANHRI annual </w:t>
      </w:r>
      <w:proofErr w:type="gramStart"/>
      <w:r w:rsidRPr="008031CA">
        <w:rPr>
          <w:rFonts w:cs="Arial"/>
        </w:rPr>
        <w:t>meeting which</w:t>
      </w:r>
      <w:proofErr w:type="gramEnd"/>
      <w:r w:rsidRPr="008031CA">
        <w:rPr>
          <w:rFonts w:cs="Arial"/>
        </w:rPr>
        <w:t xml:space="preserve"> was later cancelled. It </w:t>
      </w:r>
      <w:proofErr w:type="gramStart"/>
      <w:r w:rsidRPr="008031CA">
        <w:rPr>
          <w:rFonts w:cs="Arial"/>
        </w:rPr>
        <w:t>was noted</w:t>
      </w:r>
      <w:proofErr w:type="gramEnd"/>
      <w:r w:rsidRPr="008031CA">
        <w:rPr>
          <w:rFonts w:cs="Arial"/>
        </w:rPr>
        <w:t xml:space="preserve"> that attendance at other international events due to take place in June (including CHOGM) would need to be considered closer to the date.  The Commission needed to ensure it was agile and consider its key role as Chair of the Forum.</w:t>
      </w:r>
    </w:p>
    <w:p w:rsidR="001F3674" w:rsidRPr="001F3674" w:rsidRDefault="001F3674" w:rsidP="001F3674">
      <w:pPr>
        <w:rPr>
          <w:rFonts w:cs="Arial"/>
        </w:rPr>
      </w:pPr>
    </w:p>
    <w:p w:rsidR="008031CA" w:rsidRPr="008031CA" w:rsidRDefault="008031CA" w:rsidP="008031CA">
      <w:pPr>
        <w:numPr>
          <w:ilvl w:val="0"/>
          <w:numId w:val="42"/>
        </w:numPr>
        <w:rPr>
          <w:rFonts w:cs="Arial"/>
        </w:rPr>
      </w:pPr>
      <w:r w:rsidRPr="008031CA">
        <w:rPr>
          <w:rFonts w:cs="Arial"/>
        </w:rPr>
        <w:t xml:space="preserve">The CEO was asked to review the contingency plans to ensure that they took into account the impact of employees with specific circumstances (such as staff with caring responsibilities; or those impacted by the closure of schools) being off work. </w:t>
      </w:r>
      <w:r w:rsidRPr="008031CA">
        <w:rPr>
          <w:rFonts w:cs="Arial"/>
          <w:b/>
          <w:bCs/>
        </w:rPr>
        <w:t xml:space="preserve">Action: Rebecca Hilsenrath and Joe </w:t>
      </w:r>
      <w:proofErr w:type="spellStart"/>
      <w:r w:rsidRPr="008031CA">
        <w:rPr>
          <w:rFonts w:cs="Arial"/>
          <w:b/>
          <w:bCs/>
        </w:rPr>
        <w:t>Corcos</w:t>
      </w:r>
      <w:proofErr w:type="spellEnd"/>
    </w:p>
    <w:p w:rsidR="00701E9A" w:rsidRPr="00701E9A" w:rsidRDefault="00701E9A" w:rsidP="00701E9A">
      <w:pPr>
        <w:ind w:left="720" w:hanging="720"/>
      </w:pPr>
      <w:r w:rsidRPr="00701E9A">
        <w:t> </w:t>
      </w:r>
    </w:p>
    <w:p w:rsidR="00D963DE" w:rsidRDefault="00205717" w:rsidP="008F3A03">
      <w:pPr>
        <w:pStyle w:val="ListParagraph"/>
        <w:numPr>
          <w:ilvl w:val="0"/>
          <w:numId w:val="8"/>
        </w:numPr>
      </w:pPr>
      <w:r w:rsidRPr="00205717">
        <w:rPr>
          <w:b/>
        </w:rPr>
        <w:t>Leadership and the Commission’s improvement journey</w:t>
      </w:r>
      <w:r w:rsidR="008A2A71">
        <w:rPr>
          <w:b/>
        </w:rPr>
        <w:t>:</w:t>
      </w:r>
    </w:p>
    <w:p w:rsidR="00D963DE" w:rsidRDefault="00D963DE" w:rsidP="00D963DE">
      <w:pPr>
        <w:pStyle w:val="ListParagraph"/>
      </w:pPr>
    </w:p>
    <w:p w:rsidR="008A2A71" w:rsidRDefault="008031CA" w:rsidP="00B0139F">
      <w:pPr>
        <w:pStyle w:val="ListParagraph"/>
        <w:numPr>
          <w:ilvl w:val="0"/>
          <w:numId w:val="43"/>
        </w:numPr>
      </w:pPr>
      <w:r w:rsidRPr="008031CA">
        <w:t xml:space="preserve">The CEO had recently attended a leadership conference, which </w:t>
      </w:r>
      <w:proofErr w:type="gramStart"/>
      <w:r w:rsidRPr="008031CA">
        <w:t>was well attended</w:t>
      </w:r>
      <w:proofErr w:type="gramEnd"/>
      <w:r w:rsidRPr="008031CA">
        <w:t xml:space="preserve"> at a high level. . There had been useful learning from this event </w:t>
      </w:r>
      <w:proofErr w:type="gramStart"/>
      <w:r w:rsidRPr="008031CA">
        <w:t>around:</w:t>
      </w:r>
      <w:proofErr w:type="gramEnd"/>
      <w:r w:rsidRPr="008031CA">
        <w:t xml:space="preserve"> the need for a ‘bureaucratic revolution’; safe spaces for innovation and/or mistakes, and creating a culture of continuous improvement.  EG </w:t>
      </w:r>
      <w:r w:rsidR="007D6EA2">
        <w:t>would have the</w:t>
      </w:r>
      <w:r w:rsidRPr="008031CA">
        <w:t xml:space="preserve"> opportunity to discuss at the forthcoming EG development day. </w:t>
      </w:r>
    </w:p>
    <w:p w:rsidR="008031CA" w:rsidRDefault="008031CA" w:rsidP="00BE1306">
      <w:pPr>
        <w:pStyle w:val="ListParagraph"/>
        <w:numPr>
          <w:ilvl w:val="0"/>
          <w:numId w:val="43"/>
        </w:numPr>
      </w:pPr>
      <w:r w:rsidRPr="008031CA">
        <w:t xml:space="preserve">Attendees agreed that undertaking </w:t>
      </w:r>
      <w:proofErr w:type="gramStart"/>
      <w:r w:rsidRPr="008031CA">
        <w:t>a lessons</w:t>
      </w:r>
      <w:proofErr w:type="gramEnd"/>
      <w:r w:rsidRPr="008031CA">
        <w:t xml:space="preserve"> learnt analysis from the on-going legal investigations was vital.  Members noted the need to enable the learning from these exercises to permeate the organisation and interact with risk management. Commissioners </w:t>
      </w:r>
      <w:proofErr w:type="gramStart"/>
      <w:r w:rsidRPr="008031CA">
        <w:t>were asked</w:t>
      </w:r>
      <w:proofErr w:type="gramEnd"/>
      <w:r w:rsidRPr="008031CA">
        <w:t xml:space="preserve"> to indicate whether they wished to be involved in the lessons learnt exercise. </w:t>
      </w:r>
      <w:r w:rsidRPr="008031CA">
        <w:rPr>
          <w:b/>
          <w:bCs/>
        </w:rPr>
        <w:t>Action: Commissioners</w:t>
      </w:r>
    </w:p>
    <w:p w:rsidR="008031CA" w:rsidRPr="00205717" w:rsidRDefault="008031CA" w:rsidP="00323CC3">
      <w:pPr>
        <w:pStyle w:val="ListParagraph"/>
        <w:ind w:left="1853"/>
      </w:pPr>
    </w:p>
    <w:p w:rsidR="00826145" w:rsidRPr="00323CC3" w:rsidRDefault="00616A7A" w:rsidP="00736D95">
      <w:pPr>
        <w:rPr>
          <w:b/>
        </w:rPr>
      </w:pPr>
      <w:r>
        <w:rPr>
          <w:b/>
        </w:rPr>
        <w:t>7.2</w:t>
      </w:r>
      <w:r>
        <w:rPr>
          <w:b/>
        </w:rPr>
        <w:tab/>
      </w:r>
      <w:r w:rsidR="00323CC3" w:rsidRPr="00323CC3">
        <w:rPr>
          <w:b/>
        </w:rPr>
        <w:t>Finance Report:</w:t>
      </w:r>
    </w:p>
    <w:p w:rsidR="00D565A2" w:rsidRDefault="00D565A2" w:rsidP="00906057">
      <w:pPr>
        <w:ind w:left="1440" w:hanging="720"/>
      </w:pPr>
    </w:p>
    <w:p w:rsidR="008572CD" w:rsidRPr="008572CD" w:rsidRDefault="00906057" w:rsidP="008572CD">
      <w:pPr>
        <w:pStyle w:val="ListParagraph"/>
        <w:numPr>
          <w:ilvl w:val="2"/>
          <w:numId w:val="25"/>
        </w:numPr>
        <w:rPr>
          <w:rFonts w:cs="Arial"/>
        </w:rPr>
      </w:pPr>
      <w:r w:rsidRPr="006760DE">
        <w:t xml:space="preserve">The Board reviewed the </w:t>
      </w:r>
      <w:r w:rsidRPr="00616A7A">
        <w:rPr>
          <w:rFonts w:cs="Arial"/>
        </w:rPr>
        <w:t xml:space="preserve">forecast outturn, year to date performance, and forecast financial risks at Period </w:t>
      </w:r>
      <w:r w:rsidR="001F3674" w:rsidRPr="00616A7A">
        <w:rPr>
          <w:rFonts w:cs="Arial"/>
        </w:rPr>
        <w:t>10</w:t>
      </w:r>
      <w:r w:rsidRPr="00616A7A">
        <w:rPr>
          <w:rFonts w:cs="Arial"/>
        </w:rPr>
        <w:t xml:space="preserve">, as set out in </w:t>
      </w:r>
      <w:r w:rsidRPr="00B15420">
        <w:rPr>
          <w:rFonts w:cs="Arial"/>
        </w:rPr>
        <w:t xml:space="preserve">the </w:t>
      </w:r>
      <w:r w:rsidRPr="00B15420">
        <w:t>Finance Report</w:t>
      </w:r>
      <w:r w:rsidRPr="006760DE">
        <w:t xml:space="preserve"> </w:t>
      </w:r>
      <w:r w:rsidRPr="0018656B">
        <w:t>(</w:t>
      </w:r>
      <w:r w:rsidR="00F51402" w:rsidRPr="0018656B">
        <w:t>EHRC 88.10</w:t>
      </w:r>
      <w:r w:rsidRPr="0018656B">
        <w:t>).</w:t>
      </w:r>
      <w:r w:rsidR="001F3674" w:rsidRPr="00616A7A">
        <w:rPr>
          <w:rFonts w:cs="Arial"/>
        </w:rPr>
        <w:t xml:space="preserve"> It </w:t>
      </w:r>
      <w:proofErr w:type="gramStart"/>
      <w:r w:rsidR="001F3674" w:rsidRPr="00616A7A">
        <w:rPr>
          <w:rFonts w:cs="Arial"/>
        </w:rPr>
        <w:t>was noted</w:t>
      </w:r>
      <w:proofErr w:type="gramEnd"/>
      <w:r w:rsidR="001F3674" w:rsidRPr="00616A7A">
        <w:rPr>
          <w:rFonts w:cs="Arial"/>
        </w:rPr>
        <w:t xml:space="preserve"> that there was a forecast overspend of £59k. This </w:t>
      </w:r>
      <w:r w:rsidR="001F3674" w:rsidRPr="008572CD">
        <w:rPr>
          <w:rFonts w:cs="Arial"/>
        </w:rPr>
        <w:t>represent</w:t>
      </w:r>
      <w:r w:rsidR="00FE0F96" w:rsidRPr="008572CD">
        <w:rPr>
          <w:rFonts w:cs="Arial"/>
        </w:rPr>
        <w:t>ed</w:t>
      </w:r>
      <w:r w:rsidR="001F3674" w:rsidRPr="008572CD">
        <w:rPr>
          <w:rFonts w:cs="Arial"/>
        </w:rPr>
        <w:t xml:space="preserve"> a decrease of £38k from the £97k forecast over spend reported at Period 8. </w:t>
      </w:r>
    </w:p>
    <w:p w:rsidR="008572CD" w:rsidRPr="008572CD" w:rsidRDefault="008572CD" w:rsidP="008572CD">
      <w:pPr>
        <w:pStyle w:val="ListParagraph"/>
        <w:rPr>
          <w:rFonts w:cs="Arial"/>
        </w:rPr>
      </w:pPr>
    </w:p>
    <w:p w:rsidR="004945A5" w:rsidRPr="004945A5" w:rsidRDefault="008572CD" w:rsidP="004945A5">
      <w:pPr>
        <w:pStyle w:val="ListParagraph"/>
        <w:numPr>
          <w:ilvl w:val="2"/>
          <w:numId w:val="25"/>
        </w:numPr>
        <w:rPr>
          <w:rFonts w:cs="Arial"/>
          <w:b/>
          <w:color w:val="E36C0A" w:themeColor="accent6" w:themeShade="BF"/>
        </w:rPr>
      </w:pPr>
      <w:r w:rsidRPr="008572CD">
        <w:rPr>
          <w:rFonts w:cs="Arial"/>
        </w:rPr>
        <w:t xml:space="preserve">Malcolm </w:t>
      </w:r>
      <w:proofErr w:type="spellStart"/>
      <w:r w:rsidRPr="008572CD">
        <w:rPr>
          <w:rFonts w:cs="Arial"/>
        </w:rPr>
        <w:t>Cornberg</w:t>
      </w:r>
      <w:proofErr w:type="spellEnd"/>
      <w:r w:rsidRPr="008572CD">
        <w:rPr>
          <w:rFonts w:cs="Arial"/>
        </w:rPr>
        <w:t xml:space="preserve"> and Dean Button commented that they remained confident that the Commission will deliver a small underspend against the 19/20 budget. Attendees were advised that there had been a significant improvement in the forecasting process across the Commission, </w:t>
      </w:r>
      <w:proofErr w:type="gramStart"/>
      <w:r w:rsidRPr="008572CD">
        <w:rPr>
          <w:rFonts w:cs="Arial"/>
        </w:rPr>
        <w:t>as a result</w:t>
      </w:r>
      <w:proofErr w:type="gramEnd"/>
      <w:r w:rsidRPr="008572CD">
        <w:rPr>
          <w:rFonts w:cs="Arial"/>
        </w:rPr>
        <w:t xml:space="preserve"> of increased engagement and more robust processes implemented within the Legal Directorate. It </w:t>
      </w:r>
      <w:proofErr w:type="gramStart"/>
      <w:r w:rsidRPr="008572CD">
        <w:rPr>
          <w:rFonts w:cs="Arial"/>
        </w:rPr>
        <w:t>was noted</w:t>
      </w:r>
      <w:proofErr w:type="gramEnd"/>
      <w:r w:rsidRPr="008572CD">
        <w:rPr>
          <w:rFonts w:cs="Arial"/>
        </w:rPr>
        <w:t xml:space="preserve"> that staff retention and recruitment had an impact on forecast expenditure in the later part of 2019/20, but this risk has reduced significantly, as there are now less recruitment activities in the pipeline for 2019/20</w:t>
      </w:r>
      <w:r w:rsidR="004945A5">
        <w:rPr>
          <w:rFonts w:cs="Arial"/>
        </w:rPr>
        <w:t xml:space="preserve">. </w:t>
      </w:r>
    </w:p>
    <w:p w:rsidR="004945A5" w:rsidRPr="004945A5" w:rsidRDefault="004945A5" w:rsidP="004945A5">
      <w:pPr>
        <w:pStyle w:val="ListParagraph"/>
        <w:rPr>
          <w:rFonts w:cs="Arial"/>
        </w:rPr>
      </w:pPr>
    </w:p>
    <w:p w:rsidR="008572CD" w:rsidRPr="00A3188B" w:rsidRDefault="008572CD" w:rsidP="00A3188B">
      <w:pPr>
        <w:pStyle w:val="ListParagraph"/>
        <w:numPr>
          <w:ilvl w:val="2"/>
          <w:numId w:val="25"/>
        </w:numPr>
        <w:rPr>
          <w:rFonts w:cs="Arial"/>
          <w:b/>
          <w:color w:val="E36C0A" w:themeColor="accent6" w:themeShade="BF"/>
        </w:rPr>
      </w:pPr>
      <w:r w:rsidRPr="004945A5">
        <w:rPr>
          <w:rFonts w:cs="Arial"/>
        </w:rPr>
        <w:t xml:space="preserve">The Board asked what impact the “dialling up activities” have had. Malcolm </w:t>
      </w:r>
      <w:proofErr w:type="spellStart"/>
      <w:r w:rsidRPr="004945A5">
        <w:rPr>
          <w:rFonts w:cs="Arial"/>
        </w:rPr>
        <w:t>Cornberg</w:t>
      </w:r>
      <w:proofErr w:type="spellEnd"/>
      <w:r w:rsidRPr="004945A5">
        <w:rPr>
          <w:rFonts w:cs="Arial"/>
        </w:rPr>
        <w:t xml:space="preserve"> advised that this </w:t>
      </w:r>
      <w:proofErr w:type="gramStart"/>
      <w:r w:rsidRPr="004945A5">
        <w:rPr>
          <w:rFonts w:cs="Arial"/>
        </w:rPr>
        <w:t>could only be assessed</w:t>
      </w:r>
      <w:proofErr w:type="gramEnd"/>
      <w:r w:rsidRPr="004945A5">
        <w:rPr>
          <w:rFonts w:cs="Arial"/>
        </w:rPr>
        <w:t xml:space="preserve"> once the exercise was complete and a retrospective assessment undertaken. Malcolm offered to circulate in advance of the next Board a list of “dialling up measures” which had been approved by the Executive Group and had been delivered by the financial </w:t>
      </w:r>
      <w:proofErr w:type="gramStart"/>
      <w:r w:rsidRPr="004945A5">
        <w:rPr>
          <w:rFonts w:cs="Arial"/>
        </w:rPr>
        <w:t>yea</w:t>
      </w:r>
      <w:r w:rsidR="00CC1E9A">
        <w:rPr>
          <w:rFonts w:cs="Arial"/>
        </w:rPr>
        <w:t>r end</w:t>
      </w:r>
      <w:proofErr w:type="gramEnd"/>
      <w:r w:rsidR="00CC1E9A">
        <w:rPr>
          <w:rFonts w:cs="Arial"/>
        </w:rPr>
        <w:t xml:space="preserve">.  </w:t>
      </w:r>
      <w:r w:rsidR="00CC1E9A" w:rsidRPr="00CC1E9A">
        <w:rPr>
          <w:rFonts w:cs="Arial"/>
          <w:b/>
        </w:rPr>
        <w:t xml:space="preserve">Action Malcolm </w:t>
      </w:r>
      <w:proofErr w:type="spellStart"/>
      <w:r w:rsidR="00CC1E9A" w:rsidRPr="00CC1E9A">
        <w:rPr>
          <w:rFonts w:cs="Arial"/>
          <w:b/>
        </w:rPr>
        <w:t>Cornberg</w:t>
      </w:r>
      <w:proofErr w:type="spellEnd"/>
    </w:p>
    <w:p w:rsidR="008572CD" w:rsidRPr="008572CD" w:rsidRDefault="008572CD" w:rsidP="008572CD">
      <w:pPr>
        <w:pStyle w:val="ListParagraph"/>
        <w:rPr>
          <w:rFonts w:cs="Arial"/>
          <w:b/>
          <w:color w:val="E36C0A" w:themeColor="accent6" w:themeShade="BF"/>
        </w:rPr>
      </w:pPr>
    </w:p>
    <w:p w:rsidR="00323CC3" w:rsidRPr="003001E5" w:rsidRDefault="00323CC3" w:rsidP="00631E67">
      <w:pPr>
        <w:pStyle w:val="ListParagraph"/>
        <w:numPr>
          <w:ilvl w:val="2"/>
          <w:numId w:val="25"/>
        </w:numPr>
        <w:rPr>
          <w:rFonts w:cs="Arial"/>
          <w:b/>
        </w:rPr>
      </w:pPr>
      <w:r w:rsidRPr="003001E5">
        <w:rPr>
          <w:rFonts w:cs="Arial"/>
          <w:b/>
        </w:rPr>
        <w:t>Strategic Risk Register (SRR):</w:t>
      </w:r>
    </w:p>
    <w:p w:rsidR="00323CC3" w:rsidRPr="00B15420" w:rsidRDefault="00323CC3" w:rsidP="00323CC3">
      <w:pPr>
        <w:contextualSpacing/>
        <w:rPr>
          <w:rFonts w:cs="Arial"/>
        </w:rPr>
      </w:pPr>
    </w:p>
    <w:p w:rsidR="00826145" w:rsidRPr="00616A7A" w:rsidRDefault="00616A7A" w:rsidP="00616A7A">
      <w:pPr>
        <w:ind w:left="675" w:hanging="675"/>
        <w:rPr>
          <w:rFonts w:cs="Arial"/>
          <w:iCs/>
        </w:rPr>
      </w:pPr>
      <w:r w:rsidRPr="00B15420">
        <w:rPr>
          <w:rFonts w:cs="Arial"/>
        </w:rPr>
        <w:t>7.3.1</w:t>
      </w:r>
      <w:r w:rsidRPr="00B15420">
        <w:rPr>
          <w:rFonts w:cs="Arial"/>
        </w:rPr>
        <w:tab/>
      </w:r>
      <w:r w:rsidR="00F51402" w:rsidRPr="00B15420">
        <w:rPr>
          <w:rFonts w:cs="Arial"/>
        </w:rPr>
        <w:t xml:space="preserve">Ben Coates </w:t>
      </w:r>
      <w:r w:rsidR="007D6EA2" w:rsidRPr="00B15420">
        <w:rPr>
          <w:rFonts w:cs="Arial"/>
        </w:rPr>
        <w:t>presented the</w:t>
      </w:r>
      <w:r w:rsidR="00F51402" w:rsidRPr="00B15420">
        <w:rPr>
          <w:rFonts w:cs="Arial"/>
        </w:rPr>
        <w:t xml:space="preserve"> </w:t>
      </w:r>
      <w:r w:rsidR="00F51402" w:rsidRPr="00B15420">
        <w:rPr>
          <w:rFonts w:cs="Arial"/>
          <w:iCs/>
        </w:rPr>
        <w:t>Strategic Risk Register</w:t>
      </w:r>
      <w:r w:rsidR="00323CC3" w:rsidRPr="00B15420">
        <w:rPr>
          <w:rFonts w:cs="Arial"/>
          <w:iCs/>
        </w:rPr>
        <w:t xml:space="preserve"> (SRR)</w:t>
      </w:r>
      <w:r w:rsidR="00F51402" w:rsidRPr="00B15420">
        <w:rPr>
          <w:rFonts w:cs="Arial"/>
          <w:iCs/>
        </w:rPr>
        <w:t xml:space="preserve"> and review of risk appetite (EHRC 88.11)</w:t>
      </w:r>
      <w:r w:rsidR="00FE0F96" w:rsidRPr="00B15420">
        <w:rPr>
          <w:rFonts w:cs="Arial"/>
          <w:iCs/>
        </w:rPr>
        <w:t>.</w:t>
      </w:r>
      <w:r w:rsidR="00F51402" w:rsidRPr="00B15420">
        <w:t xml:space="preserve"> </w:t>
      </w:r>
      <w:r w:rsidR="00F51402" w:rsidRPr="00B15420">
        <w:rPr>
          <w:rFonts w:cs="Arial"/>
          <w:iCs/>
        </w:rPr>
        <w:t>The Board were asked to review</w:t>
      </w:r>
      <w:r w:rsidR="00F51402" w:rsidRPr="00616A7A">
        <w:rPr>
          <w:rFonts w:cs="Arial"/>
          <w:iCs/>
        </w:rPr>
        <w:t xml:space="preserve"> and agree the new Strategic Risk Register</w:t>
      </w:r>
      <w:r w:rsidR="005C3A48" w:rsidRPr="00616A7A">
        <w:rPr>
          <w:rFonts w:cs="Arial"/>
          <w:iCs/>
        </w:rPr>
        <w:t xml:space="preserve"> </w:t>
      </w:r>
      <w:proofErr w:type="gramStart"/>
      <w:r w:rsidR="005C3A48" w:rsidRPr="00616A7A">
        <w:rPr>
          <w:rFonts w:cs="Arial"/>
          <w:iCs/>
        </w:rPr>
        <w:t>format</w:t>
      </w:r>
      <w:r w:rsidR="00F51402" w:rsidRPr="00616A7A">
        <w:rPr>
          <w:rFonts w:cs="Arial"/>
          <w:iCs/>
        </w:rPr>
        <w:t xml:space="preserve"> which</w:t>
      </w:r>
      <w:proofErr w:type="gramEnd"/>
      <w:r w:rsidR="00F51402" w:rsidRPr="00616A7A">
        <w:rPr>
          <w:rFonts w:cs="Arial"/>
          <w:iCs/>
        </w:rPr>
        <w:t xml:space="preserve"> ha</w:t>
      </w:r>
      <w:r w:rsidR="005C3A48" w:rsidRPr="00616A7A">
        <w:rPr>
          <w:rFonts w:cs="Arial"/>
          <w:iCs/>
        </w:rPr>
        <w:t>d</w:t>
      </w:r>
      <w:r w:rsidR="00F51402" w:rsidRPr="00616A7A">
        <w:rPr>
          <w:rFonts w:cs="Arial"/>
          <w:iCs/>
        </w:rPr>
        <w:t xml:space="preserve"> been endorsed by ARAC, and to review and agree the recommended risk appetite</w:t>
      </w:r>
      <w:r w:rsidR="005C3A48" w:rsidRPr="00616A7A">
        <w:rPr>
          <w:rFonts w:cs="Arial"/>
          <w:iCs/>
        </w:rPr>
        <w:t xml:space="preserve"> scores</w:t>
      </w:r>
      <w:r w:rsidR="00702468" w:rsidRPr="00616A7A">
        <w:rPr>
          <w:rFonts w:cs="Arial"/>
          <w:iCs/>
        </w:rPr>
        <w:t>.</w:t>
      </w:r>
    </w:p>
    <w:p w:rsidR="00702468" w:rsidRPr="00702468" w:rsidRDefault="00702468" w:rsidP="00702468">
      <w:pPr>
        <w:pStyle w:val="ListParagraph"/>
        <w:ind w:left="675"/>
        <w:rPr>
          <w:rFonts w:cs="Arial"/>
          <w:iCs/>
        </w:rPr>
      </w:pPr>
    </w:p>
    <w:p w:rsidR="00702468" w:rsidRPr="00323CC3" w:rsidRDefault="00616A7A" w:rsidP="00323CC3">
      <w:pPr>
        <w:ind w:left="675" w:right="113" w:hanging="675"/>
        <w:rPr>
          <w:rFonts w:cs="Arial"/>
          <w:iCs/>
        </w:rPr>
      </w:pPr>
      <w:r>
        <w:rPr>
          <w:rFonts w:cs="Arial"/>
          <w:iCs/>
        </w:rPr>
        <w:t>7.3.2</w:t>
      </w:r>
      <w:r>
        <w:rPr>
          <w:rFonts w:cs="Arial"/>
          <w:iCs/>
        </w:rPr>
        <w:tab/>
      </w:r>
      <w:r w:rsidR="00323CC3">
        <w:rPr>
          <w:rFonts w:cs="Arial"/>
          <w:iCs/>
        </w:rPr>
        <w:t xml:space="preserve">It </w:t>
      </w:r>
      <w:proofErr w:type="gramStart"/>
      <w:r w:rsidR="00323CC3">
        <w:rPr>
          <w:rFonts w:cs="Arial"/>
          <w:iCs/>
        </w:rPr>
        <w:t>was agreed</w:t>
      </w:r>
      <w:proofErr w:type="gramEnd"/>
      <w:r w:rsidR="00323CC3">
        <w:rPr>
          <w:rFonts w:cs="Arial"/>
          <w:iCs/>
        </w:rPr>
        <w:t xml:space="preserve"> that t</w:t>
      </w:r>
      <w:r w:rsidR="00EB4E6F">
        <w:rPr>
          <w:rFonts w:cs="Arial"/>
          <w:iCs/>
        </w:rPr>
        <w:t xml:space="preserve">he risk register </w:t>
      </w:r>
      <w:r w:rsidR="005C3A48">
        <w:rPr>
          <w:rFonts w:cs="Arial"/>
          <w:iCs/>
        </w:rPr>
        <w:t xml:space="preserve">now </w:t>
      </w:r>
      <w:r w:rsidR="00EB4E6F">
        <w:rPr>
          <w:rFonts w:cs="Arial"/>
          <w:iCs/>
        </w:rPr>
        <w:t>better reflect</w:t>
      </w:r>
      <w:r w:rsidR="005C3A48">
        <w:rPr>
          <w:rFonts w:cs="Arial"/>
          <w:iCs/>
        </w:rPr>
        <w:t>ed</w:t>
      </w:r>
      <w:r w:rsidR="00EB4E6F">
        <w:rPr>
          <w:rFonts w:cs="Arial"/>
          <w:iCs/>
        </w:rPr>
        <w:t xml:space="preserve"> strategic risks, </w:t>
      </w:r>
      <w:r w:rsidR="005C3A48">
        <w:rPr>
          <w:rFonts w:cs="Arial"/>
          <w:iCs/>
        </w:rPr>
        <w:t>was</w:t>
      </w:r>
      <w:r w:rsidR="00EB4E6F">
        <w:rPr>
          <w:rFonts w:cs="Arial"/>
          <w:iCs/>
        </w:rPr>
        <w:t xml:space="preserve"> more accessible and </w:t>
      </w:r>
      <w:r w:rsidR="00007679">
        <w:rPr>
          <w:rFonts w:cs="Arial"/>
          <w:iCs/>
        </w:rPr>
        <w:t>embedded</w:t>
      </w:r>
      <w:r w:rsidR="00EB4E6F">
        <w:rPr>
          <w:rFonts w:cs="Arial"/>
          <w:iCs/>
        </w:rPr>
        <w:t xml:space="preserve"> the risk appetite </w:t>
      </w:r>
      <w:r w:rsidR="005C3A48">
        <w:rPr>
          <w:rFonts w:cs="Arial"/>
          <w:iCs/>
        </w:rPr>
        <w:t>more clearly</w:t>
      </w:r>
      <w:r w:rsidR="00323CC3">
        <w:rPr>
          <w:rFonts w:cs="Arial"/>
          <w:iCs/>
        </w:rPr>
        <w:t>. A number of recommendations</w:t>
      </w:r>
      <w:r w:rsidR="00007679">
        <w:rPr>
          <w:rFonts w:cs="Arial"/>
          <w:iCs/>
        </w:rPr>
        <w:t xml:space="preserve"> for</w:t>
      </w:r>
      <w:r w:rsidR="005C3A48">
        <w:rPr>
          <w:rFonts w:cs="Arial"/>
          <w:iCs/>
        </w:rPr>
        <w:t xml:space="preserve"> </w:t>
      </w:r>
      <w:r w:rsidR="00323CC3">
        <w:rPr>
          <w:rFonts w:cs="Arial"/>
          <w:iCs/>
        </w:rPr>
        <w:t>further improvement</w:t>
      </w:r>
      <w:r w:rsidR="005C3A48">
        <w:rPr>
          <w:rFonts w:cs="Arial"/>
          <w:iCs/>
        </w:rPr>
        <w:t xml:space="preserve"> were made, including:</w:t>
      </w:r>
      <w:r w:rsidR="00702468" w:rsidRPr="00702468">
        <w:t xml:space="preserve"> adding in climate c</w:t>
      </w:r>
      <w:r w:rsidR="005C3A48">
        <w:t>hange</w:t>
      </w:r>
      <w:r w:rsidR="00702468" w:rsidRPr="00702468">
        <w:t xml:space="preserve"> to risk 5</w:t>
      </w:r>
      <w:r w:rsidR="00007679" w:rsidRPr="00702468">
        <w:t>; ARAC</w:t>
      </w:r>
      <w:r w:rsidR="00702468" w:rsidRPr="00702468">
        <w:t xml:space="preserve"> to consider the appropriate level of detail require</w:t>
      </w:r>
      <w:r w:rsidR="00323CC3">
        <w:t xml:space="preserve">d to be captured in the SRR; </w:t>
      </w:r>
      <w:r w:rsidR="00702468" w:rsidRPr="00702468">
        <w:t xml:space="preserve">the risk around loss of skills / experience to be </w:t>
      </w:r>
      <w:r w:rsidR="005C3A48">
        <w:t xml:space="preserve">put back into the SRR </w:t>
      </w:r>
      <w:r w:rsidR="00323CC3">
        <w:t xml:space="preserve">and consideration of </w:t>
      </w:r>
      <w:r w:rsidR="00007679">
        <w:t xml:space="preserve">how top operational </w:t>
      </w:r>
      <w:r w:rsidR="00323CC3">
        <w:t xml:space="preserve">risks </w:t>
      </w:r>
      <w:r w:rsidR="00B15420">
        <w:t>e</w:t>
      </w:r>
      <w:r w:rsidR="007D6EA2">
        <w:t>.g.</w:t>
      </w:r>
      <w:r w:rsidR="00B15420">
        <w:t xml:space="preserve"> </w:t>
      </w:r>
      <w:r w:rsidR="00323CC3">
        <w:t>coronavirus</w:t>
      </w:r>
      <w:r w:rsidR="00007679">
        <w:t xml:space="preserve"> are highlighted in the SRR</w:t>
      </w:r>
      <w:r w:rsidR="00702468" w:rsidRPr="00702468">
        <w:t xml:space="preserve">. </w:t>
      </w:r>
      <w:r w:rsidR="00007679">
        <w:t xml:space="preserve">SRR to </w:t>
      </w:r>
      <w:proofErr w:type="gramStart"/>
      <w:r w:rsidR="00007679">
        <w:t>be reviewed</w:t>
      </w:r>
      <w:proofErr w:type="gramEnd"/>
      <w:r w:rsidR="00007679">
        <w:t xml:space="preserve"> and a paper provided to </w:t>
      </w:r>
      <w:r w:rsidR="00323CC3">
        <w:t>ARAC on June 11 and fed</w:t>
      </w:r>
      <w:r w:rsidR="00702468" w:rsidRPr="00702468">
        <w:t xml:space="preserve"> to 90th Board on 02 July</w:t>
      </w:r>
      <w:r w:rsidR="00323CC3">
        <w:t>.</w:t>
      </w:r>
      <w:r w:rsidR="00702468">
        <w:t xml:space="preserve"> </w:t>
      </w:r>
      <w:r w:rsidR="00702468" w:rsidRPr="00702468">
        <w:rPr>
          <w:b/>
        </w:rPr>
        <w:t>Action: Ben Coates</w:t>
      </w:r>
    </w:p>
    <w:p w:rsidR="00702468" w:rsidRDefault="00702468" w:rsidP="00826145">
      <w:pPr>
        <w:ind w:left="720" w:hanging="720"/>
        <w:contextualSpacing/>
        <w:rPr>
          <w:b/>
        </w:rPr>
      </w:pPr>
    </w:p>
    <w:p w:rsidR="00702468" w:rsidRPr="002864C6" w:rsidRDefault="00616A7A" w:rsidP="002864C6">
      <w:pPr>
        <w:ind w:left="720" w:hanging="720"/>
        <w:contextualSpacing/>
      </w:pPr>
      <w:r>
        <w:t>7.3.3</w:t>
      </w:r>
      <w:r>
        <w:tab/>
      </w:r>
      <w:r w:rsidR="00C13FD2">
        <w:t>The Board queried the timeline</w:t>
      </w:r>
      <w:r w:rsidR="00323CC3">
        <w:t xml:space="preserve"> on s</w:t>
      </w:r>
      <w:r w:rsidR="00702468" w:rsidRPr="00702468">
        <w:t>uccession planning</w:t>
      </w:r>
      <w:r w:rsidR="00C13FD2">
        <w:t xml:space="preserve"> under risk 4 on the register. It </w:t>
      </w:r>
      <w:proofErr w:type="gramStart"/>
      <w:r w:rsidR="00C13FD2">
        <w:t>was agreed</w:t>
      </w:r>
      <w:proofErr w:type="gramEnd"/>
      <w:r w:rsidR="00C13FD2">
        <w:t xml:space="preserve"> that although this risk had reduced due to senior posts being in post by June, another </w:t>
      </w:r>
      <w:r w:rsidR="00E90903">
        <w:t>element</w:t>
      </w:r>
      <w:r w:rsidR="00C13FD2">
        <w:t xml:space="preserve"> has been added to this risk – looking at long term succession planning. </w:t>
      </w:r>
      <w:r w:rsidR="002864C6">
        <w:t>T</w:t>
      </w:r>
      <w:r w:rsidR="00323CC3">
        <w:t>his w</w:t>
      </w:r>
      <w:r w:rsidR="00E90903">
        <w:t>ould</w:t>
      </w:r>
      <w:r w:rsidR="00323CC3">
        <w:t xml:space="preserve"> be discussed further at HRRC on 05 May</w:t>
      </w:r>
      <w:r w:rsidR="002864C6">
        <w:t xml:space="preserve">: </w:t>
      </w:r>
      <w:proofErr w:type="gramStart"/>
      <w:r w:rsidR="002864C6">
        <w:t xml:space="preserve">HRRC and ARAC to consider, </w:t>
      </w:r>
      <w:r w:rsidR="00702468" w:rsidRPr="00702468">
        <w:t>discuss</w:t>
      </w:r>
      <w:proofErr w:type="gramEnd"/>
      <w:r w:rsidR="00702468" w:rsidRPr="00702468">
        <w:t xml:space="preserve"> and feedback to board.</w:t>
      </w:r>
      <w:r w:rsidR="00702468">
        <w:t xml:space="preserve"> </w:t>
      </w:r>
      <w:r w:rsidR="00702468" w:rsidRPr="00702468">
        <w:rPr>
          <w:b/>
        </w:rPr>
        <w:t>Action: Ben Coates</w:t>
      </w:r>
    </w:p>
    <w:p w:rsidR="00323CC3" w:rsidRDefault="00323CC3" w:rsidP="00826145">
      <w:pPr>
        <w:ind w:left="720" w:hanging="720"/>
        <w:contextualSpacing/>
        <w:rPr>
          <w:b/>
        </w:rPr>
      </w:pPr>
    </w:p>
    <w:p w:rsidR="00CC17B3" w:rsidRDefault="00616A7A" w:rsidP="00CC17B3">
      <w:pPr>
        <w:ind w:left="720" w:hanging="720"/>
        <w:contextualSpacing/>
      </w:pPr>
      <w:r>
        <w:t>7.3.4</w:t>
      </w:r>
      <w:r>
        <w:tab/>
      </w:r>
      <w:r w:rsidR="00E90903">
        <w:t xml:space="preserve">The </w:t>
      </w:r>
      <w:r w:rsidR="00323CC3">
        <w:t>Board approved the SRR, subject to the above actions and granular detail added via ARAC.</w:t>
      </w:r>
    </w:p>
    <w:p w:rsidR="00244CD8" w:rsidRDefault="00CC17B3" w:rsidP="00CC17B3">
      <w:pPr>
        <w:ind w:left="720" w:hanging="720"/>
        <w:contextualSpacing/>
        <w:rPr>
          <w:rFonts w:cs="Arial"/>
          <w:b/>
          <w:iCs/>
        </w:rPr>
      </w:pPr>
      <w:r>
        <w:rPr>
          <w:rFonts w:cs="Arial"/>
          <w:b/>
          <w:iCs/>
        </w:rPr>
        <w:t xml:space="preserve"> </w:t>
      </w:r>
    </w:p>
    <w:p w:rsidR="00F51402" w:rsidRPr="00493CD0" w:rsidRDefault="00483B2D" w:rsidP="00631E67">
      <w:pPr>
        <w:pStyle w:val="ListParagraph"/>
        <w:numPr>
          <w:ilvl w:val="2"/>
          <w:numId w:val="25"/>
        </w:numPr>
        <w:rPr>
          <w:b/>
        </w:rPr>
      </w:pPr>
      <w:r w:rsidRPr="00493CD0">
        <w:rPr>
          <w:rFonts w:cs="Arial"/>
          <w:b/>
          <w:iCs/>
        </w:rPr>
        <w:t xml:space="preserve">Board effectiveness review: </w:t>
      </w:r>
    </w:p>
    <w:p w:rsidR="00BE1306" w:rsidRPr="00BE1306" w:rsidRDefault="00BE1306" w:rsidP="00BE1306">
      <w:pPr>
        <w:pStyle w:val="ListParagraph"/>
        <w:ind w:left="360"/>
        <w:rPr>
          <w:b/>
        </w:rPr>
      </w:pPr>
    </w:p>
    <w:p w:rsidR="00F0120D" w:rsidRDefault="00616A7A" w:rsidP="005A5B34">
      <w:pPr>
        <w:ind w:left="720" w:hanging="720"/>
      </w:pPr>
      <w:r>
        <w:t>7</w:t>
      </w:r>
      <w:r w:rsidR="003B78E4">
        <w:t>.4</w:t>
      </w:r>
      <w:r w:rsidR="009569BB">
        <w:t>.1</w:t>
      </w:r>
      <w:r w:rsidR="00F51402">
        <w:tab/>
        <w:t xml:space="preserve">Melanie Field spoke to paper </w:t>
      </w:r>
      <w:r w:rsidR="00F51402" w:rsidRPr="00B15420">
        <w:t>Board effectiveness Review</w:t>
      </w:r>
      <w:r w:rsidR="00F51402">
        <w:t xml:space="preserve"> (EHRC 88.12) </w:t>
      </w:r>
      <w:r w:rsidR="005C3A48">
        <w:t xml:space="preserve">and sought </w:t>
      </w:r>
      <w:r w:rsidR="00F51402" w:rsidRPr="00F51402">
        <w:t xml:space="preserve">Board agreement to the approach outlined in the paper. </w:t>
      </w:r>
      <w:r w:rsidR="005C3A48">
        <w:t>The</w:t>
      </w:r>
      <w:r w:rsidR="003B78E4">
        <w:t xml:space="preserve"> Board were reminded that </w:t>
      </w:r>
      <w:r w:rsidR="003B78E4" w:rsidRPr="003B78E4">
        <w:t xml:space="preserve">Campbell Tickell </w:t>
      </w:r>
      <w:r w:rsidR="005C3A48">
        <w:t>had</w:t>
      </w:r>
      <w:r w:rsidR="003B78E4" w:rsidRPr="003B78E4">
        <w:t xml:space="preserve"> provide</w:t>
      </w:r>
      <w:r w:rsidR="005C3A48">
        <w:t>d</w:t>
      </w:r>
      <w:r w:rsidR="003B78E4" w:rsidRPr="003B78E4">
        <w:t xml:space="preserve"> a </w:t>
      </w:r>
      <w:proofErr w:type="gramStart"/>
      <w:r w:rsidR="003B78E4" w:rsidRPr="003B78E4">
        <w:t>tool which</w:t>
      </w:r>
      <w:proofErr w:type="gramEnd"/>
      <w:r w:rsidR="003B78E4" w:rsidRPr="003B78E4">
        <w:t xml:space="preserve"> could be used to review </w:t>
      </w:r>
      <w:r w:rsidR="005C3A48">
        <w:t xml:space="preserve">current </w:t>
      </w:r>
      <w:r w:rsidR="003B78E4" w:rsidRPr="003B78E4">
        <w:t xml:space="preserve">Board effectiveness and </w:t>
      </w:r>
      <w:r w:rsidR="005C3A48">
        <w:t xml:space="preserve">to compare this to the </w:t>
      </w:r>
      <w:r w:rsidR="003B78E4" w:rsidRPr="003B78E4">
        <w:t>result</w:t>
      </w:r>
      <w:r w:rsidR="005C3A48">
        <w:t>s</w:t>
      </w:r>
      <w:r w:rsidR="003B78E4" w:rsidRPr="003B78E4">
        <w:t xml:space="preserve"> of the previous review</w:t>
      </w:r>
      <w:r w:rsidR="003B78E4">
        <w:t>.</w:t>
      </w:r>
      <w:r w:rsidR="005C3A48">
        <w:t xml:space="preserve"> </w:t>
      </w:r>
      <w:r w:rsidR="00F0120D">
        <w:t xml:space="preserve">The proposed approach (point 4 EHRC 88.12 paper) for a light touch review through a questionnaire via a ‘smart survey’ tool for the Board to access was agreed. </w:t>
      </w:r>
    </w:p>
    <w:p w:rsidR="00F0120D" w:rsidRDefault="00F0120D" w:rsidP="006760DE">
      <w:pPr>
        <w:ind w:left="720" w:hanging="720"/>
      </w:pPr>
    </w:p>
    <w:p w:rsidR="00F0120D" w:rsidRDefault="00616A7A" w:rsidP="00F0120D">
      <w:pPr>
        <w:ind w:left="720" w:hanging="720"/>
      </w:pPr>
      <w:r>
        <w:t>7</w:t>
      </w:r>
      <w:r w:rsidR="00244CD8">
        <w:t>.</w:t>
      </w:r>
      <w:r w:rsidR="009569BB">
        <w:t>4.2</w:t>
      </w:r>
      <w:r w:rsidR="009569BB">
        <w:tab/>
      </w:r>
      <w:r w:rsidR="008C4C22">
        <w:t>Following the Board</w:t>
      </w:r>
      <w:r w:rsidR="005C3A48">
        <w:t>’</w:t>
      </w:r>
      <w:r w:rsidR="008C4C22">
        <w:t xml:space="preserve">s request at the January </w:t>
      </w:r>
      <w:r w:rsidR="005A5B34">
        <w:t>B</w:t>
      </w:r>
      <w:r w:rsidR="008C4C22">
        <w:t>oard meeting</w:t>
      </w:r>
      <w:r w:rsidR="005A5B34">
        <w:t xml:space="preserve">, </w:t>
      </w:r>
      <w:r w:rsidR="008C4C22">
        <w:t xml:space="preserve">a focused piece of work aimed at </w:t>
      </w:r>
      <w:r w:rsidR="005C3A48">
        <w:t>strengthening</w:t>
      </w:r>
      <w:r w:rsidR="008C4C22" w:rsidRPr="008C4C22">
        <w:t xml:space="preserve"> the relationship and ways of working between the Board and the Executive</w:t>
      </w:r>
      <w:r w:rsidR="008C4C22">
        <w:t xml:space="preserve"> </w:t>
      </w:r>
      <w:proofErr w:type="gramStart"/>
      <w:r w:rsidR="008C4C22">
        <w:t>was discussed</w:t>
      </w:r>
      <w:proofErr w:type="gramEnd"/>
      <w:r w:rsidR="008C4C22">
        <w:t>. This</w:t>
      </w:r>
      <w:r w:rsidR="005C3A48">
        <w:t xml:space="preserve"> was to be</w:t>
      </w:r>
      <w:r w:rsidR="008C4C22">
        <w:t xml:space="preserve"> a distinct piece of work led jointly by </w:t>
      </w:r>
      <w:r w:rsidR="008C4C22" w:rsidRPr="008C4C22">
        <w:t>Caroline Waters, as Deputy Chair, and Melanie Field, as the ED responsible for Governance.</w:t>
      </w:r>
      <w:r w:rsidR="008C4C22">
        <w:t xml:space="preserve"> The paper (point 5.2 EHRC 88.12 paper) </w:t>
      </w:r>
      <w:r w:rsidR="008C4C22">
        <w:lastRenderedPageBreak/>
        <w:t xml:space="preserve">proposes that this work </w:t>
      </w:r>
      <w:proofErr w:type="gramStart"/>
      <w:r w:rsidR="008C4C22">
        <w:t>will be undertaken</w:t>
      </w:r>
      <w:proofErr w:type="gramEnd"/>
      <w:r w:rsidR="008C4C22">
        <w:t xml:space="preserve"> in parallel to the questionnaire piece. </w:t>
      </w:r>
      <w:r w:rsidR="005C3A48">
        <w:t>The Board, h</w:t>
      </w:r>
      <w:r w:rsidR="008C4C22">
        <w:t xml:space="preserve">owever, </w:t>
      </w:r>
      <w:r w:rsidR="005C3A48">
        <w:t xml:space="preserve">felt that these should be </w:t>
      </w:r>
      <w:r w:rsidR="008C4C22">
        <w:t xml:space="preserve">two distinct pieces of work, with the questionnaire feeding into the improving relationships piece. </w:t>
      </w:r>
      <w:r w:rsidR="00F9457A">
        <w:t xml:space="preserve">Melanie Field </w:t>
      </w:r>
      <w:proofErr w:type="gramStart"/>
      <w:r w:rsidR="00F9457A">
        <w:t>w</w:t>
      </w:r>
      <w:r w:rsidR="005C3A48">
        <w:t>as asked</w:t>
      </w:r>
      <w:proofErr w:type="gramEnd"/>
      <w:r w:rsidR="005C3A48">
        <w:t xml:space="preserve"> to</w:t>
      </w:r>
      <w:r w:rsidR="00F9457A">
        <w:t xml:space="preserve"> discuss </w:t>
      </w:r>
      <w:r w:rsidR="005C3A48">
        <w:t xml:space="preserve">this </w:t>
      </w:r>
      <w:r w:rsidR="00F9457A">
        <w:t xml:space="preserve">further with Caroline Waters and </w:t>
      </w:r>
      <w:r w:rsidR="005C3A48">
        <w:t xml:space="preserve">to </w:t>
      </w:r>
      <w:r w:rsidR="00F9457A">
        <w:t xml:space="preserve">report back </w:t>
      </w:r>
      <w:r w:rsidR="005C3A48">
        <w:t>at</w:t>
      </w:r>
      <w:r w:rsidR="00F9457A">
        <w:t xml:space="preserve"> the May Board meeting. </w:t>
      </w:r>
      <w:r w:rsidR="00F9457A" w:rsidRPr="00F9457A">
        <w:rPr>
          <w:b/>
        </w:rPr>
        <w:t>Action: Melanie Field</w:t>
      </w:r>
    </w:p>
    <w:p w:rsidR="00826145" w:rsidRDefault="00826145" w:rsidP="00826F1A">
      <w:pPr>
        <w:contextualSpacing/>
        <w:rPr>
          <w:rFonts w:cs="Arial"/>
        </w:rPr>
      </w:pPr>
    </w:p>
    <w:p w:rsidR="00631E67" w:rsidRDefault="00631E67" w:rsidP="00E94B08">
      <w:pPr>
        <w:pStyle w:val="Heading1"/>
        <w:numPr>
          <w:ilvl w:val="0"/>
          <w:numId w:val="4"/>
        </w:numPr>
      </w:pPr>
      <w:r>
        <w:t>Strategic Items</w:t>
      </w:r>
    </w:p>
    <w:p w:rsidR="00631E67" w:rsidRPr="00631E67" w:rsidRDefault="00631E67" w:rsidP="00631E67">
      <w:pPr>
        <w:pStyle w:val="ListParagraph"/>
        <w:rPr>
          <w:rFonts w:cs="Arial"/>
          <w:b/>
        </w:rPr>
      </w:pPr>
    </w:p>
    <w:p w:rsidR="004D70E0" w:rsidRDefault="00616A7A" w:rsidP="00F51402">
      <w:pPr>
        <w:ind w:left="720" w:hanging="720"/>
        <w:rPr>
          <w:rFonts w:cs="Arial"/>
        </w:rPr>
      </w:pPr>
      <w:r>
        <w:rPr>
          <w:rFonts w:cs="Arial"/>
        </w:rPr>
        <w:t>8</w:t>
      </w:r>
      <w:r w:rsidR="00F51402">
        <w:rPr>
          <w:rFonts w:cs="Arial"/>
        </w:rPr>
        <w:t xml:space="preserve">.1 </w:t>
      </w:r>
      <w:r w:rsidR="00F51402">
        <w:rPr>
          <w:rFonts w:cs="Arial"/>
        </w:rPr>
        <w:tab/>
      </w:r>
      <w:r w:rsidR="00F51402" w:rsidRPr="00483B2D">
        <w:rPr>
          <w:rFonts w:cs="Arial"/>
          <w:b/>
        </w:rPr>
        <w:t>Key Decisions on 2020-21 Business Plan paper</w:t>
      </w:r>
      <w:r w:rsidR="00F51402">
        <w:rPr>
          <w:rFonts w:cs="Arial"/>
        </w:rPr>
        <w:t xml:space="preserve"> (EHRC 88.13) </w:t>
      </w:r>
    </w:p>
    <w:p w:rsidR="0043774B" w:rsidRDefault="0043774B" w:rsidP="00F51402">
      <w:pPr>
        <w:ind w:left="720" w:hanging="720"/>
        <w:rPr>
          <w:rFonts w:cs="Arial"/>
        </w:rPr>
      </w:pPr>
    </w:p>
    <w:p w:rsidR="0043774B" w:rsidRDefault="0043774B" w:rsidP="0043774B">
      <w:pPr>
        <w:rPr>
          <w:rFonts w:cs="Arial"/>
        </w:rPr>
      </w:pPr>
      <w:r w:rsidRPr="0043774B">
        <w:rPr>
          <w:rFonts w:cs="Arial"/>
        </w:rPr>
        <w:t>The Board</w:t>
      </w:r>
      <w:r w:rsidR="005A5B34">
        <w:rPr>
          <w:rFonts w:cs="Arial"/>
        </w:rPr>
        <w:t xml:space="preserve"> </w:t>
      </w:r>
      <w:proofErr w:type="gramStart"/>
      <w:r w:rsidR="005A5B34">
        <w:rPr>
          <w:rFonts w:cs="Arial"/>
        </w:rPr>
        <w:t>were presented</w:t>
      </w:r>
      <w:proofErr w:type="gramEnd"/>
      <w:r w:rsidR="005A5B34">
        <w:rPr>
          <w:rFonts w:cs="Arial"/>
        </w:rPr>
        <w:t xml:space="preserve"> with an update on the political landscape post the general election and were asked for their views on some detailed questions relating to the delivery of the previously agreed business plan for 2020-21.</w:t>
      </w:r>
    </w:p>
    <w:p w:rsidR="00EB0E53" w:rsidRDefault="00EB0E53" w:rsidP="00AD1AC9">
      <w:pPr>
        <w:pStyle w:val="NormalWeb"/>
        <w:spacing w:before="0" w:after="0"/>
        <w:rPr>
          <w:iCs/>
          <w:color w:val="E36C0A" w:themeColor="accent6" w:themeShade="BF"/>
        </w:rPr>
      </w:pPr>
    </w:p>
    <w:p w:rsidR="00EB0E53" w:rsidRDefault="004661AB" w:rsidP="008F3A03">
      <w:pPr>
        <w:pStyle w:val="NormalWeb"/>
        <w:numPr>
          <w:ilvl w:val="0"/>
          <w:numId w:val="13"/>
        </w:numPr>
        <w:spacing w:before="0" w:after="0"/>
        <w:rPr>
          <w:b/>
          <w:iCs/>
        </w:rPr>
      </w:pPr>
      <w:r>
        <w:rPr>
          <w:b/>
          <w:iCs/>
        </w:rPr>
        <w:t>Department of Work and Pensions inquiry</w:t>
      </w:r>
      <w:r w:rsidRPr="004661AB">
        <w:rPr>
          <w:b/>
          <w:iCs/>
        </w:rPr>
        <w:t>:</w:t>
      </w:r>
    </w:p>
    <w:p w:rsidR="004661AB" w:rsidRDefault="004661AB" w:rsidP="00AD1AC9">
      <w:pPr>
        <w:pStyle w:val="NormalWeb"/>
        <w:spacing w:before="0" w:after="0"/>
        <w:rPr>
          <w:b/>
          <w:iCs/>
        </w:rPr>
      </w:pPr>
    </w:p>
    <w:p w:rsidR="00CC79A6" w:rsidRDefault="00260812" w:rsidP="00445DC6">
      <w:pPr>
        <w:pStyle w:val="NormalWeb"/>
        <w:numPr>
          <w:ilvl w:val="0"/>
          <w:numId w:val="29"/>
        </w:numPr>
        <w:spacing w:before="0" w:after="0"/>
        <w:rPr>
          <w:iCs/>
        </w:rPr>
      </w:pPr>
      <w:r>
        <w:rPr>
          <w:iCs/>
        </w:rPr>
        <w:t xml:space="preserve">Laura Lucking spoke to paper EHRC 88.13 annex </w:t>
      </w:r>
      <w:proofErr w:type="gramStart"/>
      <w:r>
        <w:rPr>
          <w:iCs/>
        </w:rPr>
        <w:t>A</w:t>
      </w:r>
      <w:proofErr w:type="gramEnd"/>
      <w:r>
        <w:rPr>
          <w:iCs/>
        </w:rPr>
        <w:t xml:space="preserve">, </w:t>
      </w:r>
      <w:r w:rsidR="00675517">
        <w:rPr>
          <w:iCs/>
        </w:rPr>
        <w:t>recommending that</w:t>
      </w:r>
      <w:r>
        <w:rPr>
          <w:iCs/>
        </w:rPr>
        <w:t xml:space="preserve"> the Commission</w:t>
      </w:r>
      <w:r w:rsidR="004661AB" w:rsidRPr="00F51402">
        <w:rPr>
          <w:iCs/>
        </w:rPr>
        <w:t xml:space="preserve"> </w:t>
      </w:r>
      <w:r w:rsidR="004661AB" w:rsidRPr="00B15420">
        <w:rPr>
          <w:iCs/>
        </w:rPr>
        <w:t>pursue an inquiry to</w:t>
      </w:r>
      <w:r w:rsidR="004661AB" w:rsidRPr="00F51402">
        <w:rPr>
          <w:iCs/>
        </w:rPr>
        <w:t xml:space="preserve"> review the policies and practices of DWP and its contractors in relation to </w:t>
      </w:r>
      <w:r>
        <w:rPr>
          <w:iCs/>
        </w:rPr>
        <w:t xml:space="preserve">the Work Capability Assessment (WCA). </w:t>
      </w:r>
      <w:r w:rsidR="00675517">
        <w:rPr>
          <w:iCs/>
        </w:rPr>
        <w:t>The f</w:t>
      </w:r>
      <w:r>
        <w:rPr>
          <w:iCs/>
        </w:rPr>
        <w:t>ocus w</w:t>
      </w:r>
      <w:r w:rsidR="00675517">
        <w:rPr>
          <w:iCs/>
        </w:rPr>
        <w:t>ould</w:t>
      </w:r>
      <w:r>
        <w:rPr>
          <w:iCs/>
        </w:rPr>
        <w:t xml:space="preserve"> be on the initial decision making process</w:t>
      </w:r>
      <w:r w:rsidR="00675517">
        <w:rPr>
          <w:iCs/>
        </w:rPr>
        <w:t>,</w:t>
      </w:r>
      <w:r>
        <w:rPr>
          <w:iCs/>
        </w:rPr>
        <w:t xml:space="preserve"> </w:t>
      </w:r>
      <w:r>
        <w:t xml:space="preserve">carried </w:t>
      </w:r>
      <w:r w:rsidRPr="00260812">
        <w:rPr>
          <w:iCs/>
        </w:rPr>
        <w:t xml:space="preserve">out by </w:t>
      </w:r>
      <w:r w:rsidR="00675517">
        <w:rPr>
          <w:iCs/>
        </w:rPr>
        <w:t xml:space="preserve">Maximus </w:t>
      </w:r>
      <w:r w:rsidRPr="00260812">
        <w:rPr>
          <w:iCs/>
        </w:rPr>
        <w:t>an external contractor</w:t>
      </w:r>
      <w:r w:rsidR="00675517">
        <w:rPr>
          <w:iCs/>
        </w:rPr>
        <w:t>,</w:t>
      </w:r>
      <w:r w:rsidRPr="00260812">
        <w:rPr>
          <w:iCs/>
        </w:rPr>
        <w:t xml:space="preserve"> </w:t>
      </w:r>
      <w:r w:rsidR="00675517">
        <w:rPr>
          <w:iCs/>
        </w:rPr>
        <w:t>and not the appeals phase.</w:t>
      </w:r>
    </w:p>
    <w:p w:rsidR="00F43662" w:rsidRDefault="00F43662" w:rsidP="00F43662">
      <w:pPr>
        <w:pStyle w:val="NormalWeb"/>
        <w:spacing w:before="0" w:after="0"/>
        <w:ind w:left="720"/>
        <w:rPr>
          <w:iCs/>
        </w:rPr>
      </w:pPr>
    </w:p>
    <w:p w:rsidR="002365C7" w:rsidRDefault="00260812" w:rsidP="00445DC6">
      <w:pPr>
        <w:pStyle w:val="NormalWeb"/>
        <w:numPr>
          <w:ilvl w:val="0"/>
          <w:numId w:val="29"/>
        </w:numPr>
        <w:spacing w:before="0" w:after="0"/>
        <w:rPr>
          <w:iCs/>
        </w:rPr>
      </w:pPr>
      <w:r>
        <w:rPr>
          <w:iCs/>
        </w:rPr>
        <w:t>Engagement with key stakeholders and a review of evidence suggest</w:t>
      </w:r>
      <w:r w:rsidR="00675517">
        <w:rPr>
          <w:iCs/>
        </w:rPr>
        <w:t>ed that the</w:t>
      </w:r>
      <w:r>
        <w:rPr>
          <w:iCs/>
        </w:rPr>
        <w:t xml:space="preserve"> inquiry could</w:t>
      </w:r>
      <w:r w:rsidRPr="00260812">
        <w:rPr>
          <w:iCs/>
        </w:rPr>
        <w:t xml:space="preserve"> result in</w:t>
      </w:r>
      <w:r w:rsidR="00CC79A6">
        <w:rPr>
          <w:iCs/>
        </w:rPr>
        <w:t xml:space="preserve"> </w:t>
      </w:r>
      <w:r w:rsidRPr="00260812">
        <w:rPr>
          <w:iCs/>
        </w:rPr>
        <w:t>specific and deliverable recommendations to ensure non-discrimination in the delivery of the WCA, addressing long-standing concerns from stakeholders</w:t>
      </w:r>
      <w:r>
        <w:rPr>
          <w:iCs/>
        </w:rPr>
        <w:t xml:space="preserve">. </w:t>
      </w:r>
      <w:r w:rsidR="00CC79A6">
        <w:rPr>
          <w:iCs/>
        </w:rPr>
        <w:t xml:space="preserve">This piece of work </w:t>
      </w:r>
      <w:proofErr w:type="gramStart"/>
      <w:r w:rsidR="00CC79A6">
        <w:rPr>
          <w:iCs/>
        </w:rPr>
        <w:t>has already been considered</w:t>
      </w:r>
      <w:proofErr w:type="gramEnd"/>
      <w:r w:rsidR="00CC79A6">
        <w:rPr>
          <w:iCs/>
        </w:rPr>
        <w:t xml:space="preserve"> within the Business plan. Attendees discussed how the focus w</w:t>
      </w:r>
      <w:r w:rsidR="00E21141">
        <w:rPr>
          <w:iCs/>
        </w:rPr>
        <w:t>ould</w:t>
      </w:r>
      <w:r w:rsidR="0053340D">
        <w:rPr>
          <w:iCs/>
        </w:rPr>
        <w:t xml:space="preserve"> be on indirect discrimination</w:t>
      </w:r>
      <w:r w:rsidR="00CC79A6">
        <w:rPr>
          <w:iCs/>
        </w:rPr>
        <w:t xml:space="preserve"> but </w:t>
      </w:r>
      <w:r w:rsidR="00E21141">
        <w:rPr>
          <w:iCs/>
        </w:rPr>
        <w:t xml:space="preserve">that it </w:t>
      </w:r>
      <w:r w:rsidR="00CC79A6">
        <w:rPr>
          <w:iCs/>
        </w:rPr>
        <w:t xml:space="preserve">could also address </w:t>
      </w:r>
      <w:r w:rsidR="0053340D">
        <w:rPr>
          <w:iCs/>
        </w:rPr>
        <w:t>the Public Sector Equality Duty (PSED).</w:t>
      </w:r>
    </w:p>
    <w:p w:rsidR="00F43662" w:rsidRDefault="00F43662" w:rsidP="00F43662">
      <w:pPr>
        <w:pStyle w:val="NormalWeb"/>
        <w:spacing w:before="0" w:after="0"/>
        <w:rPr>
          <w:iCs/>
        </w:rPr>
      </w:pPr>
    </w:p>
    <w:p w:rsidR="00445DC6" w:rsidRDefault="00CC79A6" w:rsidP="00445DC6">
      <w:pPr>
        <w:pStyle w:val="NormalWeb"/>
        <w:numPr>
          <w:ilvl w:val="0"/>
          <w:numId w:val="29"/>
        </w:numPr>
        <w:spacing w:before="0" w:after="0"/>
        <w:rPr>
          <w:iCs/>
        </w:rPr>
      </w:pPr>
      <w:r>
        <w:rPr>
          <w:iCs/>
        </w:rPr>
        <w:t>It was agreed any knock on effect with devolved administrations need</w:t>
      </w:r>
      <w:r w:rsidR="00E21141">
        <w:rPr>
          <w:iCs/>
        </w:rPr>
        <w:t>ed</w:t>
      </w:r>
      <w:r>
        <w:rPr>
          <w:iCs/>
        </w:rPr>
        <w:t xml:space="preserve"> to be considered</w:t>
      </w:r>
      <w:r w:rsidR="005959FA">
        <w:rPr>
          <w:iCs/>
        </w:rPr>
        <w:t xml:space="preserve">, with a request for the </w:t>
      </w:r>
      <w:r w:rsidR="005959FA" w:rsidRPr="005959FA">
        <w:rPr>
          <w:iCs/>
        </w:rPr>
        <w:t xml:space="preserve">Scotland Committee </w:t>
      </w:r>
      <w:r w:rsidR="005959FA">
        <w:rPr>
          <w:iCs/>
        </w:rPr>
        <w:t>to have sight</w:t>
      </w:r>
      <w:r w:rsidR="005959FA" w:rsidRPr="005959FA">
        <w:rPr>
          <w:iCs/>
        </w:rPr>
        <w:t xml:space="preserve"> </w:t>
      </w:r>
      <w:r w:rsidR="005959FA">
        <w:rPr>
          <w:iCs/>
        </w:rPr>
        <w:t>of the</w:t>
      </w:r>
      <w:r w:rsidR="005959FA" w:rsidRPr="005959FA">
        <w:rPr>
          <w:iCs/>
        </w:rPr>
        <w:t xml:space="preserve"> </w:t>
      </w:r>
      <w:r w:rsidR="005959FA">
        <w:rPr>
          <w:iCs/>
        </w:rPr>
        <w:t>Terms of reference</w:t>
      </w:r>
      <w:r w:rsidR="005959FA" w:rsidRPr="005959FA">
        <w:rPr>
          <w:iCs/>
        </w:rPr>
        <w:t xml:space="preserve"> and the methodology and that </w:t>
      </w:r>
      <w:r w:rsidR="005959FA">
        <w:rPr>
          <w:iCs/>
        </w:rPr>
        <w:t>they are</w:t>
      </w:r>
      <w:r w:rsidR="005959FA" w:rsidRPr="005959FA">
        <w:rPr>
          <w:iCs/>
        </w:rPr>
        <w:t xml:space="preserve"> involve</w:t>
      </w:r>
      <w:r w:rsidR="005959FA">
        <w:rPr>
          <w:iCs/>
        </w:rPr>
        <w:t>d</w:t>
      </w:r>
      <w:r w:rsidR="005959FA" w:rsidRPr="005959FA">
        <w:rPr>
          <w:iCs/>
        </w:rPr>
        <w:t xml:space="preserve"> </w:t>
      </w:r>
      <w:r w:rsidR="005959FA">
        <w:rPr>
          <w:iCs/>
        </w:rPr>
        <w:t>in this work.</w:t>
      </w:r>
      <w:r>
        <w:rPr>
          <w:iCs/>
        </w:rPr>
        <w:t xml:space="preserve"> </w:t>
      </w:r>
    </w:p>
    <w:p w:rsidR="00445DC6" w:rsidRDefault="00445DC6" w:rsidP="00445DC6">
      <w:pPr>
        <w:pStyle w:val="ListParagraph"/>
        <w:rPr>
          <w:iCs/>
        </w:rPr>
      </w:pPr>
    </w:p>
    <w:p w:rsidR="00445DC6" w:rsidRDefault="005959FA" w:rsidP="00445DC6">
      <w:pPr>
        <w:pStyle w:val="NormalWeb"/>
        <w:numPr>
          <w:ilvl w:val="0"/>
          <w:numId w:val="29"/>
        </w:numPr>
        <w:spacing w:before="0" w:after="0"/>
        <w:rPr>
          <w:iCs/>
        </w:rPr>
      </w:pPr>
      <w:r w:rsidRPr="00445DC6">
        <w:rPr>
          <w:iCs/>
        </w:rPr>
        <w:t>C</w:t>
      </w:r>
      <w:r w:rsidR="00CC79A6" w:rsidRPr="00445DC6">
        <w:rPr>
          <w:iCs/>
        </w:rPr>
        <w:t>larity</w:t>
      </w:r>
      <w:r w:rsidR="00E21141" w:rsidRPr="00445DC6">
        <w:rPr>
          <w:iCs/>
        </w:rPr>
        <w:t xml:space="preserve"> </w:t>
      </w:r>
      <w:proofErr w:type="gramStart"/>
      <w:r w:rsidR="00E21141" w:rsidRPr="00445DC6">
        <w:rPr>
          <w:iCs/>
        </w:rPr>
        <w:t>was sought</w:t>
      </w:r>
      <w:proofErr w:type="gramEnd"/>
      <w:r w:rsidR="00CC79A6" w:rsidRPr="00445DC6">
        <w:rPr>
          <w:iCs/>
        </w:rPr>
        <w:t xml:space="preserve"> around whether focus need</w:t>
      </w:r>
      <w:r w:rsidR="00E21141" w:rsidRPr="00445DC6">
        <w:rPr>
          <w:iCs/>
        </w:rPr>
        <w:t>ed</w:t>
      </w:r>
      <w:r w:rsidR="00CC79A6" w:rsidRPr="00445DC6">
        <w:rPr>
          <w:iCs/>
        </w:rPr>
        <w:t xml:space="preserve"> to alter when undertaking an inquiry into an external contractor.</w:t>
      </w:r>
      <w:r w:rsidRPr="00445DC6">
        <w:rPr>
          <w:iCs/>
        </w:rPr>
        <w:t xml:space="preserve"> Suzanne Baxter offered her expertise in this area. </w:t>
      </w:r>
    </w:p>
    <w:p w:rsidR="00445DC6" w:rsidRDefault="00445DC6" w:rsidP="00445DC6">
      <w:pPr>
        <w:pStyle w:val="ListParagraph"/>
        <w:rPr>
          <w:iCs/>
        </w:rPr>
      </w:pPr>
    </w:p>
    <w:p w:rsidR="00B15420" w:rsidRPr="00A3188B" w:rsidRDefault="00CC79A6" w:rsidP="00A3188B">
      <w:pPr>
        <w:pStyle w:val="NormalWeb"/>
        <w:numPr>
          <w:ilvl w:val="0"/>
          <w:numId w:val="29"/>
        </w:numPr>
        <w:spacing w:before="0" w:after="0"/>
        <w:rPr>
          <w:iCs/>
        </w:rPr>
      </w:pPr>
      <w:r w:rsidRPr="00445DC6">
        <w:rPr>
          <w:iCs/>
        </w:rPr>
        <w:t xml:space="preserve">The Board </w:t>
      </w:r>
      <w:r w:rsidR="00E21141" w:rsidRPr="00445DC6">
        <w:rPr>
          <w:iCs/>
        </w:rPr>
        <w:t>agreed</w:t>
      </w:r>
      <w:r w:rsidRPr="00445DC6">
        <w:rPr>
          <w:iCs/>
        </w:rPr>
        <w:t xml:space="preserve"> the C</w:t>
      </w:r>
      <w:r w:rsidR="005959FA" w:rsidRPr="00445DC6">
        <w:rPr>
          <w:iCs/>
        </w:rPr>
        <w:t>ommission pursu</w:t>
      </w:r>
      <w:r w:rsidR="00E21141" w:rsidRPr="00445DC6">
        <w:rPr>
          <w:iCs/>
        </w:rPr>
        <w:t>ing</w:t>
      </w:r>
      <w:r w:rsidR="005959FA" w:rsidRPr="00445DC6">
        <w:rPr>
          <w:iCs/>
        </w:rPr>
        <w:t xml:space="preserve"> t</w:t>
      </w:r>
      <w:r w:rsidR="00445DC6" w:rsidRPr="00445DC6">
        <w:rPr>
          <w:iCs/>
        </w:rPr>
        <w:t>he inquiry subject to the above considerations and resource implications</w:t>
      </w:r>
      <w:r w:rsidR="005959FA" w:rsidRPr="00445DC6">
        <w:rPr>
          <w:iCs/>
        </w:rPr>
        <w:t xml:space="preserve"> </w:t>
      </w:r>
    </w:p>
    <w:p w:rsidR="002365C7" w:rsidRDefault="002365C7" w:rsidP="002365C7">
      <w:pPr>
        <w:pStyle w:val="NormalWeb"/>
        <w:spacing w:before="0" w:after="0"/>
        <w:rPr>
          <w:iCs/>
        </w:rPr>
      </w:pPr>
    </w:p>
    <w:p w:rsidR="004661AB" w:rsidRPr="004661AB" w:rsidRDefault="004661AB" w:rsidP="008F3A03">
      <w:pPr>
        <w:pStyle w:val="NormalWeb"/>
        <w:numPr>
          <w:ilvl w:val="0"/>
          <w:numId w:val="13"/>
        </w:numPr>
        <w:spacing w:before="0" w:after="0"/>
        <w:rPr>
          <w:b/>
          <w:iCs/>
        </w:rPr>
      </w:pPr>
      <w:r w:rsidRPr="004661AB">
        <w:rPr>
          <w:b/>
          <w:iCs/>
        </w:rPr>
        <w:t xml:space="preserve">Transgender guidance: </w:t>
      </w:r>
    </w:p>
    <w:p w:rsidR="004661AB" w:rsidRDefault="004661AB" w:rsidP="00AD1AC9">
      <w:pPr>
        <w:pStyle w:val="NormalWeb"/>
        <w:spacing w:before="0" w:after="0"/>
        <w:rPr>
          <w:b/>
          <w:iCs/>
          <w:color w:val="E36C0A" w:themeColor="accent6" w:themeShade="BF"/>
        </w:rPr>
      </w:pPr>
    </w:p>
    <w:p w:rsidR="00A24161" w:rsidRDefault="005959FA" w:rsidP="00445DC6">
      <w:pPr>
        <w:pStyle w:val="NormalWeb"/>
        <w:numPr>
          <w:ilvl w:val="0"/>
          <w:numId w:val="30"/>
        </w:numPr>
        <w:rPr>
          <w:iCs/>
        </w:rPr>
      </w:pPr>
      <w:r>
        <w:rPr>
          <w:iCs/>
        </w:rPr>
        <w:t xml:space="preserve">Melanie Field referred to the Commission’s </w:t>
      </w:r>
      <w:r w:rsidR="004D5EDA" w:rsidRPr="004D5EDA">
        <w:rPr>
          <w:iCs/>
        </w:rPr>
        <w:t>g</w:t>
      </w:r>
      <w:r>
        <w:rPr>
          <w:iCs/>
        </w:rPr>
        <w:t xml:space="preserve">uidance for transgender pupils, which </w:t>
      </w:r>
      <w:r w:rsidR="003B477F" w:rsidRPr="004D5EDA">
        <w:rPr>
          <w:iCs/>
        </w:rPr>
        <w:t xml:space="preserve">outlines the Equality Act requirements for schools in England, relating to the education, benefits, facilities and services provided to pupils with the protected characteristic of </w:t>
      </w:r>
      <w:r w:rsidR="003B477F" w:rsidRPr="004D5EDA">
        <w:rPr>
          <w:bCs/>
          <w:iCs/>
        </w:rPr>
        <w:t>gender reassignment</w:t>
      </w:r>
      <w:r w:rsidR="003B477F" w:rsidRPr="004D5EDA">
        <w:rPr>
          <w:iCs/>
        </w:rPr>
        <w:t xml:space="preserve">. </w:t>
      </w:r>
    </w:p>
    <w:p w:rsidR="003B477F" w:rsidRDefault="00027FB6" w:rsidP="00445DC6">
      <w:pPr>
        <w:pStyle w:val="NormalWeb"/>
        <w:numPr>
          <w:ilvl w:val="0"/>
          <w:numId w:val="30"/>
        </w:numPr>
        <w:rPr>
          <w:iCs/>
        </w:rPr>
      </w:pPr>
      <w:r>
        <w:rPr>
          <w:iCs/>
        </w:rPr>
        <w:lastRenderedPageBreak/>
        <w:t xml:space="preserve">It was noted that the </w:t>
      </w:r>
      <w:r w:rsidR="004D5EDA">
        <w:rPr>
          <w:iCs/>
        </w:rPr>
        <w:t>Scottish Government</w:t>
      </w:r>
      <w:r w:rsidR="004D5EDA" w:rsidRPr="004D5EDA">
        <w:rPr>
          <w:iCs/>
        </w:rPr>
        <w:t xml:space="preserve"> </w:t>
      </w:r>
      <w:r>
        <w:rPr>
          <w:iCs/>
        </w:rPr>
        <w:t>were</w:t>
      </w:r>
      <w:r w:rsidRPr="004D5EDA">
        <w:rPr>
          <w:iCs/>
        </w:rPr>
        <w:t xml:space="preserve"> </w:t>
      </w:r>
      <w:r w:rsidR="004D5EDA" w:rsidRPr="004D5EDA">
        <w:rPr>
          <w:iCs/>
        </w:rPr>
        <w:t>consulting on a G</w:t>
      </w:r>
      <w:r w:rsidR="004D5EDA">
        <w:rPr>
          <w:iCs/>
        </w:rPr>
        <w:t xml:space="preserve">ender </w:t>
      </w:r>
      <w:r w:rsidR="00F0172A" w:rsidRPr="004D5EDA">
        <w:rPr>
          <w:iCs/>
        </w:rPr>
        <w:t>R</w:t>
      </w:r>
      <w:r w:rsidR="00F0172A">
        <w:rPr>
          <w:iCs/>
        </w:rPr>
        <w:t xml:space="preserve">ecognition </w:t>
      </w:r>
      <w:r w:rsidR="00F0172A" w:rsidRPr="004D5EDA">
        <w:rPr>
          <w:iCs/>
        </w:rPr>
        <w:t>Reform</w:t>
      </w:r>
      <w:r w:rsidR="00F0172A">
        <w:rPr>
          <w:iCs/>
        </w:rPr>
        <w:t xml:space="preserve"> Bill</w:t>
      </w:r>
      <w:r w:rsidR="005959FA">
        <w:rPr>
          <w:iCs/>
        </w:rPr>
        <w:t xml:space="preserve"> and ha</w:t>
      </w:r>
      <w:r>
        <w:rPr>
          <w:iCs/>
        </w:rPr>
        <w:t>d</w:t>
      </w:r>
      <w:r w:rsidR="00F0172A">
        <w:rPr>
          <w:iCs/>
        </w:rPr>
        <w:t xml:space="preserve"> </w:t>
      </w:r>
      <w:r w:rsidR="004D5EDA" w:rsidRPr="004D5EDA">
        <w:rPr>
          <w:iCs/>
        </w:rPr>
        <w:t xml:space="preserve">prepared their own </w:t>
      </w:r>
      <w:proofErr w:type="gramStart"/>
      <w:r w:rsidR="004D5EDA" w:rsidRPr="004D5EDA">
        <w:rPr>
          <w:iCs/>
        </w:rPr>
        <w:t>guidance which</w:t>
      </w:r>
      <w:proofErr w:type="gramEnd"/>
      <w:r w:rsidR="004D5EDA" w:rsidRPr="004D5EDA">
        <w:rPr>
          <w:iCs/>
        </w:rPr>
        <w:t xml:space="preserve"> </w:t>
      </w:r>
      <w:r w:rsidR="00CC79A6" w:rsidRPr="004D5EDA">
        <w:rPr>
          <w:iCs/>
        </w:rPr>
        <w:t>complements</w:t>
      </w:r>
      <w:r w:rsidR="004D5EDA" w:rsidRPr="004D5EDA">
        <w:rPr>
          <w:iCs/>
        </w:rPr>
        <w:t xml:space="preserve"> </w:t>
      </w:r>
      <w:r w:rsidR="005959FA">
        <w:rPr>
          <w:iCs/>
        </w:rPr>
        <w:t>the Commission</w:t>
      </w:r>
      <w:r>
        <w:rPr>
          <w:iCs/>
        </w:rPr>
        <w:t>’</w:t>
      </w:r>
      <w:r w:rsidR="005959FA">
        <w:rPr>
          <w:iCs/>
        </w:rPr>
        <w:t>s. They have asked the Commission</w:t>
      </w:r>
      <w:r w:rsidR="004D5EDA" w:rsidRPr="004D5EDA">
        <w:rPr>
          <w:iCs/>
        </w:rPr>
        <w:t xml:space="preserve"> to </w:t>
      </w:r>
      <w:r w:rsidR="005959FA">
        <w:rPr>
          <w:iCs/>
        </w:rPr>
        <w:t xml:space="preserve">plan </w:t>
      </w:r>
      <w:r w:rsidR="004D5EDA" w:rsidRPr="004D5EDA">
        <w:rPr>
          <w:iCs/>
        </w:rPr>
        <w:t>publication of our guidance to run alongside theirs.</w:t>
      </w:r>
    </w:p>
    <w:p w:rsidR="005959FA" w:rsidRDefault="00EE4C2A" w:rsidP="00445DC6">
      <w:pPr>
        <w:pStyle w:val="NormalWeb"/>
        <w:numPr>
          <w:ilvl w:val="0"/>
          <w:numId w:val="30"/>
        </w:numPr>
        <w:rPr>
          <w:iCs/>
        </w:rPr>
      </w:pPr>
      <w:r>
        <w:rPr>
          <w:iCs/>
        </w:rPr>
        <w:t xml:space="preserve">The UK Government, however, had indicated that they would like publication to </w:t>
      </w:r>
      <w:proofErr w:type="gramStart"/>
      <w:r>
        <w:rPr>
          <w:iCs/>
        </w:rPr>
        <w:t>be delayed</w:t>
      </w:r>
      <w:proofErr w:type="gramEnd"/>
      <w:r>
        <w:rPr>
          <w:iCs/>
        </w:rPr>
        <w:t xml:space="preserve"> in order that it could be timed to align with other work that they were taking forward in this space. </w:t>
      </w:r>
    </w:p>
    <w:p w:rsidR="005959FA" w:rsidRPr="00F43662" w:rsidRDefault="005959FA" w:rsidP="004A1453">
      <w:pPr>
        <w:pStyle w:val="NormalWeb"/>
        <w:numPr>
          <w:ilvl w:val="0"/>
          <w:numId w:val="30"/>
        </w:numPr>
        <w:rPr>
          <w:iCs/>
        </w:rPr>
      </w:pPr>
      <w:r>
        <w:rPr>
          <w:iCs/>
        </w:rPr>
        <w:t>The Sco</w:t>
      </w:r>
      <w:r w:rsidR="00027FB6">
        <w:rPr>
          <w:iCs/>
        </w:rPr>
        <w:t>tland</w:t>
      </w:r>
      <w:r>
        <w:rPr>
          <w:iCs/>
        </w:rPr>
        <w:t xml:space="preserve"> Commissioner </w:t>
      </w:r>
      <w:r w:rsidR="00845440">
        <w:rPr>
          <w:iCs/>
        </w:rPr>
        <w:t xml:space="preserve">noted that she </w:t>
      </w:r>
      <w:r>
        <w:rPr>
          <w:iCs/>
        </w:rPr>
        <w:t>ha</w:t>
      </w:r>
      <w:r w:rsidR="00027FB6">
        <w:rPr>
          <w:iCs/>
        </w:rPr>
        <w:t>d</w:t>
      </w:r>
      <w:r>
        <w:rPr>
          <w:iCs/>
        </w:rPr>
        <w:t xml:space="preserve"> built an effective relationship with Scottish ministers </w:t>
      </w:r>
      <w:r w:rsidR="00A24161">
        <w:rPr>
          <w:iCs/>
        </w:rPr>
        <w:t>and</w:t>
      </w:r>
      <w:r w:rsidR="00845440">
        <w:rPr>
          <w:iCs/>
        </w:rPr>
        <w:t xml:space="preserve"> that</w:t>
      </w:r>
      <w:r w:rsidR="00A24161">
        <w:rPr>
          <w:iCs/>
        </w:rPr>
        <w:t xml:space="preserve"> the Deputy First </w:t>
      </w:r>
      <w:r w:rsidR="001E4EF0">
        <w:rPr>
          <w:iCs/>
        </w:rPr>
        <w:t>M</w:t>
      </w:r>
      <w:r w:rsidR="00A24161">
        <w:rPr>
          <w:iCs/>
        </w:rPr>
        <w:t>inister has asked for the Commission</w:t>
      </w:r>
      <w:r w:rsidR="00845440">
        <w:rPr>
          <w:iCs/>
        </w:rPr>
        <w:t>’</w:t>
      </w:r>
      <w:r w:rsidR="00A24161">
        <w:rPr>
          <w:iCs/>
        </w:rPr>
        <w:t xml:space="preserve">s publication plans. </w:t>
      </w:r>
      <w:r w:rsidR="00445DC6">
        <w:rPr>
          <w:iCs/>
        </w:rPr>
        <w:t xml:space="preserve"> She emphasised </w:t>
      </w:r>
      <w:r w:rsidR="00445DC6" w:rsidRPr="00445DC6">
        <w:rPr>
          <w:iCs/>
        </w:rPr>
        <w:t xml:space="preserve">that not to publish would cause significant issues in Scotland and that it was the strong recommendation of the Scotland Committee that it </w:t>
      </w:r>
      <w:proofErr w:type="gramStart"/>
      <w:r w:rsidR="00445DC6" w:rsidRPr="00445DC6">
        <w:rPr>
          <w:iCs/>
        </w:rPr>
        <w:t>should be published</w:t>
      </w:r>
      <w:proofErr w:type="gramEnd"/>
      <w:r w:rsidR="00445DC6">
        <w:rPr>
          <w:iCs/>
        </w:rPr>
        <w:t xml:space="preserve">. </w:t>
      </w:r>
      <w:r w:rsidR="00A24161">
        <w:rPr>
          <w:iCs/>
        </w:rPr>
        <w:t xml:space="preserve">The </w:t>
      </w:r>
      <w:r w:rsidR="006A31D9">
        <w:rPr>
          <w:iCs/>
        </w:rPr>
        <w:t>Interim Chair of the Wales Committee</w:t>
      </w:r>
      <w:r w:rsidR="00A24161">
        <w:rPr>
          <w:iCs/>
        </w:rPr>
        <w:t xml:space="preserve"> advised that engagement with the Children’s Commissioner</w:t>
      </w:r>
      <w:r w:rsidR="00845440">
        <w:rPr>
          <w:iCs/>
        </w:rPr>
        <w:t xml:space="preserve"> in Wales</w:t>
      </w:r>
      <w:r w:rsidR="00A24161">
        <w:rPr>
          <w:iCs/>
        </w:rPr>
        <w:t xml:space="preserve"> ha</w:t>
      </w:r>
      <w:r w:rsidR="00845440">
        <w:rPr>
          <w:iCs/>
        </w:rPr>
        <w:t>d</w:t>
      </w:r>
      <w:r w:rsidR="00A24161">
        <w:rPr>
          <w:iCs/>
        </w:rPr>
        <w:t xml:space="preserve"> taken place, and plans</w:t>
      </w:r>
      <w:r w:rsidR="00845440">
        <w:rPr>
          <w:iCs/>
        </w:rPr>
        <w:t xml:space="preserve"> were in place</w:t>
      </w:r>
      <w:r w:rsidR="00A24161">
        <w:rPr>
          <w:iCs/>
        </w:rPr>
        <w:t xml:space="preserve"> to have further conversations with the Welsh Education Minister to align this guidance with recently published work on </w:t>
      </w:r>
      <w:r w:rsidR="004A1453" w:rsidRPr="004A1453">
        <w:rPr>
          <w:iCs/>
        </w:rPr>
        <w:t xml:space="preserve">sexuality and relationships </w:t>
      </w:r>
      <w:r w:rsidR="00A24161">
        <w:rPr>
          <w:iCs/>
        </w:rPr>
        <w:t>in schools.</w:t>
      </w:r>
      <w:r w:rsidR="00F43662" w:rsidRPr="00F43662">
        <w:t xml:space="preserve"> </w:t>
      </w:r>
      <w:r w:rsidR="00F43662">
        <w:t>Conversations with Scottish Government a</w:t>
      </w:r>
      <w:r w:rsidR="00C94639">
        <w:t>nd Welsh Government to continue.</w:t>
      </w:r>
      <w:r w:rsidR="00F43662">
        <w:t xml:space="preserve"> </w:t>
      </w:r>
    </w:p>
    <w:p w:rsidR="00F43662" w:rsidRPr="00F43662" w:rsidRDefault="006A31D9" w:rsidP="000D5B9E">
      <w:pPr>
        <w:pStyle w:val="NormalWeb"/>
        <w:numPr>
          <w:ilvl w:val="0"/>
          <w:numId w:val="30"/>
        </w:numPr>
        <w:rPr>
          <w:iCs/>
        </w:rPr>
      </w:pPr>
      <w:r>
        <w:rPr>
          <w:iCs/>
        </w:rPr>
        <w:t xml:space="preserve">The Board noted </w:t>
      </w:r>
      <w:r w:rsidR="00A24161">
        <w:rPr>
          <w:iCs/>
        </w:rPr>
        <w:t xml:space="preserve">that many schools </w:t>
      </w:r>
      <w:r>
        <w:rPr>
          <w:iCs/>
        </w:rPr>
        <w:t xml:space="preserve">were </w:t>
      </w:r>
      <w:r w:rsidR="00A24161">
        <w:rPr>
          <w:iCs/>
        </w:rPr>
        <w:t>actively requesting this guidance and holding back on publication could have a detrimental impact on</w:t>
      </w:r>
      <w:r w:rsidR="00845440">
        <w:rPr>
          <w:iCs/>
        </w:rPr>
        <w:t xml:space="preserve"> some pupils and</w:t>
      </w:r>
      <w:r w:rsidR="00A24161">
        <w:rPr>
          <w:iCs/>
        </w:rPr>
        <w:t xml:space="preserve"> the Commission</w:t>
      </w:r>
      <w:r w:rsidR="00845440">
        <w:rPr>
          <w:iCs/>
        </w:rPr>
        <w:t>’</w:t>
      </w:r>
      <w:r w:rsidR="00A24161">
        <w:rPr>
          <w:iCs/>
        </w:rPr>
        <w:t xml:space="preserve">s relationship with </w:t>
      </w:r>
      <w:r>
        <w:rPr>
          <w:iCs/>
        </w:rPr>
        <w:t xml:space="preserve">some </w:t>
      </w:r>
      <w:r w:rsidR="00A24161">
        <w:rPr>
          <w:iCs/>
        </w:rPr>
        <w:t xml:space="preserve">stakeholders, most specifically Scottish </w:t>
      </w:r>
      <w:r w:rsidR="00845440">
        <w:rPr>
          <w:iCs/>
        </w:rPr>
        <w:t>G</w:t>
      </w:r>
      <w:r w:rsidR="00A24161">
        <w:rPr>
          <w:iCs/>
        </w:rPr>
        <w:t xml:space="preserve">overnment. </w:t>
      </w:r>
      <w:r w:rsidR="00F43662">
        <w:rPr>
          <w:iCs/>
        </w:rPr>
        <w:t xml:space="preserve">The Board were advised that the Secretary of State </w:t>
      </w:r>
      <w:r w:rsidR="00845440">
        <w:rPr>
          <w:iCs/>
        </w:rPr>
        <w:t>wa</w:t>
      </w:r>
      <w:r w:rsidR="00F43662">
        <w:rPr>
          <w:iCs/>
        </w:rPr>
        <w:t>s strongly committed to making progress in this area, but</w:t>
      </w:r>
      <w:r w:rsidR="00845440">
        <w:rPr>
          <w:iCs/>
        </w:rPr>
        <w:t xml:space="preserve"> felt that getting the</w:t>
      </w:r>
      <w:r w:rsidR="00F43662">
        <w:rPr>
          <w:iCs/>
        </w:rPr>
        <w:t xml:space="preserve"> timing </w:t>
      </w:r>
      <w:r w:rsidR="00845440">
        <w:rPr>
          <w:iCs/>
        </w:rPr>
        <w:t>right was</w:t>
      </w:r>
      <w:r w:rsidR="00F43662">
        <w:rPr>
          <w:iCs/>
        </w:rPr>
        <w:t xml:space="preserve"> crucial. </w:t>
      </w:r>
      <w:r w:rsidR="00845440">
        <w:rPr>
          <w:iCs/>
        </w:rPr>
        <w:t xml:space="preserve">It was agreed that </w:t>
      </w:r>
      <w:r w:rsidR="00845440">
        <w:t>d</w:t>
      </w:r>
      <w:r w:rsidR="00F43662">
        <w:t xml:space="preserve">iscussion </w:t>
      </w:r>
      <w:r w:rsidR="00845440">
        <w:t xml:space="preserve">should </w:t>
      </w:r>
      <w:r w:rsidR="00F43662">
        <w:t xml:space="preserve">take place with GEO on their views </w:t>
      </w:r>
      <w:proofErr w:type="gramStart"/>
      <w:r w:rsidR="00F43662">
        <w:t>with regards to</w:t>
      </w:r>
      <w:proofErr w:type="gramEnd"/>
      <w:r w:rsidR="00F43662">
        <w:t xml:space="preserve"> publishing the Commissions transgender guidance in Scotland</w:t>
      </w:r>
      <w:r w:rsidR="00F25919">
        <w:t xml:space="preserve"> only</w:t>
      </w:r>
      <w:r w:rsidR="00F43662">
        <w:t xml:space="preserve">. </w:t>
      </w:r>
      <w:r w:rsidR="000D5B9E">
        <w:rPr>
          <w:b/>
        </w:rPr>
        <w:t xml:space="preserve">Action: </w:t>
      </w:r>
      <w:r w:rsidR="000D5B9E" w:rsidRPr="000D5B9E">
        <w:rPr>
          <w:b/>
        </w:rPr>
        <w:t>Lau</w:t>
      </w:r>
      <w:r w:rsidR="000D5B9E">
        <w:rPr>
          <w:b/>
        </w:rPr>
        <w:t>ra Lucking and Alastair Pringle</w:t>
      </w:r>
    </w:p>
    <w:p w:rsidR="00F43662" w:rsidRPr="00F43662" w:rsidRDefault="00F25919" w:rsidP="00445DC6">
      <w:pPr>
        <w:pStyle w:val="NormalWeb"/>
        <w:numPr>
          <w:ilvl w:val="0"/>
          <w:numId w:val="30"/>
        </w:numPr>
        <w:rPr>
          <w:iCs/>
        </w:rPr>
      </w:pPr>
      <w:r>
        <w:rPr>
          <w:iCs/>
        </w:rPr>
        <w:t xml:space="preserve">The </w:t>
      </w:r>
      <w:r w:rsidR="00F43662">
        <w:rPr>
          <w:iCs/>
        </w:rPr>
        <w:t>Board agreed that publication of the guidance would be paused across</w:t>
      </w:r>
      <w:r w:rsidR="00845440">
        <w:rPr>
          <w:iCs/>
        </w:rPr>
        <w:t xml:space="preserve"> all three</w:t>
      </w:r>
      <w:r w:rsidR="00F43662">
        <w:rPr>
          <w:iCs/>
        </w:rPr>
        <w:t xml:space="preserve"> nations until further conversations ha</w:t>
      </w:r>
      <w:r w:rsidR="00845440">
        <w:rPr>
          <w:iCs/>
        </w:rPr>
        <w:t>d</w:t>
      </w:r>
      <w:r w:rsidR="00F43662">
        <w:rPr>
          <w:iCs/>
        </w:rPr>
        <w:t xml:space="preserve"> taken place with key ministers. </w:t>
      </w:r>
    </w:p>
    <w:p w:rsidR="006A31D9" w:rsidRPr="00EF4192" w:rsidRDefault="00845440" w:rsidP="00EF4192">
      <w:pPr>
        <w:pStyle w:val="NormalWeb"/>
        <w:numPr>
          <w:ilvl w:val="0"/>
          <w:numId w:val="30"/>
        </w:numPr>
        <w:rPr>
          <w:iCs/>
        </w:rPr>
      </w:pPr>
      <w:r>
        <w:t xml:space="preserve">The Board requested that the </w:t>
      </w:r>
      <w:r w:rsidR="00ED7A21">
        <w:t xml:space="preserve">guidance </w:t>
      </w:r>
      <w:proofErr w:type="gramStart"/>
      <w:r>
        <w:t>was</w:t>
      </w:r>
      <w:proofErr w:type="gramEnd"/>
      <w:r>
        <w:t xml:space="preserve"> re-circulated </w:t>
      </w:r>
      <w:r w:rsidR="00ED7A21">
        <w:t xml:space="preserve">to Commissioners. </w:t>
      </w:r>
      <w:r w:rsidR="00ED7A21" w:rsidRPr="00F43662">
        <w:rPr>
          <w:b/>
        </w:rPr>
        <w:t>Action: Laura Lucking</w:t>
      </w:r>
    </w:p>
    <w:p w:rsidR="004D53B8" w:rsidRDefault="004D53B8" w:rsidP="00AD1AC9">
      <w:pPr>
        <w:pStyle w:val="NormalWeb"/>
        <w:spacing w:before="0" w:after="0"/>
        <w:rPr>
          <w:b/>
          <w:iCs/>
          <w:color w:val="E36C0A" w:themeColor="accent6" w:themeShade="BF"/>
        </w:rPr>
      </w:pPr>
    </w:p>
    <w:p w:rsidR="004D53B8" w:rsidRDefault="004661AB" w:rsidP="008F3A03">
      <w:pPr>
        <w:pStyle w:val="NormalWeb"/>
        <w:numPr>
          <w:ilvl w:val="0"/>
          <w:numId w:val="13"/>
        </w:numPr>
        <w:spacing w:before="0" w:after="0"/>
        <w:rPr>
          <w:b/>
          <w:iCs/>
        </w:rPr>
      </w:pPr>
      <w:r>
        <w:rPr>
          <w:b/>
          <w:iCs/>
        </w:rPr>
        <w:t>Hostile environment polices:</w:t>
      </w:r>
    </w:p>
    <w:p w:rsidR="004661AB" w:rsidRDefault="004661AB" w:rsidP="00AD1AC9">
      <w:pPr>
        <w:pStyle w:val="NormalWeb"/>
        <w:spacing w:before="0" w:after="0"/>
        <w:rPr>
          <w:b/>
          <w:iCs/>
        </w:rPr>
      </w:pPr>
    </w:p>
    <w:p w:rsidR="006005B5" w:rsidRPr="00445DC6" w:rsidRDefault="00F43662" w:rsidP="00445DC6">
      <w:pPr>
        <w:pStyle w:val="NormalWeb"/>
        <w:numPr>
          <w:ilvl w:val="0"/>
          <w:numId w:val="32"/>
        </w:numPr>
        <w:spacing w:before="0" w:after="0"/>
        <w:rPr>
          <w:iCs/>
        </w:rPr>
      </w:pPr>
      <w:r w:rsidRPr="00F43662">
        <w:rPr>
          <w:iCs/>
        </w:rPr>
        <w:t>Alasdair MacDonald s</w:t>
      </w:r>
      <w:r>
        <w:rPr>
          <w:iCs/>
        </w:rPr>
        <w:t>poke to paper EHRC 88.13 annex D</w:t>
      </w:r>
      <w:r w:rsidRPr="00F43662">
        <w:rPr>
          <w:iCs/>
        </w:rPr>
        <w:t xml:space="preserve">, which asked </w:t>
      </w:r>
      <w:r>
        <w:rPr>
          <w:iCs/>
        </w:rPr>
        <w:t xml:space="preserve">for the </w:t>
      </w:r>
      <w:r w:rsidR="004661AB" w:rsidRPr="00F43662">
        <w:rPr>
          <w:iCs/>
        </w:rPr>
        <w:t xml:space="preserve">Board’s views on whether </w:t>
      </w:r>
      <w:r w:rsidR="004661AB" w:rsidRPr="00F51402">
        <w:rPr>
          <w:iCs/>
        </w:rPr>
        <w:t xml:space="preserve">the </w:t>
      </w:r>
      <w:r w:rsidR="006005B5">
        <w:rPr>
          <w:iCs/>
        </w:rPr>
        <w:t xml:space="preserve">Commission should look further into the </w:t>
      </w:r>
      <w:r w:rsidR="004661AB" w:rsidRPr="00F51402">
        <w:rPr>
          <w:iCs/>
        </w:rPr>
        <w:t xml:space="preserve">disproportionate and possibly discriminatory outcomes </w:t>
      </w:r>
      <w:r w:rsidR="004661AB" w:rsidRPr="00B15420">
        <w:rPr>
          <w:iCs/>
        </w:rPr>
        <w:t>resulting from hostile environment policies through a coherent and ambitious package of work</w:t>
      </w:r>
      <w:r w:rsidR="004661AB" w:rsidRPr="00F51402">
        <w:rPr>
          <w:iCs/>
        </w:rPr>
        <w:t xml:space="preserve"> on rac</w:t>
      </w:r>
      <w:r w:rsidR="006005B5">
        <w:rPr>
          <w:iCs/>
        </w:rPr>
        <w:t>e and immigration.</w:t>
      </w:r>
      <w:r w:rsidR="00445DC6">
        <w:rPr>
          <w:iCs/>
        </w:rPr>
        <w:t xml:space="preserve"> </w:t>
      </w:r>
      <w:r w:rsidR="00F25919" w:rsidRPr="00445DC6">
        <w:rPr>
          <w:iCs/>
        </w:rPr>
        <w:t>This would consist of three elements</w:t>
      </w:r>
      <w:r w:rsidR="006005B5">
        <w:t>:</w:t>
      </w:r>
    </w:p>
    <w:p w:rsidR="006005B5" w:rsidRDefault="006005B5" w:rsidP="006005B5">
      <w:pPr>
        <w:pStyle w:val="ListParagraph"/>
        <w:rPr>
          <w:iCs/>
        </w:rPr>
      </w:pPr>
    </w:p>
    <w:p w:rsidR="006005B5" w:rsidRDefault="006005B5" w:rsidP="00563FBB">
      <w:pPr>
        <w:pStyle w:val="ListParagraph"/>
        <w:numPr>
          <w:ilvl w:val="0"/>
          <w:numId w:val="20"/>
        </w:numPr>
        <w:rPr>
          <w:iCs/>
        </w:rPr>
      </w:pPr>
      <w:r w:rsidRPr="00B413B5">
        <w:rPr>
          <w:b/>
          <w:iCs/>
        </w:rPr>
        <w:t xml:space="preserve">Use </w:t>
      </w:r>
      <w:r w:rsidR="00F25919">
        <w:rPr>
          <w:b/>
          <w:iCs/>
        </w:rPr>
        <w:t>of</w:t>
      </w:r>
      <w:r w:rsidR="00F25919" w:rsidRPr="00B413B5">
        <w:rPr>
          <w:b/>
          <w:iCs/>
        </w:rPr>
        <w:t xml:space="preserve"> </w:t>
      </w:r>
      <w:r w:rsidRPr="00B413B5">
        <w:rPr>
          <w:b/>
          <w:iCs/>
        </w:rPr>
        <w:t>enforcement powers</w:t>
      </w:r>
      <w:r>
        <w:rPr>
          <w:iCs/>
        </w:rPr>
        <w:t xml:space="preserve"> </w:t>
      </w:r>
      <w:r w:rsidR="00B413B5">
        <w:rPr>
          <w:iCs/>
        </w:rPr>
        <w:t>–</w:t>
      </w:r>
      <w:r w:rsidR="00563FBB" w:rsidRPr="00563FBB">
        <w:rPr>
          <w:iCs/>
        </w:rPr>
        <w:t xml:space="preserve">To mitigate the most severe impacts in employment, housing, social security and other public services, it was felt that enforcement offered the best opportunity to make a difference on these issues. It was felt that it would be difficult to use the Public Sector Equality Duty (PSED) itself to challenge the hostile environment as racially discriminating against Black British people and as such, and although there are still limitations, it </w:t>
      </w:r>
      <w:proofErr w:type="gramStart"/>
      <w:r w:rsidR="00563FBB" w:rsidRPr="00563FBB">
        <w:rPr>
          <w:iCs/>
        </w:rPr>
        <w:t>was proposed</w:t>
      </w:r>
      <w:proofErr w:type="gramEnd"/>
      <w:r w:rsidR="00563FBB" w:rsidRPr="00563FBB">
        <w:rPr>
          <w:iCs/>
        </w:rPr>
        <w:t xml:space="preserve"> that a Section 16 </w:t>
      </w:r>
      <w:r w:rsidR="00563FBB" w:rsidRPr="00563FBB">
        <w:rPr>
          <w:iCs/>
        </w:rPr>
        <w:lastRenderedPageBreak/>
        <w:t>inquiry or Section 31 PSED assessment, alongside strategic litigation, was deployed.</w:t>
      </w:r>
    </w:p>
    <w:p w:rsidR="00F25919" w:rsidRDefault="00F25919" w:rsidP="00283A89">
      <w:pPr>
        <w:pStyle w:val="ListParagraph"/>
        <w:ind w:left="1440"/>
        <w:rPr>
          <w:iCs/>
        </w:rPr>
      </w:pPr>
    </w:p>
    <w:p w:rsidR="00283A89" w:rsidRDefault="00283A89" w:rsidP="00283A89">
      <w:pPr>
        <w:pStyle w:val="ListParagraph"/>
        <w:ind w:left="1440"/>
        <w:rPr>
          <w:iCs/>
        </w:rPr>
      </w:pPr>
      <w:r w:rsidRPr="00283A89">
        <w:rPr>
          <w:iCs/>
        </w:rPr>
        <w:t xml:space="preserve">The </w:t>
      </w:r>
      <w:r>
        <w:rPr>
          <w:iCs/>
        </w:rPr>
        <w:t xml:space="preserve">Board discussed the risks and </w:t>
      </w:r>
      <w:proofErr w:type="gramStart"/>
      <w:r>
        <w:rPr>
          <w:iCs/>
        </w:rPr>
        <w:t>impact</w:t>
      </w:r>
      <w:proofErr w:type="gramEnd"/>
      <w:r>
        <w:rPr>
          <w:iCs/>
        </w:rPr>
        <w:t xml:space="preserve"> of these powers, and were that advised counsel had been asked to consider these options. </w:t>
      </w:r>
      <w:r w:rsidR="00F25919">
        <w:rPr>
          <w:iCs/>
        </w:rPr>
        <w:t xml:space="preserve">The </w:t>
      </w:r>
      <w:r>
        <w:rPr>
          <w:iCs/>
        </w:rPr>
        <w:t xml:space="preserve">Board agreed that this is a large area of work and </w:t>
      </w:r>
      <w:r w:rsidRPr="00283A89">
        <w:rPr>
          <w:iCs/>
        </w:rPr>
        <w:t>w</w:t>
      </w:r>
      <w:r>
        <w:rPr>
          <w:iCs/>
        </w:rPr>
        <w:t xml:space="preserve">e need to be clear on impact. </w:t>
      </w:r>
    </w:p>
    <w:p w:rsidR="00283A89" w:rsidRPr="00283A89" w:rsidRDefault="00283A89" w:rsidP="00283A89">
      <w:pPr>
        <w:rPr>
          <w:iCs/>
        </w:rPr>
      </w:pPr>
    </w:p>
    <w:p w:rsidR="00283A89" w:rsidRDefault="006005B5" w:rsidP="008F3A03">
      <w:pPr>
        <w:pStyle w:val="ListParagraph"/>
        <w:numPr>
          <w:ilvl w:val="0"/>
          <w:numId w:val="20"/>
        </w:numPr>
        <w:rPr>
          <w:iCs/>
        </w:rPr>
      </w:pPr>
      <w:r w:rsidRPr="00283A89">
        <w:rPr>
          <w:b/>
          <w:iCs/>
        </w:rPr>
        <w:t>Convening stakeholders</w:t>
      </w:r>
      <w:r w:rsidR="00283A89" w:rsidRPr="00283A89">
        <w:rPr>
          <w:b/>
          <w:iCs/>
        </w:rPr>
        <w:t xml:space="preserve"> –</w:t>
      </w:r>
      <w:r w:rsidR="00283A89" w:rsidRPr="00283A89">
        <w:rPr>
          <w:iCs/>
        </w:rPr>
        <w:t>To bring a range of stakeholders together to refine and promote three sets of clear policy recommendations</w:t>
      </w:r>
      <w:r w:rsidR="00283A89">
        <w:rPr>
          <w:iCs/>
        </w:rPr>
        <w:t xml:space="preserve">: </w:t>
      </w:r>
      <w:r w:rsidR="00283A89" w:rsidRPr="00283A89">
        <w:rPr>
          <w:iCs/>
        </w:rPr>
        <w:t>develop a centralised race equality strategy</w:t>
      </w:r>
      <w:r w:rsidR="00283A89">
        <w:rPr>
          <w:iCs/>
        </w:rPr>
        <w:t xml:space="preserve">; </w:t>
      </w:r>
      <w:r w:rsidR="00283A89" w:rsidRPr="00283A89">
        <w:rPr>
          <w:iCs/>
        </w:rPr>
        <w:t>promote our concerns on the international stage</w:t>
      </w:r>
      <w:r w:rsidR="00283A89">
        <w:rPr>
          <w:iCs/>
        </w:rPr>
        <w:t xml:space="preserve"> through the CERD and strengthening the PSED.</w:t>
      </w:r>
    </w:p>
    <w:p w:rsidR="00283A89" w:rsidRDefault="00283A89" w:rsidP="00283A89">
      <w:pPr>
        <w:pStyle w:val="ListParagraph"/>
        <w:ind w:left="1440"/>
        <w:rPr>
          <w:iCs/>
        </w:rPr>
      </w:pPr>
    </w:p>
    <w:p w:rsidR="006005B5" w:rsidRPr="00283A89" w:rsidRDefault="006005B5" w:rsidP="00502939">
      <w:pPr>
        <w:pStyle w:val="ListParagraph"/>
        <w:numPr>
          <w:ilvl w:val="0"/>
          <w:numId w:val="20"/>
        </w:numPr>
        <w:rPr>
          <w:iCs/>
        </w:rPr>
      </w:pPr>
      <w:proofErr w:type="gramStart"/>
      <w:r w:rsidRPr="00283A89">
        <w:rPr>
          <w:b/>
          <w:iCs/>
        </w:rPr>
        <w:t>Thought leadership</w:t>
      </w:r>
      <w:r w:rsidRPr="00283A89">
        <w:rPr>
          <w:iCs/>
        </w:rPr>
        <w:t xml:space="preserve"> - Leading the national debate on racial inequality in modern Britain</w:t>
      </w:r>
      <w:r w:rsidR="00283A89">
        <w:rPr>
          <w:iCs/>
        </w:rPr>
        <w:t xml:space="preserve"> through continued </w:t>
      </w:r>
      <w:r w:rsidR="00283A89" w:rsidRPr="00283A89">
        <w:rPr>
          <w:iCs/>
        </w:rPr>
        <w:t>call out</w:t>
      </w:r>
      <w:r w:rsidR="00283A89">
        <w:rPr>
          <w:iCs/>
        </w:rPr>
        <w:t>s</w:t>
      </w:r>
      <w:r w:rsidR="00283A89" w:rsidRPr="00283A89">
        <w:rPr>
          <w:iCs/>
        </w:rPr>
        <w:t xml:space="preserve"> concerning incidents in the public sphere</w:t>
      </w:r>
      <w:r w:rsidR="00283A89">
        <w:rPr>
          <w:iCs/>
        </w:rPr>
        <w:t xml:space="preserve">; </w:t>
      </w:r>
      <w:r w:rsidR="00502939">
        <w:rPr>
          <w:iCs/>
        </w:rPr>
        <w:t>through advising</w:t>
      </w:r>
      <w:r w:rsidR="00502939" w:rsidRPr="00502939">
        <w:rPr>
          <w:iCs/>
        </w:rPr>
        <w:t xml:space="preserve"> that this recent regression in norms for acceptable language and behaviou</w:t>
      </w:r>
      <w:r w:rsidR="00502939">
        <w:rPr>
          <w:iCs/>
        </w:rPr>
        <w:t>r is the ‘tip of the iceberg’ where w</w:t>
      </w:r>
      <w:r w:rsidR="00502939" w:rsidRPr="00502939">
        <w:rPr>
          <w:iCs/>
        </w:rPr>
        <w:t xml:space="preserve">e </w:t>
      </w:r>
      <w:r w:rsidR="00502939">
        <w:rPr>
          <w:iCs/>
        </w:rPr>
        <w:t>would</w:t>
      </w:r>
      <w:r w:rsidR="00502939" w:rsidRPr="00502939">
        <w:rPr>
          <w:iCs/>
        </w:rPr>
        <w:t xml:space="preserve"> develop a nuanced narrative to explain and challenge racial prejudice more broadly</w:t>
      </w:r>
      <w:r w:rsidR="00502939">
        <w:rPr>
          <w:iCs/>
        </w:rPr>
        <w:t xml:space="preserve"> </w:t>
      </w:r>
      <w:r w:rsidR="00283A89">
        <w:rPr>
          <w:iCs/>
        </w:rPr>
        <w:t>and highlight where there has been progress.</w:t>
      </w:r>
      <w:proofErr w:type="gramEnd"/>
      <w:r w:rsidR="00283A89">
        <w:rPr>
          <w:iCs/>
        </w:rPr>
        <w:t xml:space="preserve"> </w:t>
      </w:r>
    </w:p>
    <w:p w:rsidR="00B413B5" w:rsidRDefault="00B413B5" w:rsidP="00B413B5">
      <w:pPr>
        <w:rPr>
          <w:iCs/>
        </w:rPr>
      </w:pPr>
    </w:p>
    <w:p w:rsidR="00493CD0" w:rsidRDefault="00B413B5" w:rsidP="00493CD0">
      <w:pPr>
        <w:rPr>
          <w:b/>
          <w:iCs/>
          <w:color w:val="E36C0A" w:themeColor="accent6" w:themeShade="BF"/>
        </w:rPr>
      </w:pPr>
      <w:r w:rsidRPr="00445DC6">
        <w:rPr>
          <w:iCs/>
        </w:rPr>
        <w:t xml:space="preserve">The Board agreed with items 2 and 3 above, but more work </w:t>
      </w:r>
      <w:proofErr w:type="gramStart"/>
      <w:r w:rsidR="00F25919" w:rsidRPr="00445DC6">
        <w:rPr>
          <w:iCs/>
        </w:rPr>
        <w:t>was felt</w:t>
      </w:r>
      <w:proofErr w:type="gramEnd"/>
      <w:r w:rsidR="00F25919" w:rsidRPr="00445DC6">
        <w:rPr>
          <w:iCs/>
        </w:rPr>
        <w:t xml:space="preserve"> to be</w:t>
      </w:r>
      <w:r w:rsidRPr="00445DC6">
        <w:rPr>
          <w:iCs/>
        </w:rPr>
        <w:t xml:space="preserve"> required on item 1 in</w:t>
      </w:r>
      <w:r w:rsidR="00F25919" w:rsidRPr="00445DC6">
        <w:rPr>
          <w:iCs/>
        </w:rPr>
        <w:t xml:space="preserve"> terms of</w:t>
      </w:r>
      <w:r w:rsidRPr="00445DC6">
        <w:rPr>
          <w:iCs/>
        </w:rPr>
        <w:t xml:space="preserve"> scoping out whether </w:t>
      </w:r>
      <w:r w:rsidR="00B15420" w:rsidRPr="00445DC6">
        <w:rPr>
          <w:iCs/>
        </w:rPr>
        <w:t>a</w:t>
      </w:r>
      <w:r w:rsidRPr="00445DC6">
        <w:rPr>
          <w:iCs/>
        </w:rPr>
        <w:t xml:space="preserve"> </w:t>
      </w:r>
      <w:r w:rsidR="00563FBB">
        <w:rPr>
          <w:iCs/>
        </w:rPr>
        <w:t>section 31 PSED assessment</w:t>
      </w:r>
      <w:r w:rsidRPr="00445DC6">
        <w:rPr>
          <w:iCs/>
        </w:rPr>
        <w:t xml:space="preserve"> or an inquiry </w:t>
      </w:r>
      <w:r w:rsidR="00F25919" w:rsidRPr="00445DC6">
        <w:rPr>
          <w:iCs/>
        </w:rPr>
        <w:t>was</w:t>
      </w:r>
      <w:r w:rsidRPr="00445DC6">
        <w:rPr>
          <w:iCs/>
        </w:rPr>
        <w:t xml:space="preserve"> the better approach, specifically in </w:t>
      </w:r>
      <w:r w:rsidR="00F25919" w:rsidRPr="00445DC6">
        <w:rPr>
          <w:iCs/>
        </w:rPr>
        <w:t>the context of</w:t>
      </w:r>
      <w:r w:rsidRPr="00445DC6">
        <w:rPr>
          <w:iCs/>
        </w:rPr>
        <w:t xml:space="preserve"> the upcoming publication of the Williams review. </w:t>
      </w:r>
      <w:r w:rsidR="00D012E2" w:rsidRPr="00D012E2">
        <w:rPr>
          <w:iCs/>
        </w:rPr>
        <w:t xml:space="preserve">Officers </w:t>
      </w:r>
      <w:proofErr w:type="gramStart"/>
      <w:r w:rsidR="00D012E2" w:rsidRPr="00D012E2">
        <w:rPr>
          <w:iCs/>
        </w:rPr>
        <w:t>were asked</w:t>
      </w:r>
      <w:proofErr w:type="gramEnd"/>
      <w:r w:rsidR="00D012E2" w:rsidRPr="00D012E2">
        <w:rPr>
          <w:iCs/>
        </w:rPr>
        <w:t xml:space="preserve"> to conduct an analysis of the merits of using either the Commission’s Section 16 or Section 31 powers, including resource implications and bring this to the Board for decision in May.</w:t>
      </w:r>
      <w:r w:rsidR="00B15420">
        <w:rPr>
          <w:iCs/>
        </w:rPr>
        <w:t xml:space="preserve"> </w:t>
      </w:r>
      <w:r w:rsidRPr="00445DC6">
        <w:rPr>
          <w:b/>
        </w:rPr>
        <w:t>Action:</w:t>
      </w:r>
      <w:r w:rsidR="00ED7A21" w:rsidRPr="00445DC6">
        <w:rPr>
          <w:b/>
        </w:rPr>
        <w:t xml:space="preserve"> Alasdair MacDonald</w:t>
      </w:r>
    </w:p>
    <w:p w:rsidR="007B601E" w:rsidRPr="004661AB" w:rsidRDefault="007B601E" w:rsidP="004D53B8">
      <w:pPr>
        <w:pStyle w:val="NormalWeb"/>
        <w:spacing w:before="0" w:after="0"/>
        <w:rPr>
          <w:b/>
          <w:iCs/>
        </w:rPr>
      </w:pPr>
    </w:p>
    <w:p w:rsidR="00AD1AC9" w:rsidRPr="00CE1BDB" w:rsidRDefault="00616A7A" w:rsidP="00CE1BDB">
      <w:pPr>
        <w:pStyle w:val="NormalWeb"/>
        <w:spacing w:before="0" w:after="0"/>
        <w:rPr>
          <w:iCs/>
          <w:color w:val="E36C0A" w:themeColor="accent6" w:themeShade="BF"/>
        </w:rPr>
      </w:pPr>
      <w:r>
        <w:rPr>
          <w:b/>
          <w:iCs/>
        </w:rPr>
        <w:t>8.2</w:t>
      </w:r>
      <w:r>
        <w:rPr>
          <w:b/>
          <w:iCs/>
        </w:rPr>
        <w:tab/>
      </w:r>
      <w:r w:rsidR="00483B2D" w:rsidRPr="00CE1BDB">
        <w:rPr>
          <w:b/>
          <w:iCs/>
        </w:rPr>
        <w:t>NHRI Accreditation:</w:t>
      </w:r>
    </w:p>
    <w:p w:rsidR="00483B2D" w:rsidRDefault="00616A7A" w:rsidP="00483B2D">
      <w:pPr>
        <w:pStyle w:val="NormalWeb"/>
        <w:spacing w:before="100" w:beforeAutospacing="1" w:after="100" w:afterAutospacing="1"/>
        <w:ind w:left="720" w:hanging="720"/>
        <w:rPr>
          <w:iCs/>
        </w:rPr>
      </w:pPr>
      <w:r>
        <w:rPr>
          <w:iCs/>
        </w:rPr>
        <w:t>8.2.1</w:t>
      </w:r>
      <w:r w:rsidR="00792452">
        <w:rPr>
          <w:iCs/>
        </w:rPr>
        <w:t xml:space="preserve"> </w:t>
      </w:r>
      <w:r w:rsidR="00792452">
        <w:rPr>
          <w:iCs/>
        </w:rPr>
        <w:tab/>
      </w:r>
      <w:r w:rsidR="00792452" w:rsidRPr="00792452">
        <w:rPr>
          <w:iCs/>
        </w:rPr>
        <w:t xml:space="preserve">The </w:t>
      </w:r>
      <w:r w:rsidR="00311398">
        <w:rPr>
          <w:iCs/>
        </w:rPr>
        <w:t>B</w:t>
      </w:r>
      <w:r w:rsidR="00792452" w:rsidRPr="00792452">
        <w:rPr>
          <w:iCs/>
        </w:rPr>
        <w:t xml:space="preserve">oard </w:t>
      </w:r>
      <w:proofErr w:type="gramStart"/>
      <w:r w:rsidR="00792452">
        <w:rPr>
          <w:iCs/>
        </w:rPr>
        <w:t xml:space="preserve">were </w:t>
      </w:r>
      <w:r w:rsidR="006542BC">
        <w:rPr>
          <w:iCs/>
        </w:rPr>
        <w:t>a</w:t>
      </w:r>
      <w:r w:rsidR="00792452">
        <w:rPr>
          <w:iCs/>
        </w:rPr>
        <w:t>sked</w:t>
      </w:r>
      <w:proofErr w:type="gramEnd"/>
      <w:r w:rsidR="00792452">
        <w:rPr>
          <w:iCs/>
        </w:rPr>
        <w:t xml:space="preserve"> </w:t>
      </w:r>
      <w:r w:rsidR="00792452" w:rsidRPr="00792452">
        <w:rPr>
          <w:iCs/>
        </w:rPr>
        <w:t>to n</w:t>
      </w:r>
      <w:r w:rsidR="00792452">
        <w:rPr>
          <w:iCs/>
        </w:rPr>
        <w:t>ote</w:t>
      </w:r>
      <w:r w:rsidR="00792452" w:rsidRPr="00792452">
        <w:rPr>
          <w:iCs/>
        </w:rPr>
        <w:t xml:space="preserve"> the proposed outline</w:t>
      </w:r>
      <w:r w:rsidR="006542BC" w:rsidRPr="006542BC">
        <w:t xml:space="preserve"> </w:t>
      </w:r>
      <w:r w:rsidR="006542BC">
        <w:t xml:space="preserve">of </w:t>
      </w:r>
      <w:r w:rsidR="006542BC" w:rsidRPr="00B15420">
        <w:t xml:space="preserve">paper </w:t>
      </w:r>
      <w:r w:rsidR="006542BC" w:rsidRPr="00B15420">
        <w:rPr>
          <w:iCs/>
        </w:rPr>
        <w:t>NHRI Accreditation (EHRC 88.14) and its s</w:t>
      </w:r>
      <w:r w:rsidR="00792452" w:rsidRPr="00B15420">
        <w:rPr>
          <w:iCs/>
        </w:rPr>
        <w:t>tatement of compliance in Annex</w:t>
      </w:r>
      <w:r w:rsidR="00792452" w:rsidRPr="00792452">
        <w:rPr>
          <w:iCs/>
        </w:rPr>
        <w:t xml:space="preserve"> A; and provide feedback ahead of finalisation of the full Statement of complia</w:t>
      </w:r>
      <w:r w:rsidR="00792452">
        <w:rPr>
          <w:iCs/>
        </w:rPr>
        <w:t>nce and submission in June 2020.</w:t>
      </w:r>
      <w:r w:rsidR="006542BC">
        <w:rPr>
          <w:iCs/>
        </w:rPr>
        <w:t xml:space="preserve"> </w:t>
      </w:r>
    </w:p>
    <w:p w:rsidR="003C27F7" w:rsidRPr="00244CD8" w:rsidRDefault="00616A7A" w:rsidP="00244CD8">
      <w:pPr>
        <w:pStyle w:val="NormalWeb"/>
        <w:spacing w:before="100" w:beforeAutospacing="1" w:after="100" w:afterAutospacing="1"/>
        <w:ind w:left="720" w:hanging="720"/>
        <w:rPr>
          <w:iCs/>
        </w:rPr>
      </w:pPr>
      <w:r>
        <w:rPr>
          <w:iCs/>
        </w:rPr>
        <w:t>8.2.2</w:t>
      </w:r>
      <w:r>
        <w:rPr>
          <w:iCs/>
        </w:rPr>
        <w:tab/>
      </w:r>
      <w:r w:rsidR="00483B2D">
        <w:rPr>
          <w:iCs/>
        </w:rPr>
        <w:t xml:space="preserve"> </w:t>
      </w:r>
      <w:r w:rsidR="006542BC">
        <w:rPr>
          <w:iCs/>
        </w:rPr>
        <w:t>Th</w:t>
      </w:r>
      <w:r w:rsidR="00244CD8">
        <w:rPr>
          <w:iCs/>
        </w:rPr>
        <w:t xml:space="preserve">e Board raised that (point 9 </w:t>
      </w:r>
      <w:r w:rsidR="006542BC">
        <w:rPr>
          <w:iCs/>
        </w:rPr>
        <w:t xml:space="preserve">EHRC 88.14 annex A) the term </w:t>
      </w:r>
      <w:r w:rsidR="006542BC" w:rsidRPr="006542BC">
        <w:rPr>
          <w:iCs/>
        </w:rPr>
        <w:t>of office of the Wales Commissioner ended on 31 May 2019 and th</w:t>
      </w:r>
      <w:r w:rsidR="00311398">
        <w:rPr>
          <w:iCs/>
        </w:rPr>
        <w:t>at this critical</w:t>
      </w:r>
      <w:r w:rsidR="006542BC" w:rsidRPr="006542BC">
        <w:rPr>
          <w:iCs/>
        </w:rPr>
        <w:t xml:space="preserve"> position </w:t>
      </w:r>
      <w:r w:rsidR="00311398">
        <w:rPr>
          <w:iCs/>
        </w:rPr>
        <w:t>continued to remain</w:t>
      </w:r>
      <w:r w:rsidR="006542BC" w:rsidRPr="006542BC">
        <w:rPr>
          <w:iCs/>
        </w:rPr>
        <w:t xml:space="preserve"> vacant</w:t>
      </w:r>
      <w:r w:rsidR="006542BC">
        <w:rPr>
          <w:iCs/>
        </w:rPr>
        <w:t xml:space="preserve">. The Chair advised </w:t>
      </w:r>
      <w:r w:rsidR="00311398">
        <w:rPr>
          <w:iCs/>
        </w:rPr>
        <w:t xml:space="preserve">that </w:t>
      </w:r>
      <w:r w:rsidR="006542BC">
        <w:rPr>
          <w:iCs/>
        </w:rPr>
        <w:t xml:space="preserve">he </w:t>
      </w:r>
      <w:r w:rsidR="00311398">
        <w:rPr>
          <w:iCs/>
        </w:rPr>
        <w:t xml:space="preserve">had </w:t>
      </w:r>
      <w:r w:rsidR="006542BC">
        <w:rPr>
          <w:iCs/>
        </w:rPr>
        <w:t xml:space="preserve">raised this with Elizabeth Truss (Minister of Women and Equalities) </w:t>
      </w:r>
      <w:r w:rsidR="00311398">
        <w:rPr>
          <w:iCs/>
        </w:rPr>
        <w:t>in the context of the forthcoming reaccreditation process and Tailored Review.</w:t>
      </w:r>
      <w:r w:rsidR="004661AB">
        <w:rPr>
          <w:iCs/>
        </w:rPr>
        <w:t xml:space="preserve"> He</w:t>
      </w:r>
      <w:r w:rsidR="00311398">
        <w:rPr>
          <w:iCs/>
        </w:rPr>
        <w:t xml:space="preserve"> noted that he would</w:t>
      </w:r>
      <w:r w:rsidR="006542BC">
        <w:rPr>
          <w:iCs/>
        </w:rPr>
        <w:t xml:space="preserve"> con</w:t>
      </w:r>
      <w:r w:rsidR="00244CD8">
        <w:rPr>
          <w:iCs/>
        </w:rPr>
        <w:t xml:space="preserve">tinue to discuss with the GEO. </w:t>
      </w:r>
    </w:p>
    <w:p w:rsidR="00F71D86" w:rsidRPr="00E94B08" w:rsidRDefault="00616A7A" w:rsidP="00E94B08">
      <w:pPr>
        <w:pStyle w:val="Heading1"/>
      </w:pPr>
      <w:r w:rsidRPr="00E94B08">
        <w:t>9</w:t>
      </w:r>
      <w:r w:rsidR="000F4B69" w:rsidRPr="00E94B08">
        <w:tab/>
      </w:r>
      <w:r w:rsidR="00E51B4B" w:rsidRPr="00E94B08">
        <w:t>Any other business</w:t>
      </w:r>
      <w:r w:rsidR="00032E11" w:rsidRPr="00E94B08">
        <w:t xml:space="preserve"> </w:t>
      </w:r>
    </w:p>
    <w:p w:rsidR="001E5317" w:rsidRDefault="001E5317" w:rsidP="004661AB">
      <w:pPr>
        <w:rPr>
          <w:rFonts w:cs="Arial"/>
          <w:bCs/>
        </w:rPr>
      </w:pPr>
    </w:p>
    <w:p w:rsidR="00CE1BDB" w:rsidRDefault="00616A7A" w:rsidP="0065298C">
      <w:pPr>
        <w:ind w:left="720" w:hanging="720"/>
        <w:rPr>
          <w:rFonts w:cs="Arial"/>
          <w:bCs/>
        </w:rPr>
      </w:pPr>
      <w:r>
        <w:rPr>
          <w:rFonts w:cs="Arial"/>
          <w:bCs/>
        </w:rPr>
        <w:t>9</w:t>
      </w:r>
      <w:r w:rsidR="0065298C">
        <w:rPr>
          <w:rFonts w:cs="Arial"/>
          <w:bCs/>
        </w:rPr>
        <w:t>.1</w:t>
      </w:r>
      <w:r w:rsidR="0065298C">
        <w:rPr>
          <w:rFonts w:cs="Arial"/>
          <w:bCs/>
        </w:rPr>
        <w:tab/>
      </w:r>
      <w:r w:rsidR="00DF3C98">
        <w:rPr>
          <w:rFonts w:cs="Arial"/>
          <w:bCs/>
        </w:rPr>
        <w:t xml:space="preserve">With no other business </w:t>
      </w:r>
      <w:proofErr w:type="gramStart"/>
      <w:r w:rsidR="00DF3C98">
        <w:rPr>
          <w:rFonts w:cs="Arial"/>
          <w:bCs/>
        </w:rPr>
        <w:t>being raised</w:t>
      </w:r>
      <w:proofErr w:type="gramEnd"/>
      <w:r w:rsidR="00DF3C98">
        <w:rPr>
          <w:rFonts w:cs="Arial"/>
          <w:bCs/>
        </w:rPr>
        <w:t>, David Isaac thanked Board members and staff for their contributions, and drew the formal meeting to a close</w:t>
      </w:r>
      <w:r w:rsidR="00AB3397">
        <w:rPr>
          <w:rFonts w:cs="Arial"/>
          <w:bCs/>
        </w:rPr>
        <w:t>.</w:t>
      </w:r>
      <w:r w:rsidR="00DF3C98">
        <w:rPr>
          <w:rFonts w:cs="Arial"/>
          <w:bCs/>
        </w:rPr>
        <w:t xml:space="preserve"> </w:t>
      </w:r>
      <w:r w:rsidR="0065298C">
        <w:rPr>
          <w:rFonts w:cs="Arial"/>
          <w:bCs/>
        </w:rPr>
        <w:t>He thanked Laura Lucking for her invaluable work at the Commission as she m</w:t>
      </w:r>
      <w:r w:rsidR="00CE1BDB">
        <w:rPr>
          <w:rFonts w:cs="Arial"/>
          <w:bCs/>
        </w:rPr>
        <w:t>oves into a new external role.</w:t>
      </w:r>
      <w:r w:rsidR="0065298C">
        <w:rPr>
          <w:rFonts w:cs="Arial"/>
          <w:bCs/>
        </w:rPr>
        <w:t xml:space="preserve"> </w:t>
      </w:r>
    </w:p>
    <w:p w:rsidR="00CE1BDB" w:rsidRDefault="00CE1BDB" w:rsidP="00CE1BDB">
      <w:pPr>
        <w:rPr>
          <w:rFonts w:cs="Arial"/>
          <w:bCs/>
        </w:rPr>
      </w:pPr>
    </w:p>
    <w:p w:rsidR="004661AB" w:rsidRPr="00624A20" w:rsidRDefault="00616A7A" w:rsidP="0050131B">
      <w:pPr>
        <w:ind w:left="720" w:hanging="720"/>
        <w:rPr>
          <w:rFonts w:cs="Arial"/>
          <w:bCs/>
        </w:rPr>
      </w:pPr>
      <w:r>
        <w:rPr>
          <w:rFonts w:cs="Arial"/>
          <w:bCs/>
        </w:rPr>
        <w:t>9</w:t>
      </w:r>
      <w:r w:rsidR="00CE1BDB">
        <w:rPr>
          <w:rFonts w:cs="Arial"/>
          <w:bCs/>
        </w:rPr>
        <w:t>.2</w:t>
      </w:r>
      <w:r w:rsidR="00CE1BDB">
        <w:rPr>
          <w:rFonts w:cs="Arial"/>
          <w:bCs/>
        </w:rPr>
        <w:tab/>
      </w:r>
      <w:r w:rsidR="001E5317">
        <w:rPr>
          <w:rFonts w:cs="Arial"/>
          <w:bCs/>
        </w:rPr>
        <w:t xml:space="preserve">The Board </w:t>
      </w:r>
      <w:r w:rsidR="003B768D">
        <w:rPr>
          <w:rFonts w:cs="Arial"/>
          <w:bCs/>
        </w:rPr>
        <w:t>would</w:t>
      </w:r>
      <w:r w:rsidR="001E5317">
        <w:rPr>
          <w:rFonts w:cs="Arial"/>
          <w:bCs/>
        </w:rPr>
        <w:t xml:space="preserve"> next meet on </w:t>
      </w:r>
      <w:r w:rsidR="00630250">
        <w:rPr>
          <w:rFonts w:cs="Arial"/>
          <w:bCs/>
        </w:rPr>
        <w:t>14 May</w:t>
      </w:r>
      <w:r w:rsidR="00792452">
        <w:rPr>
          <w:rFonts w:cs="Arial"/>
          <w:bCs/>
        </w:rPr>
        <w:t xml:space="preserve"> 2020</w:t>
      </w:r>
    </w:p>
    <w:sectPr w:rsidR="004661AB" w:rsidRPr="00624A20" w:rsidSect="00375512">
      <w:headerReference w:type="default" r:id="rId9"/>
      <w:footerReference w:type="default" r:id="rId10"/>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A1" w:rsidRDefault="007425A1" w:rsidP="00E72C89">
      <w:r>
        <w:separator/>
      </w:r>
    </w:p>
  </w:endnote>
  <w:endnote w:type="continuationSeparator" w:id="0">
    <w:p w:rsidR="007425A1" w:rsidRDefault="007425A1"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08" w:rsidRDefault="00E94B08">
    <w:pPr>
      <w:pStyle w:val="Footer"/>
    </w:pPr>
    <w:r w:rsidRPr="00E72C89">
      <w:rPr>
        <w:sz w:val="18"/>
        <w:szCs w:val="18"/>
      </w:rPr>
      <w:t xml:space="preserve">Should you receive or otherwise come into possession of this information, or this document, in error or you are not intended to be the recipient, the Commission requires you to destroy it and to inform the originator, or, as appropriate,  the Commission’s </w:t>
    </w:r>
    <w:hyperlink r:id="rId1" w:history="1">
      <w:r w:rsidRPr="00E72C89">
        <w:rPr>
          <w:sz w:val="18"/>
          <w:szCs w:val="18"/>
          <w:u w:val="single"/>
        </w:rPr>
        <w:t>ICT Service Desk</w:t>
      </w:r>
    </w:hyperlink>
    <w:r w:rsidRPr="00E72C89">
      <w:rPr>
        <w:sz w:val="18"/>
        <w:szCs w:val="18"/>
      </w:rPr>
      <w:t xml:space="preserve"> immediately please, so that we can take appropriate 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A1" w:rsidRDefault="007425A1" w:rsidP="00E72C89">
      <w:r>
        <w:separator/>
      </w:r>
    </w:p>
  </w:footnote>
  <w:footnote w:type="continuationSeparator" w:id="0">
    <w:p w:rsidR="007425A1" w:rsidRDefault="007425A1"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D7" w:rsidRPr="00E72C89" w:rsidRDefault="00F524D7" w:rsidP="00E72C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BAC"/>
    <w:multiLevelType w:val="hybridMultilevel"/>
    <w:tmpl w:val="943C6B22"/>
    <w:lvl w:ilvl="0" w:tplc="9C7CEB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1150"/>
    <w:multiLevelType w:val="hybridMultilevel"/>
    <w:tmpl w:val="B1A8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E7C"/>
    <w:multiLevelType w:val="hybridMultilevel"/>
    <w:tmpl w:val="BCC453F6"/>
    <w:lvl w:ilvl="0" w:tplc="AE6A9A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73963"/>
    <w:multiLevelType w:val="hybridMultilevel"/>
    <w:tmpl w:val="AC70C9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13EAB"/>
    <w:multiLevelType w:val="hybridMultilevel"/>
    <w:tmpl w:val="5A947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050DD"/>
    <w:multiLevelType w:val="hybridMultilevel"/>
    <w:tmpl w:val="DF4038BA"/>
    <w:lvl w:ilvl="0" w:tplc="0809000B">
      <w:start w:val="1"/>
      <w:numFmt w:val="bullet"/>
      <w:lvlText w:val=""/>
      <w:lvlJc w:val="left"/>
      <w:pPr>
        <w:ind w:left="1853" w:hanging="360"/>
      </w:pPr>
      <w:rPr>
        <w:rFonts w:ascii="Wingdings" w:hAnsi="Wingdings"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6" w15:restartNumberingAfterBreak="0">
    <w:nsid w:val="17AE1967"/>
    <w:multiLevelType w:val="hybridMultilevel"/>
    <w:tmpl w:val="76040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F0975"/>
    <w:multiLevelType w:val="hybridMultilevel"/>
    <w:tmpl w:val="9EB27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31B76"/>
    <w:multiLevelType w:val="hybridMultilevel"/>
    <w:tmpl w:val="7432254C"/>
    <w:lvl w:ilvl="0" w:tplc="180E10B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521105"/>
    <w:multiLevelType w:val="multilevel"/>
    <w:tmpl w:val="016E35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5562D"/>
    <w:multiLevelType w:val="hybridMultilevel"/>
    <w:tmpl w:val="D3D646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97B9F"/>
    <w:multiLevelType w:val="hybridMultilevel"/>
    <w:tmpl w:val="92F4405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84D2D"/>
    <w:multiLevelType w:val="hybridMultilevel"/>
    <w:tmpl w:val="F8267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6A8A"/>
    <w:multiLevelType w:val="multilevel"/>
    <w:tmpl w:val="ED4E47DA"/>
    <w:lvl w:ilvl="0">
      <w:start w:val="10"/>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503CC3"/>
    <w:multiLevelType w:val="hybridMultilevel"/>
    <w:tmpl w:val="3E6E9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111E3"/>
    <w:multiLevelType w:val="hybridMultilevel"/>
    <w:tmpl w:val="EE249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471C0"/>
    <w:multiLevelType w:val="hybridMultilevel"/>
    <w:tmpl w:val="273EE194"/>
    <w:lvl w:ilvl="0" w:tplc="94EE06A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B1B56"/>
    <w:multiLevelType w:val="hybridMultilevel"/>
    <w:tmpl w:val="EF2635E8"/>
    <w:lvl w:ilvl="0" w:tplc="0809000B">
      <w:start w:val="1"/>
      <w:numFmt w:val="bullet"/>
      <w:lvlText w:val=""/>
      <w:lvlJc w:val="left"/>
      <w:pPr>
        <w:ind w:left="1853" w:hanging="360"/>
      </w:pPr>
      <w:rPr>
        <w:rFonts w:ascii="Wingdings" w:hAnsi="Wingdings"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8" w15:restartNumberingAfterBreak="0">
    <w:nsid w:val="31AC3F65"/>
    <w:multiLevelType w:val="hybridMultilevel"/>
    <w:tmpl w:val="8C2E4F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6200E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872B2A"/>
    <w:multiLevelType w:val="hybridMultilevel"/>
    <w:tmpl w:val="47F02F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B0D46"/>
    <w:multiLevelType w:val="hybridMultilevel"/>
    <w:tmpl w:val="D9F2B3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3" w15:restartNumberingAfterBreak="0">
    <w:nsid w:val="48954015"/>
    <w:multiLevelType w:val="hybridMultilevel"/>
    <w:tmpl w:val="653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C2990"/>
    <w:multiLevelType w:val="hybridMultilevel"/>
    <w:tmpl w:val="F086E764"/>
    <w:lvl w:ilvl="0" w:tplc="FDD0DA8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77661"/>
    <w:multiLevelType w:val="hybridMultilevel"/>
    <w:tmpl w:val="8006C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465E6"/>
    <w:multiLevelType w:val="hybridMultilevel"/>
    <w:tmpl w:val="7ADE3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E21BE"/>
    <w:multiLevelType w:val="hybridMultilevel"/>
    <w:tmpl w:val="67BE7424"/>
    <w:lvl w:ilvl="0" w:tplc="08090013">
      <w:start w:val="1"/>
      <w:numFmt w:val="upperRoman"/>
      <w:lvlText w:val="%1."/>
      <w:lvlJc w:val="right"/>
      <w:pPr>
        <w:ind w:left="2573" w:hanging="360"/>
      </w:pPr>
    </w:lvl>
    <w:lvl w:ilvl="1" w:tplc="08090019" w:tentative="1">
      <w:start w:val="1"/>
      <w:numFmt w:val="lowerLetter"/>
      <w:lvlText w:val="%2."/>
      <w:lvlJc w:val="left"/>
      <w:pPr>
        <w:ind w:left="3293" w:hanging="360"/>
      </w:pPr>
    </w:lvl>
    <w:lvl w:ilvl="2" w:tplc="0809001B" w:tentative="1">
      <w:start w:val="1"/>
      <w:numFmt w:val="lowerRoman"/>
      <w:lvlText w:val="%3."/>
      <w:lvlJc w:val="right"/>
      <w:pPr>
        <w:ind w:left="4013" w:hanging="180"/>
      </w:pPr>
    </w:lvl>
    <w:lvl w:ilvl="3" w:tplc="0809000F" w:tentative="1">
      <w:start w:val="1"/>
      <w:numFmt w:val="decimal"/>
      <w:lvlText w:val="%4."/>
      <w:lvlJc w:val="left"/>
      <w:pPr>
        <w:ind w:left="4733" w:hanging="360"/>
      </w:pPr>
    </w:lvl>
    <w:lvl w:ilvl="4" w:tplc="08090019" w:tentative="1">
      <w:start w:val="1"/>
      <w:numFmt w:val="lowerLetter"/>
      <w:lvlText w:val="%5."/>
      <w:lvlJc w:val="left"/>
      <w:pPr>
        <w:ind w:left="5453" w:hanging="360"/>
      </w:pPr>
    </w:lvl>
    <w:lvl w:ilvl="5" w:tplc="0809001B" w:tentative="1">
      <w:start w:val="1"/>
      <w:numFmt w:val="lowerRoman"/>
      <w:lvlText w:val="%6."/>
      <w:lvlJc w:val="right"/>
      <w:pPr>
        <w:ind w:left="6173" w:hanging="180"/>
      </w:pPr>
    </w:lvl>
    <w:lvl w:ilvl="6" w:tplc="0809000F" w:tentative="1">
      <w:start w:val="1"/>
      <w:numFmt w:val="decimal"/>
      <w:lvlText w:val="%7."/>
      <w:lvlJc w:val="left"/>
      <w:pPr>
        <w:ind w:left="6893" w:hanging="360"/>
      </w:pPr>
    </w:lvl>
    <w:lvl w:ilvl="7" w:tplc="08090019" w:tentative="1">
      <w:start w:val="1"/>
      <w:numFmt w:val="lowerLetter"/>
      <w:lvlText w:val="%8."/>
      <w:lvlJc w:val="left"/>
      <w:pPr>
        <w:ind w:left="7613" w:hanging="360"/>
      </w:pPr>
    </w:lvl>
    <w:lvl w:ilvl="8" w:tplc="0809001B" w:tentative="1">
      <w:start w:val="1"/>
      <w:numFmt w:val="lowerRoman"/>
      <w:lvlText w:val="%9."/>
      <w:lvlJc w:val="right"/>
      <w:pPr>
        <w:ind w:left="8333" w:hanging="180"/>
      </w:pPr>
    </w:lvl>
  </w:abstractNum>
  <w:abstractNum w:abstractNumId="28" w15:restartNumberingAfterBreak="0">
    <w:nsid w:val="576A5226"/>
    <w:multiLevelType w:val="hybridMultilevel"/>
    <w:tmpl w:val="08E82668"/>
    <w:lvl w:ilvl="0" w:tplc="693A44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B266E"/>
    <w:multiLevelType w:val="hybridMultilevel"/>
    <w:tmpl w:val="EC9A63BE"/>
    <w:lvl w:ilvl="0" w:tplc="B1A0B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D7064"/>
    <w:multiLevelType w:val="hybridMultilevel"/>
    <w:tmpl w:val="EB6290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243EB"/>
    <w:multiLevelType w:val="hybridMultilevel"/>
    <w:tmpl w:val="076E5C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05359"/>
    <w:multiLevelType w:val="hybridMultilevel"/>
    <w:tmpl w:val="6E5068B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4347A0B"/>
    <w:multiLevelType w:val="multilevel"/>
    <w:tmpl w:val="82D0D0E4"/>
    <w:lvl w:ilvl="0">
      <w:start w:val="1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A42036"/>
    <w:multiLevelType w:val="multilevel"/>
    <w:tmpl w:val="8642309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35" w15:restartNumberingAfterBreak="0">
    <w:nsid w:val="67F905F6"/>
    <w:multiLevelType w:val="hybridMultilevel"/>
    <w:tmpl w:val="6D68AF66"/>
    <w:lvl w:ilvl="0" w:tplc="7C62390A">
      <w:start w:val="1"/>
      <w:numFmt w:val="upp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E27E7"/>
    <w:multiLevelType w:val="hybridMultilevel"/>
    <w:tmpl w:val="31C6EEE0"/>
    <w:lvl w:ilvl="0" w:tplc="626E9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153D2"/>
    <w:multiLevelType w:val="hybridMultilevel"/>
    <w:tmpl w:val="6810BE4A"/>
    <w:lvl w:ilvl="0" w:tplc="B0343494">
      <w:start w:val="1"/>
      <w:numFmt w:val="lowerLetter"/>
      <w:lvlText w:val="%1)"/>
      <w:lvlJc w:val="left"/>
      <w:pPr>
        <w:ind w:left="1133" w:hanging="41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C44549"/>
    <w:multiLevelType w:val="multilevel"/>
    <w:tmpl w:val="D0861E26"/>
    <w:lvl w:ilvl="0">
      <w:start w:val="10"/>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005D1"/>
    <w:multiLevelType w:val="multilevel"/>
    <w:tmpl w:val="A738A8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39"/>
  </w:num>
  <w:num w:numId="3">
    <w:abstractNumId w:val="40"/>
  </w:num>
  <w:num w:numId="4">
    <w:abstractNumId w:val="34"/>
  </w:num>
  <w:num w:numId="5">
    <w:abstractNumId w:val="14"/>
  </w:num>
  <w:num w:numId="6">
    <w:abstractNumId w:val="38"/>
  </w:num>
  <w:num w:numId="7">
    <w:abstractNumId w:val="23"/>
  </w:num>
  <w:num w:numId="8">
    <w:abstractNumId w:val="37"/>
  </w:num>
  <w:num w:numId="9">
    <w:abstractNumId w:val="17"/>
  </w:num>
  <w:num w:numId="10">
    <w:abstractNumId w:val="5"/>
  </w:num>
  <w:num w:numId="11">
    <w:abstractNumId w:val="33"/>
  </w:num>
  <w:num w:numId="12">
    <w:abstractNumId w:val="13"/>
  </w:num>
  <w:num w:numId="13">
    <w:abstractNumId w:val="4"/>
  </w:num>
  <w:num w:numId="14">
    <w:abstractNumId w:val="31"/>
  </w:num>
  <w:num w:numId="15">
    <w:abstractNumId w:val="11"/>
  </w:num>
  <w:num w:numId="16">
    <w:abstractNumId w:val="1"/>
  </w:num>
  <w:num w:numId="17">
    <w:abstractNumId w:val="7"/>
  </w:num>
  <w:num w:numId="18">
    <w:abstractNumId w:val="30"/>
  </w:num>
  <w:num w:numId="19">
    <w:abstractNumId w:val="12"/>
  </w:num>
  <w:num w:numId="20">
    <w:abstractNumId w:val="21"/>
  </w:num>
  <w:num w:numId="21">
    <w:abstractNumId w:val="6"/>
  </w:num>
  <w:num w:numId="22">
    <w:abstractNumId w:val="41"/>
  </w:num>
  <w:num w:numId="23">
    <w:abstractNumId w:val="8"/>
  </w:num>
  <w:num w:numId="24">
    <w:abstractNumId w:val="25"/>
  </w:num>
  <w:num w:numId="25">
    <w:abstractNumId w:val="9"/>
  </w:num>
  <w:num w:numId="26">
    <w:abstractNumId w:val="27"/>
  </w:num>
  <w:num w:numId="27">
    <w:abstractNumId w:val="26"/>
  </w:num>
  <w:num w:numId="28">
    <w:abstractNumId w:val="16"/>
  </w:num>
  <w:num w:numId="29">
    <w:abstractNumId w:val="10"/>
  </w:num>
  <w:num w:numId="30">
    <w:abstractNumId w:val="3"/>
  </w:num>
  <w:num w:numId="31">
    <w:abstractNumId w:val="32"/>
  </w:num>
  <w:num w:numId="32">
    <w:abstractNumId w:val="20"/>
  </w:num>
  <w:num w:numId="33">
    <w:abstractNumId w:val="29"/>
  </w:num>
  <w:num w:numId="34">
    <w:abstractNumId w:val="2"/>
  </w:num>
  <w:num w:numId="35">
    <w:abstractNumId w:val="18"/>
  </w:num>
  <w:num w:numId="36">
    <w:abstractNumId w:val="0"/>
  </w:num>
  <w:num w:numId="37">
    <w:abstractNumId w:val="28"/>
  </w:num>
  <w:num w:numId="38">
    <w:abstractNumId w:val="36"/>
  </w:num>
  <w:num w:numId="39">
    <w:abstractNumId w:val="35"/>
  </w:num>
  <w:num w:numId="40">
    <w:abstractNumId w:val="19"/>
  </w:num>
  <w:num w:numId="41">
    <w:abstractNumId w:val="15"/>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679"/>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5F13"/>
    <w:rsid w:val="00016AC4"/>
    <w:rsid w:val="000172D9"/>
    <w:rsid w:val="000175E5"/>
    <w:rsid w:val="00020131"/>
    <w:rsid w:val="0002082A"/>
    <w:rsid w:val="0002178B"/>
    <w:rsid w:val="00021A4E"/>
    <w:rsid w:val="00021D5B"/>
    <w:rsid w:val="00022FF0"/>
    <w:rsid w:val="000232C5"/>
    <w:rsid w:val="00024E37"/>
    <w:rsid w:val="00026FBC"/>
    <w:rsid w:val="0002731A"/>
    <w:rsid w:val="000275A7"/>
    <w:rsid w:val="00027A15"/>
    <w:rsid w:val="00027E6E"/>
    <w:rsid w:val="00027FB6"/>
    <w:rsid w:val="000300CA"/>
    <w:rsid w:val="00031A00"/>
    <w:rsid w:val="00031A2A"/>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2BD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1EC3"/>
    <w:rsid w:val="00052325"/>
    <w:rsid w:val="000528EE"/>
    <w:rsid w:val="0005326C"/>
    <w:rsid w:val="00053F0F"/>
    <w:rsid w:val="00055466"/>
    <w:rsid w:val="00055C7E"/>
    <w:rsid w:val="00057803"/>
    <w:rsid w:val="00057993"/>
    <w:rsid w:val="00062D64"/>
    <w:rsid w:val="00063DC5"/>
    <w:rsid w:val="00065797"/>
    <w:rsid w:val="00065953"/>
    <w:rsid w:val="00067FCE"/>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04D"/>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736F"/>
    <w:rsid w:val="000879F1"/>
    <w:rsid w:val="0009073D"/>
    <w:rsid w:val="0009116F"/>
    <w:rsid w:val="00091A44"/>
    <w:rsid w:val="00091B2F"/>
    <w:rsid w:val="000932C7"/>
    <w:rsid w:val="00093681"/>
    <w:rsid w:val="000938C3"/>
    <w:rsid w:val="000940FF"/>
    <w:rsid w:val="000944B0"/>
    <w:rsid w:val="000945CA"/>
    <w:rsid w:val="00094788"/>
    <w:rsid w:val="00095EF4"/>
    <w:rsid w:val="00096D0E"/>
    <w:rsid w:val="00097236"/>
    <w:rsid w:val="000A0FA8"/>
    <w:rsid w:val="000A134C"/>
    <w:rsid w:val="000A1943"/>
    <w:rsid w:val="000A1D69"/>
    <w:rsid w:val="000A22A6"/>
    <w:rsid w:val="000A24ED"/>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19A"/>
    <w:rsid w:val="000C1329"/>
    <w:rsid w:val="000C151C"/>
    <w:rsid w:val="000C1D06"/>
    <w:rsid w:val="000C2901"/>
    <w:rsid w:val="000C2A47"/>
    <w:rsid w:val="000C4240"/>
    <w:rsid w:val="000C4C4C"/>
    <w:rsid w:val="000C4F00"/>
    <w:rsid w:val="000C55CA"/>
    <w:rsid w:val="000C55D1"/>
    <w:rsid w:val="000C6A5C"/>
    <w:rsid w:val="000C770B"/>
    <w:rsid w:val="000C7992"/>
    <w:rsid w:val="000D0D50"/>
    <w:rsid w:val="000D13AD"/>
    <w:rsid w:val="000D1893"/>
    <w:rsid w:val="000D1B20"/>
    <w:rsid w:val="000D1D77"/>
    <w:rsid w:val="000D25F8"/>
    <w:rsid w:val="000D3947"/>
    <w:rsid w:val="000D3C39"/>
    <w:rsid w:val="000D4CAC"/>
    <w:rsid w:val="000D4F0B"/>
    <w:rsid w:val="000D5B9E"/>
    <w:rsid w:val="000D6A30"/>
    <w:rsid w:val="000D759E"/>
    <w:rsid w:val="000D75CB"/>
    <w:rsid w:val="000D7997"/>
    <w:rsid w:val="000D7FF8"/>
    <w:rsid w:val="000E0C50"/>
    <w:rsid w:val="000E1518"/>
    <w:rsid w:val="000E1907"/>
    <w:rsid w:val="000E2453"/>
    <w:rsid w:val="000E26F5"/>
    <w:rsid w:val="000E2EFD"/>
    <w:rsid w:val="000E353A"/>
    <w:rsid w:val="000E39E3"/>
    <w:rsid w:val="000E4454"/>
    <w:rsid w:val="000E62F1"/>
    <w:rsid w:val="000E63A6"/>
    <w:rsid w:val="000E6591"/>
    <w:rsid w:val="000E7347"/>
    <w:rsid w:val="000E7C2F"/>
    <w:rsid w:val="000F025D"/>
    <w:rsid w:val="000F04E4"/>
    <w:rsid w:val="000F0F4B"/>
    <w:rsid w:val="000F0F50"/>
    <w:rsid w:val="000F1CDB"/>
    <w:rsid w:val="000F1F49"/>
    <w:rsid w:val="000F3583"/>
    <w:rsid w:val="000F3FEA"/>
    <w:rsid w:val="000F4B69"/>
    <w:rsid w:val="000F6485"/>
    <w:rsid w:val="001009F7"/>
    <w:rsid w:val="00100F6A"/>
    <w:rsid w:val="00101388"/>
    <w:rsid w:val="001016A0"/>
    <w:rsid w:val="00101F64"/>
    <w:rsid w:val="00102E5B"/>
    <w:rsid w:val="00103C30"/>
    <w:rsid w:val="001041EC"/>
    <w:rsid w:val="0010425B"/>
    <w:rsid w:val="0010439A"/>
    <w:rsid w:val="00104E57"/>
    <w:rsid w:val="00105DB0"/>
    <w:rsid w:val="00107240"/>
    <w:rsid w:val="00107372"/>
    <w:rsid w:val="00107BF2"/>
    <w:rsid w:val="001103B4"/>
    <w:rsid w:val="00110D1C"/>
    <w:rsid w:val="00110E32"/>
    <w:rsid w:val="00110ED4"/>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0AA9"/>
    <w:rsid w:val="001214B1"/>
    <w:rsid w:val="00121ED8"/>
    <w:rsid w:val="00122A70"/>
    <w:rsid w:val="00123920"/>
    <w:rsid w:val="001239CD"/>
    <w:rsid w:val="00124C19"/>
    <w:rsid w:val="001270B5"/>
    <w:rsid w:val="001272EB"/>
    <w:rsid w:val="001304A1"/>
    <w:rsid w:val="00130C52"/>
    <w:rsid w:val="001328A5"/>
    <w:rsid w:val="00132A13"/>
    <w:rsid w:val="001334D1"/>
    <w:rsid w:val="00134A47"/>
    <w:rsid w:val="00135424"/>
    <w:rsid w:val="001354BE"/>
    <w:rsid w:val="00136610"/>
    <w:rsid w:val="001369DC"/>
    <w:rsid w:val="00136E67"/>
    <w:rsid w:val="00136FFF"/>
    <w:rsid w:val="00137644"/>
    <w:rsid w:val="001377C5"/>
    <w:rsid w:val="00137B22"/>
    <w:rsid w:val="00137C83"/>
    <w:rsid w:val="001400E7"/>
    <w:rsid w:val="00140278"/>
    <w:rsid w:val="00140537"/>
    <w:rsid w:val="001406C9"/>
    <w:rsid w:val="001409FB"/>
    <w:rsid w:val="001413FF"/>
    <w:rsid w:val="00142CBB"/>
    <w:rsid w:val="001430BD"/>
    <w:rsid w:val="001432AB"/>
    <w:rsid w:val="0014339F"/>
    <w:rsid w:val="00143C45"/>
    <w:rsid w:val="0014479A"/>
    <w:rsid w:val="0014499F"/>
    <w:rsid w:val="001467C7"/>
    <w:rsid w:val="0014699C"/>
    <w:rsid w:val="00146AAC"/>
    <w:rsid w:val="00147496"/>
    <w:rsid w:val="0015015A"/>
    <w:rsid w:val="00152D9F"/>
    <w:rsid w:val="001530D7"/>
    <w:rsid w:val="00153273"/>
    <w:rsid w:val="00153809"/>
    <w:rsid w:val="00153CF7"/>
    <w:rsid w:val="001549AB"/>
    <w:rsid w:val="00154F57"/>
    <w:rsid w:val="00155A84"/>
    <w:rsid w:val="00155B6A"/>
    <w:rsid w:val="00155CB5"/>
    <w:rsid w:val="00156038"/>
    <w:rsid w:val="00156D64"/>
    <w:rsid w:val="001571C9"/>
    <w:rsid w:val="001577B6"/>
    <w:rsid w:val="00157966"/>
    <w:rsid w:val="00157D0A"/>
    <w:rsid w:val="00160DFB"/>
    <w:rsid w:val="00160E4D"/>
    <w:rsid w:val="00160E65"/>
    <w:rsid w:val="0016136F"/>
    <w:rsid w:val="0016200D"/>
    <w:rsid w:val="00163409"/>
    <w:rsid w:val="00163E71"/>
    <w:rsid w:val="00163F76"/>
    <w:rsid w:val="00164548"/>
    <w:rsid w:val="00164A7E"/>
    <w:rsid w:val="0016682E"/>
    <w:rsid w:val="00166BC4"/>
    <w:rsid w:val="00167542"/>
    <w:rsid w:val="00170551"/>
    <w:rsid w:val="00171B8E"/>
    <w:rsid w:val="0017358B"/>
    <w:rsid w:val="00173F10"/>
    <w:rsid w:val="00174BE9"/>
    <w:rsid w:val="00175C59"/>
    <w:rsid w:val="00176027"/>
    <w:rsid w:val="00176415"/>
    <w:rsid w:val="001768DB"/>
    <w:rsid w:val="00176A19"/>
    <w:rsid w:val="00176A3A"/>
    <w:rsid w:val="00176DD4"/>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30B"/>
    <w:rsid w:val="00184490"/>
    <w:rsid w:val="00184568"/>
    <w:rsid w:val="00184A3A"/>
    <w:rsid w:val="001850DA"/>
    <w:rsid w:val="00185C70"/>
    <w:rsid w:val="0018656B"/>
    <w:rsid w:val="001866CF"/>
    <w:rsid w:val="00187569"/>
    <w:rsid w:val="001913A9"/>
    <w:rsid w:val="0019153F"/>
    <w:rsid w:val="00192501"/>
    <w:rsid w:val="001928E3"/>
    <w:rsid w:val="0019338C"/>
    <w:rsid w:val="0019392A"/>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C1B"/>
    <w:rsid w:val="001B1D91"/>
    <w:rsid w:val="001B22C6"/>
    <w:rsid w:val="001B3549"/>
    <w:rsid w:val="001B3BB1"/>
    <w:rsid w:val="001B4252"/>
    <w:rsid w:val="001B6109"/>
    <w:rsid w:val="001B677B"/>
    <w:rsid w:val="001B67B1"/>
    <w:rsid w:val="001B6E3C"/>
    <w:rsid w:val="001B7CEA"/>
    <w:rsid w:val="001C000D"/>
    <w:rsid w:val="001C01EB"/>
    <w:rsid w:val="001C0E14"/>
    <w:rsid w:val="001C2230"/>
    <w:rsid w:val="001C27C9"/>
    <w:rsid w:val="001C3316"/>
    <w:rsid w:val="001C379B"/>
    <w:rsid w:val="001C37E3"/>
    <w:rsid w:val="001C3A6A"/>
    <w:rsid w:val="001C3C42"/>
    <w:rsid w:val="001C3F96"/>
    <w:rsid w:val="001C41E6"/>
    <w:rsid w:val="001C42EA"/>
    <w:rsid w:val="001C4722"/>
    <w:rsid w:val="001C48F4"/>
    <w:rsid w:val="001C49BF"/>
    <w:rsid w:val="001C5BF6"/>
    <w:rsid w:val="001C5F67"/>
    <w:rsid w:val="001C6DC2"/>
    <w:rsid w:val="001C6F0A"/>
    <w:rsid w:val="001C6F27"/>
    <w:rsid w:val="001C6F90"/>
    <w:rsid w:val="001C7204"/>
    <w:rsid w:val="001C7731"/>
    <w:rsid w:val="001D142E"/>
    <w:rsid w:val="001D22A5"/>
    <w:rsid w:val="001D2ACF"/>
    <w:rsid w:val="001D35C2"/>
    <w:rsid w:val="001D3A9A"/>
    <w:rsid w:val="001D415D"/>
    <w:rsid w:val="001D4688"/>
    <w:rsid w:val="001D53BA"/>
    <w:rsid w:val="001D5FF9"/>
    <w:rsid w:val="001E0B57"/>
    <w:rsid w:val="001E138B"/>
    <w:rsid w:val="001E258D"/>
    <w:rsid w:val="001E27BD"/>
    <w:rsid w:val="001E2E3B"/>
    <w:rsid w:val="001E3381"/>
    <w:rsid w:val="001E3467"/>
    <w:rsid w:val="001E38F5"/>
    <w:rsid w:val="001E3D40"/>
    <w:rsid w:val="001E41D7"/>
    <w:rsid w:val="001E44EC"/>
    <w:rsid w:val="001E4640"/>
    <w:rsid w:val="001E46C6"/>
    <w:rsid w:val="001E47AE"/>
    <w:rsid w:val="001E48D3"/>
    <w:rsid w:val="001E4EF0"/>
    <w:rsid w:val="001E5099"/>
    <w:rsid w:val="001E5317"/>
    <w:rsid w:val="001E60E1"/>
    <w:rsid w:val="001E61C9"/>
    <w:rsid w:val="001E64B3"/>
    <w:rsid w:val="001E682C"/>
    <w:rsid w:val="001E6927"/>
    <w:rsid w:val="001E6B83"/>
    <w:rsid w:val="001E6FED"/>
    <w:rsid w:val="001E7D9D"/>
    <w:rsid w:val="001E7DDA"/>
    <w:rsid w:val="001F01D9"/>
    <w:rsid w:val="001F0E32"/>
    <w:rsid w:val="001F100B"/>
    <w:rsid w:val="001F1A92"/>
    <w:rsid w:val="001F2603"/>
    <w:rsid w:val="001F3674"/>
    <w:rsid w:val="001F3958"/>
    <w:rsid w:val="001F41C6"/>
    <w:rsid w:val="001F4509"/>
    <w:rsid w:val="001F4FF2"/>
    <w:rsid w:val="001F56A2"/>
    <w:rsid w:val="001F579D"/>
    <w:rsid w:val="001F5CC8"/>
    <w:rsid w:val="001F6438"/>
    <w:rsid w:val="001F7628"/>
    <w:rsid w:val="00200A90"/>
    <w:rsid w:val="00200D43"/>
    <w:rsid w:val="002019BA"/>
    <w:rsid w:val="00201CF4"/>
    <w:rsid w:val="002022D2"/>
    <w:rsid w:val="00203033"/>
    <w:rsid w:val="00203425"/>
    <w:rsid w:val="00203949"/>
    <w:rsid w:val="00203B81"/>
    <w:rsid w:val="00203F07"/>
    <w:rsid w:val="00205255"/>
    <w:rsid w:val="00205608"/>
    <w:rsid w:val="00205717"/>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06CD"/>
    <w:rsid w:val="002313FA"/>
    <w:rsid w:val="00231C9A"/>
    <w:rsid w:val="00231D1D"/>
    <w:rsid w:val="00232409"/>
    <w:rsid w:val="00233ABF"/>
    <w:rsid w:val="00233FD5"/>
    <w:rsid w:val="002345A1"/>
    <w:rsid w:val="002345AF"/>
    <w:rsid w:val="00234937"/>
    <w:rsid w:val="00234F7A"/>
    <w:rsid w:val="002364E0"/>
    <w:rsid w:val="002364E4"/>
    <w:rsid w:val="002365C7"/>
    <w:rsid w:val="0023685F"/>
    <w:rsid w:val="00236993"/>
    <w:rsid w:val="00236B13"/>
    <w:rsid w:val="00240362"/>
    <w:rsid w:val="00241464"/>
    <w:rsid w:val="00242A80"/>
    <w:rsid w:val="002437BA"/>
    <w:rsid w:val="0024413E"/>
    <w:rsid w:val="002441B7"/>
    <w:rsid w:val="00244826"/>
    <w:rsid w:val="00244CD8"/>
    <w:rsid w:val="00244E20"/>
    <w:rsid w:val="00245B0D"/>
    <w:rsid w:val="00246964"/>
    <w:rsid w:val="00246B2A"/>
    <w:rsid w:val="00246FA0"/>
    <w:rsid w:val="00247960"/>
    <w:rsid w:val="00247F27"/>
    <w:rsid w:val="0025035A"/>
    <w:rsid w:val="00250989"/>
    <w:rsid w:val="0025341B"/>
    <w:rsid w:val="00253CF0"/>
    <w:rsid w:val="00253D8F"/>
    <w:rsid w:val="00254513"/>
    <w:rsid w:val="002549CC"/>
    <w:rsid w:val="002558B2"/>
    <w:rsid w:val="00255C29"/>
    <w:rsid w:val="0025665C"/>
    <w:rsid w:val="00256BD2"/>
    <w:rsid w:val="00256F6B"/>
    <w:rsid w:val="002607FE"/>
    <w:rsid w:val="00260812"/>
    <w:rsid w:val="002616DF"/>
    <w:rsid w:val="002617AE"/>
    <w:rsid w:val="00261C4B"/>
    <w:rsid w:val="00261D00"/>
    <w:rsid w:val="00261D44"/>
    <w:rsid w:val="002625D3"/>
    <w:rsid w:val="00262765"/>
    <w:rsid w:val="00262D19"/>
    <w:rsid w:val="00262EFF"/>
    <w:rsid w:val="002633E2"/>
    <w:rsid w:val="00263D36"/>
    <w:rsid w:val="0026491B"/>
    <w:rsid w:val="002649A7"/>
    <w:rsid w:val="00264BE9"/>
    <w:rsid w:val="00264D07"/>
    <w:rsid w:val="002651A8"/>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3D2"/>
    <w:rsid w:val="0028153A"/>
    <w:rsid w:val="0028163F"/>
    <w:rsid w:val="00281AD2"/>
    <w:rsid w:val="00281B17"/>
    <w:rsid w:val="00281E21"/>
    <w:rsid w:val="0028252D"/>
    <w:rsid w:val="0028310A"/>
    <w:rsid w:val="00283268"/>
    <w:rsid w:val="00283A89"/>
    <w:rsid w:val="00284117"/>
    <w:rsid w:val="00284602"/>
    <w:rsid w:val="0028467A"/>
    <w:rsid w:val="002850C3"/>
    <w:rsid w:val="002858B6"/>
    <w:rsid w:val="00286260"/>
    <w:rsid w:val="002864C6"/>
    <w:rsid w:val="002866ED"/>
    <w:rsid w:val="00286706"/>
    <w:rsid w:val="00286798"/>
    <w:rsid w:val="00287585"/>
    <w:rsid w:val="00287861"/>
    <w:rsid w:val="0029041D"/>
    <w:rsid w:val="00290A32"/>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6D4"/>
    <w:rsid w:val="002A577A"/>
    <w:rsid w:val="002A5BB5"/>
    <w:rsid w:val="002A7360"/>
    <w:rsid w:val="002A7665"/>
    <w:rsid w:val="002A7C3B"/>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2D0"/>
    <w:rsid w:val="002C280D"/>
    <w:rsid w:val="002C3C0E"/>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138D"/>
    <w:rsid w:val="002E27EA"/>
    <w:rsid w:val="002E281F"/>
    <w:rsid w:val="002E3256"/>
    <w:rsid w:val="002E39CA"/>
    <w:rsid w:val="002E488E"/>
    <w:rsid w:val="002E501C"/>
    <w:rsid w:val="002E5AED"/>
    <w:rsid w:val="002E5D21"/>
    <w:rsid w:val="002E7689"/>
    <w:rsid w:val="002E7D50"/>
    <w:rsid w:val="002F113A"/>
    <w:rsid w:val="002F1286"/>
    <w:rsid w:val="002F1B57"/>
    <w:rsid w:val="002F25B4"/>
    <w:rsid w:val="002F352D"/>
    <w:rsid w:val="002F3634"/>
    <w:rsid w:val="002F4811"/>
    <w:rsid w:val="002F4CE6"/>
    <w:rsid w:val="002F5DB9"/>
    <w:rsid w:val="002F6987"/>
    <w:rsid w:val="003001E5"/>
    <w:rsid w:val="003002BD"/>
    <w:rsid w:val="00300307"/>
    <w:rsid w:val="003004AB"/>
    <w:rsid w:val="00300CA3"/>
    <w:rsid w:val="00301FE9"/>
    <w:rsid w:val="0030211E"/>
    <w:rsid w:val="00303742"/>
    <w:rsid w:val="00303B4D"/>
    <w:rsid w:val="0030498F"/>
    <w:rsid w:val="00304F06"/>
    <w:rsid w:val="00305D4A"/>
    <w:rsid w:val="00306C19"/>
    <w:rsid w:val="00307292"/>
    <w:rsid w:val="00307EDF"/>
    <w:rsid w:val="003109A8"/>
    <w:rsid w:val="00310F74"/>
    <w:rsid w:val="00311201"/>
    <w:rsid w:val="00311398"/>
    <w:rsid w:val="00311D01"/>
    <w:rsid w:val="00312908"/>
    <w:rsid w:val="00313EBA"/>
    <w:rsid w:val="003156D3"/>
    <w:rsid w:val="00315987"/>
    <w:rsid w:val="00315C53"/>
    <w:rsid w:val="00316E2D"/>
    <w:rsid w:val="00317ADF"/>
    <w:rsid w:val="00321305"/>
    <w:rsid w:val="00321397"/>
    <w:rsid w:val="00321424"/>
    <w:rsid w:val="00321E70"/>
    <w:rsid w:val="00322813"/>
    <w:rsid w:val="00322A03"/>
    <w:rsid w:val="0032334C"/>
    <w:rsid w:val="00323CC3"/>
    <w:rsid w:val="003244EA"/>
    <w:rsid w:val="00324AD7"/>
    <w:rsid w:val="003254F1"/>
    <w:rsid w:val="00326606"/>
    <w:rsid w:val="00326D32"/>
    <w:rsid w:val="003278E7"/>
    <w:rsid w:val="00327902"/>
    <w:rsid w:val="003307B3"/>
    <w:rsid w:val="00330B30"/>
    <w:rsid w:val="00330E69"/>
    <w:rsid w:val="00331D21"/>
    <w:rsid w:val="003323D1"/>
    <w:rsid w:val="00334F07"/>
    <w:rsid w:val="0033579D"/>
    <w:rsid w:val="00335CFB"/>
    <w:rsid w:val="003363DA"/>
    <w:rsid w:val="0034010D"/>
    <w:rsid w:val="003405DF"/>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232"/>
    <w:rsid w:val="00354571"/>
    <w:rsid w:val="003547CD"/>
    <w:rsid w:val="00354955"/>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579"/>
    <w:rsid w:val="003636BC"/>
    <w:rsid w:val="00363E9F"/>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78E"/>
    <w:rsid w:val="00383A70"/>
    <w:rsid w:val="00384060"/>
    <w:rsid w:val="0038546A"/>
    <w:rsid w:val="00385BCF"/>
    <w:rsid w:val="00385BDE"/>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A1132"/>
    <w:rsid w:val="003A2610"/>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477F"/>
    <w:rsid w:val="003B4B83"/>
    <w:rsid w:val="003B5AA2"/>
    <w:rsid w:val="003B6474"/>
    <w:rsid w:val="003B69CB"/>
    <w:rsid w:val="003B707A"/>
    <w:rsid w:val="003B768D"/>
    <w:rsid w:val="003B78E4"/>
    <w:rsid w:val="003B7C76"/>
    <w:rsid w:val="003C099B"/>
    <w:rsid w:val="003C1335"/>
    <w:rsid w:val="003C1D69"/>
    <w:rsid w:val="003C247E"/>
    <w:rsid w:val="003C27F7"/>
    <w:rsid w:val="003C2F70"/>
    <w:rsid w:val="003C369F"/>
    <w:rsid w:val="003C4811"/>
    <w:rsid w:val="003C4C1A"/>
    <w:rsid w:val="003C4FE5"/>
    <w:rsid w:val="003C5B9B"/>
    <w:rsid w:val="003C60B7"/>
    <w:rsid w:val="003C6B30"/>
    <w:rsid w:val="003C73D5"/>
    <w:rsid w:val="003D01E2"/>
    <w:rsid w:val="003D02A7"/>
    <w:rsid w:val="003D06C4"/>
    <w:rsid w:val="003D07D7"/>
    <w:rsid w:val="003D109A"/>
    <w:rsid w:val="003D10FF"/>
    <w:rsid w:val="003D4E58"/>
    <w:rsid w:val="003D5059"/>
    <w:rsid w:val="003D6093"/>
    <w:rsid w:val="003E1110"/>
    <w:rsid w:val="003E1A3F"/>
    <w:rsid w:val="003E1E13"/>
    <w:rsid w:val="003E1EC0"/>
    <w:rsid w:val="003E2479"/>
    <w:rsid w:val="003E29AA"/>
    <w:rsid w:val="003E2B8A"/>
    <w:rsid w:val="003E2BA3"/>
    <w:rsid w:val="003E340E"/>
    <w:rsid w:val="003E344D"/>
    <w:rsid w:val="003E3559"/>
    <w:rsid w:val="003E5688"/>
    <w:rsid w:val="003E5737"/>
    <w:rsid w:val="003E68D8"/>
    <w:rsid w:val="003F0217"/>
    <w:rsid w:val="003F0E6F"/>
    <w:rsid w:val="003F13A9"/>
    <w:rsid w:val="003F1468"/>
    <w:rsid w:val="003F1936"/>
    <w:rsid w:val="003F1BE9"/>
    <w:rsid w:val="003F3424"/>
    <w:rsid w:val="003F3951"/>
    <w:rsid w:val="003F3A10"/>
    <w:rsid w:val="003F55EA"/>
    <w:rsid w:val="003F5F02"/>
    <w:rsid w:val="003F63EE"/>
    <w:rsid w:val="003F6DBA"/>
    <w:rsid w:val="003F78BC"/>
    <w:rsid w:val="003F7F4D"/>
    <w:rsid w:val="004003B7"/>
    <w:rsid w:val="00400CF1"/>
    <w:rsid w:val="0040121C"/>
    <w:rsid w:val="00401612"/>
    <w:rsid w:val="004018C5"/>
    <w:rsid w:val="00401FD0"/>
    <w:rsid w:val="00402ABF"/>
    <w:rsid w:val="00402CE2"/>
    <w:rsid w:val="004036C6"/>
    <w:rsid w:val="004039EA"/>
    <w:rsid w:val="00403BCC"/>
    <w:rsid w:val="00404C31"/>
    <w:rsid w:val="00404EE3"/>
    <w:rsid w:val="00406144"/>
    <w:rsid w:val="00406B82"/>
    <w:rsid w:val="0040708D"/>
    <w:rsid w:val="00407198"/>
    <w:rsid w:val="0040746C"/>
    <w:rsid w:val="00410CA3"/>
    <w:rsid w:val="00410E3E"/>
    <w:rsid w:val="004114B2"/>
    <w:rsid w:val="00411A15"/>
    <w:rsid w:val="00412D06"/>
    <w:rsid w:val="00412D71"/>
    <w:rsid w:val="004136F2"/>
    <w:rsid w:val="0041380E"/>
    <w:rsid w:val="00413934"/>
    <w:rsid w:val="00415053"/>
    <w:rsid w:val="0041523A"/>
    <w:rsid w:val="00415FB3"/>
    <w:rsid w:val="00416CC5"/>
    <w:rsid w:val="00417298"/>
    <w:rsid w:val="00417A47"/>
    <w:rsid w:val="00417B4D"/>
    <w:rsid w:val="00417E98"/>
    <w:rsid w:val="00420234"/>
    <w:rsid w:val="004210BA"/>
    <w:rsid w:val="00421423"/>
    <w:rsid w:val="00421663"/>
    <w:rsid w:val="0042169A"/>
    <w:rsid w:val="004219C2"/>
    <w:rsid w:val="00422AC3"/>
    <w:rsid w:val="00422AEE"/>
    <w:rsid w:val="00422BAE"/>
    <w:rsid w:val="00422E73"/>
    <w:rsid w:val="00423276"/>
    <w:rsid w:val="00423E8A"/>
    <w:rsid w:val="00424E6B"/>
    <w:rsid w:val="00425681"/>
    <w:rsid w:val="00425AB3"/>
    <w:rsid w:val="00425BB9"/>
    <w:rsid w:val="00425D00"/>
    <w:rsid w:val="00426053"/>
    <w:rsid w:val="004269B5"/>
    <w:rsid w:val="00426C0A"/>
    <w:rsid w:val="004312A4"/>
    <w:rsid w:val="00431EF0"/>
    <w:rsid w:val="004326AB"/>
    <w:rsid w:val="00432BCA"/>
    <w:rsid w:val="00433542"/>
    <w:rsid w:val="00435DF1"/>
    <w:rsid w:val="00435F83"/>
    <w:rsid w:val="00436454"/>
    <w:rsid w:val="00436AA8"/>
    <w:rsid w:val="00436B32"/>
    <w:rsid w:val="004375E1"/>
    <w:rsid w:val="0043774B"/>
    <w:rsid w:val="00440DA7"/>
    <w:rsid w:val="0044265F"/>
    <w:rsid w:val="004428D2"/>
    <w:rsid w:val="00442BBA"/>
    <w:rsid w:val="0044342B"/>
    <w:rsid w:val="00443434"/>
    <w:rsid w:val="00443A48"/>
    <w:rsid w:val="00445DC6"/>
    <w:rsid w:val="00447367"/>
    <w:rsid w:val="00447752"/>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C87"/>
    <w:rsid w:val="004574F2"/>
    <w:rsid w:val="00457ECA"/>
    <w:rsid w:val="00460288"/>
    <w:rsid w:val="00461C01"/>
    <w:rsid w:val="00462457"/>
    <w:rsid w:val="00462EA0"/>
    <w:rsid w:val="00463056"/>
    <w:rsid w:val="00463842"/>
    <w:rsid w:val="00463A61"/>
    <w:rsid w:val="0046467C"/>
    <w:rsid w:val="00464873"/>
    <w:rsid w:val="004661AB"/>
    <w:rsid w:val="00466E7C"/>
    <w:rsid w:val="004670EF"/>
    <w:rsid w:val="004707BE"/>
    <w:rsid w:val="00471173"/>
    <w:rsid w:val="00472425"/>
    <w:rsid w:val="004724A0"/>
    <w:rsid w:val="004726D2"/>
    <w:rsid w:val="00472758"/>
    <w:rsid w:val="004734F6"/>
    <w:rsid w:val="00473BAA"/>
    <w:rsid w:val="004746B3"/>
    <w:rsid w:val="004753DD"/>
    <w:rsid w:val="004756B0"/>
    <w:rsid w:val="00475B7C"/>
    <w:rsid w:val="004772F7"/>
    <w:rsid w:val="00481C08"/>
    <w:rsid w:val="004821E4"/>
    <w:rsid w:val="004822A8"/>
    <w:rsid w:val="00482D93"/>
    <w:rsid w:val="00482E79"/>
    <w:rsid w:val="00482F9E"/>
    <w:rsid w:val="00483B2D"/>
    <w:rsid w:val="00483CFF"/>
    <w:rsid w:val="00483E22"/>
    <w:rsid w:val="004840DF"/>
    <w:rsid w:val="004844BA"/>
    <w:rsid w:val="0048467E"/>
    <w:rsid w:val="00484766"/>
    <w:rsid w:val="004850ED"/>
    <w:rsid w:val="00486112"/>
    <w:rsid w:val="004868C7"/>
    <w:rsid w:val="00486CE9"/>
    <w:rsid w:val="00487981"/>
    <w:rsid w:val="00487C7D"/>
    <w:rsid w:val="00490C02"/>
    <w:rsid w:val="00490D96"/>
    <w:rsid w:val="00491EAE"/>
    <w:rsid w:val="0049274A"/>
    <w:rsid w:val="00493CD0"/>
    <w:rsid w:val="00493D7B"/>
    <w:rsid w:val="004945A5"/>
    <w:rsid w:val="00494C74"/>
    <w:rsid w:val="00495129"/>
    <w:rsid w:val="00495F79"/>
    <w:rsid w:val="00496FD1"/>
    <w:rsid w:val="004A012A"/>
    <w:rsid w:val="004A1453"/>
    <w:rsid w:val="004A161C"/>
    <w:rsid w:val="004A4418"/>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152C"/>
    <w:rsid w:val="004C2B51"/>
    <w:rsid w:val="004C322C"/>
    <w:rsid w:val="004C4C63"/>
    <w:rsid w:val="004C5450"/>
    <w:rsid w:val="004C55EE"/>
    <w:rsid w:val="004C5AFF"/>
    <w:rsid w:val="004C66FC"/>
    <w:rsid w:val="004D4196"/>
    <w:rsid w:val="004D437E"/>
    <w:rsid w:val="004D4628"/>
    <w:rsid w:val="004D48DE"/>
    <w:rsid w:val="004D4F6E"/>
    <w:rsid w:val="004D53B8"/>
    <w:rsid w:val="004D5EDA"/>
    <w:rsid w:val="004D70E0"/>
    <w:rsid w:val="004D71D4"/>
    <w:rsid w:val="004D7744"/>
    <w:rsid w:val="004E05D7"/>
    <w:rsid w:val="004E0B4B"/>
    <w:rsid w:val="004E0EB6"/>
    <w:rsid w:val="004E0F94"/>
    <w:rsid w:val="004E1756"/>
    <w:rsid w:val="004E19F4"/>
    <w:rsid w:val="004E19FF"/>
    <w:rsid w:val="004E2051"/>
    <w:rsid w:val="004E2674"/>
    <w:rsid w:val="004E2B36"/>
    <w:rsid w:val="004E403C"/>
    <w:rsid w:val="004E4756"/>
    <w:rsid w:val="004E52C2"/>
    <w:rsid w:val="004E5F87"/>
    <w:rsid w:val="004F0064"/>
    <w:rsid w:val="004F0458"/>
    <w:rsid w:val="004F1239"/>
    <w:rsid w:val="004F1912"/>
    <w:rsid w:val="004F2F6A"/>
    <w:rsid w:val="004F3148"/>
    <w:rsid w:val="004F3B82"/>
    <w:rsid w:val="004F4341"/>
    <w:rsid w:val="004F4595"/>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C05"/>
    <w:rsid w:val="00500C65"/>
    <w:rsid w:val="0050131B"/>
    <w:rsid w:val="00501BFF"/>
    <w:rsid w:val="00502939"/>
    <w:rsid w:val="00502BBF"/>
    <w:rsid w:val="005035B7"/>
    <w:rsid w:val="00503755"/>
    <w:rsid w:val="00503793"/>
    <w:rsid w:val="0050394D"/>
    <w:rsid w:val="00504097"/>
    <w:rsid w:val="0050461E"/>
    <w:rsid w:val="00504942"/>
    <w:rsid w:val="005077D5"/>
    <w:rsid w:val="00507B02"/>
    <w:rsid w:val="00510B94"/>
    <w:rsid w:val="00510CC9"/>
    <w:rsid w:val="00511FC9"/>
    <w:rsid w:val="005123E1"/>
    <w:rsid w:val="00513BF3"/>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340D"/>
    <w:rsid w:val="00533E06"/>
    <w:rsid w:val="005352D7"/>
    <w:rsid w:val="00535B05"/>
    <w:rsid w:val="00536269"/>
    <w:rsid w:val="005375E3"/>
    <w:rsid w:val="00537AD6"/>
    <w:rsid w:val="005403F6"/>
    <w:rsid w:val="00541573"/>
    <w:rsid w:val="00541875"/>
    <w:rsid w:val="005419E4"/>
    <w:rsid w:val="00542448"/>
    <w:rsid w:val="00542F04"/>
    <w:rsid w:val="0054416E"/>
    <w:rsid w:val="00545FE0"/>
    <w:rsid w:val="00547AF5"/>
    <w:rsid w:val="0055037E"/>
    <w:rsid w:val="0055094A"/>
    <w:rsid w:val="005513E0"/>
    <w:rsid w:val="0055259B"/>
    <w:rsid w:val="00553ED3"/>
    <w:rsid w:val="005546F8"/>
    <w:rsid w:val="00554E71"/>
    <w:rsid w:val="00554F29"/>
    <w:rsid w:val="005553EE"/>
    <w:rsid w:val="00555E38"/>
    <w:rsid w:val="005578EB"/>
    <w:rsid w:val="00560E93"/>
    <w:rsid w:val="00560ED4"/>
    <w:rsid w:val="005613E4"/>
    <w:rsid w:val="0056199A"/>
    <w:rsid w:val="00561CEB"/>
    <w:rsid w:val="005620DB"/>
    <w:rsid w:val="0056278D"/>
    <w:rsid w:val="005630AB"/>
    <w:rsid w:val="005638C5"/>
    <w:rsid w:val="00563FBB"/>
    <w:rsid w:val="00564CFF"/>
    <w:rsid w:val="0056540B"/>
    <w:rsid w:val="00566118"/>
    <w:rsid w:val="0056700E"/>
    <w:rsid w:val="0056723F"/>
    <w:rsid w:val="00570A1A"/>
    <w:rsid w:val="00571097"/>
    <w:rsid w:val="00571432"/>
    <w:rsid w:val="00571C07"/>
    <w:rsid w:val="00572C1A"/>
    <w:rsid w:val="00572E3A"/>
    <w:rsid w:val="0057415D"/>
    <w:rsid w:val="00575112"/>
    <w:rsid w:val="00575495"/>
    <w:rsid w:val="00575AFB"/>
    <w:rsid w:val="00576000"/>
    <w:rsid w:val="00577AEC"/>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9FA"/>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5B34"/>
    <w:rsid w:val="005A72BF"/>
    <w:rsid w:val="005A7A61"/>
    <w:rsid w:val="005B066E"/>
    <w:rsid w:val="005B0672"/>
    <w:rsid w:val="005B0A17"/>
    <w:rsid w:val="005B0AFE"/>
    <w:rsid w:val="005B0DFB"/>
    <w:rsid w:val="005B137E"/>
    <w:rsid w:val="005B161B"/>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3A48"/>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9CD"/>
    <w:rsid w:val="005F3B63"/>
    <w:rsid w:val="005F3C02"/>
    <w:rsid w:val="005F3C69"/>
    <w:rsid w:val="005F4056"/>
    <w:rsid w:val="005F45CD"/>
    <w:rsid w:val="005F4F93"/>
    <w:rsid w:val="005F5346"/>
    <w:rsid w:val="005F5836"/>
    <w:rsid w:val="005F5A58"/>
    <w:rsid w:val="005F5FC6"/>
    <w:rsid w:val="005F60C6"/>
    <w:rsid w:val="005F76E5"/>
    <w:rsid w:val="005F7762"/>
    <w:rsid w:val="006005B5"/>
    <w:rsid w:val="006008D4"/>
    <w:rsid w:val="00601B10"/>
    <w:rsid w:val="006021E4"/>
    <w:rsid w:val="006024C2"/>
    <w:rsid w:val="00602C50"/>
    <w:rsid w:val="00602EBD"/>
    <w:rsid w:val="0060301B"/>
    <w:rsid w:val="00603D72"/>
    <w:rsid w:val="00603DBB"/>
    <w:rsid w:val="00604183"/>
    <w:rsid w:val="00610327"/>
    <w:rsid w:val="00611947"/>
    <w:rsid w:val="006130EB"/>
    <w:rsid w:val="00614044"/>
    <w:rsid w:val="00614CD5"/>
    <w:rsid w:val="00615666"/>
    <w:rsid w:val="00615E94"/>
    <w:rsid w:val="006160E5"/>
    <w:rsid w:val="00616237"/>
    <w:rsid w:val="00616A7A"/>
    <w:rsid w:val="006171C6"/>
    <w:rsid w:val="0062029C"/>
    <w:rsid w:val="006206A0"/>
    <w:rsid w:val="0062073C"/>
    <w:rsid w:val="00620A45"/>
    <w:rsid w:val="00620D0F"/>
    <w:rsid w:val="0062105E"/>
    <w:rsid w:val="00621571"/>
    <w:rsid w:val="00621995"/>
    <w:rsid w:val="0062255B"/>
    <w:rsid w:val="0062259F"/>
    <w:rsid w:val="00622BD1"/>
    <w:rsid w:val="00623D9F"/>
    <w:rsid w:val="00624206"/>
    <w:rsid w:val="0062442E"/>
    <w:rsid w:val="00624443"/>
    <w:rsid w:val="0062494E"/>
    <w:rsid w:val="00624A20"/>
    <w:rsid w:val="00624B07"/>
    <w:rsid w:val="00625501"/>
    <w:rsid w:val="006259CB"/>
    <w:rsid w:val="00626C57"/>
    <w:rsid w:val="00626D0C"/>
    <w:rsid w:val="00627507"/>
    <w:rsid w:val="00627A82"/>
    <w:rsid w:val="00627C26"/>
    <w:rsid w:val="00630250"/>
    <w:rsid w:val="00631E67"/>
    <w:rsid w:val="0063238B"/>
    <w:rsid w:val="00632EEE"/>
    <w:rsid w:val="00633305"/>
    <w:rsid w:val="00634C3A"/>
    <w:rsid w:val="00635430"/>
    <w:rsid w:val="0063622A"/>
    <w:rsid w:val="006365A2"/>
    <w:rsid w:val="00636A27"/>
    <w:rsid w:val="00636D91"/>
    <w:rsid w:val="00636E32"/>
    <w:rsid w:val="00636F58"/>
    <w:rsid w:val="006372BC"/>
    <w:rsid w:val="006373C1"/>
    <w:rsid w:val="00637FB1"/>
    <w:rsid w:val="0064131F"/>
    <w:rsid w:val="00641E84"/>
    <w:rsid w:val="00642C0B"/>
    <w:rsid w:val="00642FB4"/>
    <w:rsid w:val="006430BB"/>
    <w:rsid w:val="006434A0"/>
    <w:rsid w:val="00644A7E"/>
    <w:rsid w:val="00645C40"/>
    <w:rsid w:val="00645DD8"/>
    <w:rsid w:val="006463A9"/>
    <w:rsid w:val="00647594"/>
    <w:rsid w:val="006479F4"/>
    <w:rsid w:val="00650BA2"/>
    <w:rsid w:val="00650E0A"/>
    <w:rsid w:val="0065298C"/>
    <w:rsid w:val="00653942"/>
    <w:rsid w:val="00653C32"/>
    <w:rsid w:val="00653E15"/>
    <w:rsid w:val="006542BC"/>
    <w:rsid w:val="006553A6"/>
    <w:rsid w:val="00655FC1"/>
    <w:rsid w:val="0065669A"/>
    <w:rsid w:val="0065680E"/>
    <w:rsid w:val="006572D4"/>
    <w:rsid w:val="00657393"/>
    <w:rsid w:val="00657CC9"/>
    <w:rsid w:val="00657E32"/>
    <w:rsid w:val="00660734"/>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2721"/>
    <w:rsid w:val="0067304F"/>
    <w:rsid w:val="00673DAA"/>
    <w:rsid w:val="00674208"/>
    <w:rsid w:val="00675370"/>
    <w:rsid w:val="00675517"/>
    <w:rsid w:val="00675578"/>
    <w:rsid w:val="00675750"/>
    <w:rsid w:val="00675CE0"/>
    <w:rsid w:val="006760DE"/>
    <w:rsid w:val="00676194"/>
    <w:rsid w:val="0067676F"/>
    <w:rsid w:val="00677738"/>
    <w:rsid w:val="00677B95"/>
    <w:rsid w:val="006809DD"/>
    <w:rsid w:val="00680D6E"/>
    <w:rsid w:val="006813AC"/>
    <w:rsid w:val="006813EC"/>
    <w:rsid w:val="006822BD"/>
    <w:rsid w:val="00682460"/>
    <w:rsid w:val="006827CB"/>
    <w:rsid w:val="00682C7B"/>
    <w:rsid w:val="00683160"/>
    <w:rsid w:val="006839C4"/>
    <w:rsid w:val="0068441B"/>
    <w:rsid w:val="0068556D"/>
    <w:rsid w:val="00685796"/>
    <w:rsid w:val="006858E8"/>
    <w:rsid w:val="006864DC"/>
    <w:rsid w:val="00686B2E"/>
    <w:rsid w:val="00687020"/>
    <w:rsid w:val="00687261"/>
    <w:rsid w:val="0068782A"/>
    <w:rsid w:val="00690A4D"/>
    <w:rsid w:val="00690A66"/>
    <w:rsid w:val="00690BF6"/>
    <w:rsid w:val="00691940"/>
    <w:rsid w:val="00693232"/>
    <w:rsid w:val="006937AC"/>
    <w:rsid w:val="00693FFA"/>
    <w:rsid w:val="00694184"/>
    <w:rsid w:val="00694463"/>
    <w:rsid w:val="006944DE"/>
    <w:rsid w:val="00695012"/>
    <w:rsid w:val="006958B6"/>
    <w:rsid w:val="00696542"/>
    <w:rsid w:val="00696622"/>
    <w:rsid w:val="00696CA4"/>
    <w:rsid w:val="0069718F"/>
    <w:rsid w:val="006A04D1"/>
    <w:rsid w:val="006A0A76"/>
    <w:rsid w:val="006A1095"/>
    <w:rsid w:val="006A13F5"/>
    <w:rsid w:val="006A31D9"/>
    <w:rsid w:val="006A391C"/>
    <w:rsid w:val="006A3BC2"/>
    <w:rsid w:val="006A3C73"/>
    <w:rsid w:val="006A3CF8"/>
    <w:rsid w:val="006A3D1C"/>
    <w:rsid w:val="006A408C"/>
    <w:rsid w:val="006A45A1"/>
    <w:rsid w:val="006A4B25"/>
    <w:rsid w:val="006A4C77"/>
    <w:rsid w:val="006A5384"/>
    <w:rsid w:val="006A5A7A"/>
    <w:rsid w:val="006A5AED"/>
    <w:rsid w:val="006A5C8F"/>
    <w:rsid w:val="006A5EFF"/>
    <w:rsid w:val="006A6AEE"/>
    <w:rsid w:val="006A7B87"/>
    <w:rsid w:val="006A7F6B"/>
    <w:rsid w:val="006B0182"/>
    <w:rsid w:val="006B16C5"/>
    <w:rsid w:val="006B247A"/>
    <w:rsid w:val="006B56F9"/>
    <w:rsid w:val="006B57CE"/>
    <w:rsid w:val="006B5CC4"/>
    <w:rsid w:val="006B61D8"/>
    <w:rsid w:val="006B6B8D"/>
    <w:rsid w:val="006B6B8E"/>
    <w:rsid w:val="006B7028"/>
    <w:rsid w:val="006B72ED"/>
    <w:rsid w:val="006B75B4"/>
    <w:rsid w:val="006C024B"/>
    <w:rsid w:val="006C14BF"/>
    <w:rsid w:val="006C224E"/>
    <w:rsid w:val="006C3EBE"/>
    <w:rsid w:val="006C4114"/>
    <w:rsid w:val="006C427A"/>
    <w:rsid w:val="006C4A74"/>
    <w:rsid w:val="006C4AB1"/>
    <w:rsid w:val="006C4D2D"/>
    <w:rsid w:val="006C4D8D"/>
    <w:rsid w:val="006C54CC"/>
    <w:rsid w:val="006D110C"/>
    <w:rsid w:val="006D13D4"/>
    <w:rsid w:val="006D13E5"/>
    <w:rsid w:val="006D15D4"/>
    <w:rsid w:val="006D203F"/>
    <w:rsid w:val="006D28F6"/>
    <w:rsid w:val="006D3EFE"/>
    <w:rsid w:val="006D411E"/>
    <w:rsid w:val="006D4D0D"/>
    <w:rsid w:val="006D50B0"/>
    <w:rsid w:val="006D5379"/>
    <w:rsid w:val="006D55FB"/>
    <w:rsid w:val="006D5759"/>
    <w:rsid w:val="006D5C20"/>
    <w:rsid w:val="006D5CE2"/>
    <w:rsid w:val="006D6992"/>
    <w:rsid w:val="006D6C60"/>
    <w:rsid w:val="006D6D5A"/>
    <w:rsid w:val="006D7109"/>
    <w:rsid w:val="006D7A19"/>
    <w:rsid w:val="006D7CEF"/>
    <w:rsid w:val="006D7EF4"/>
    <w:rsid w:val="006E09DF"/>
    <w:rsid w:val="006E11E0"/>
    <w:rsid w:val="006E15C2"/>
    <w:rsid w:val="006E1837"/>
    <w:rsid w:val="006E1873"/>
    <w:rsid w:val="006E220A"/>
    <w:rsid w:val="006E285F"/>
    <w:rsid w:val="006E519B"/>
    <w:rsid w:val="006E56B3"/>
    <w:rsid w:val="006E68F0"/>
    <w:rsid w:val="006E6A8E"/>
    <w:rsid w:val="006E7DEF"/>
    <w:rsid w:val="006E7F4D"/>
    <w:rsid w:val="006F2394"/>
    <w:rsid w:val="006F33DD"/>
    <w:rsid w:val="006F39F6"/>
    <w:rsid w:val="006F3D7B"/>
    <w:rsid w:val="006F4695"/>
    <w:rsid w:val="006F474B"/>
    <w:rsid w:val="006F47CC"/>
    <w:rsid w:val="006F4CE0"/>
    <w:rsid w:val="006F509B"/>
    <w:rsid w:val="006F5C3F"/>
    <w:rsid w:val="006F6159"/>
    <w:rsid w:val="006F77E0"/>
    <w:rsid w:val="00701283"/>
    <w:rsid w:val="00701311"/>
    <w:rsid w:val="00701E9A"/>
    <w:rsid w:val="00702468"/>
    <w:rsid w:val="00702707"/>
    <w:rsid w:val="00702AA4"/>
    <w:rsid w:val="00702C09"/>
    <w:rsid w:val="0070345A"/>
    <w:rsid w:val="00704604"/>
    <w:rsid w:val="00704CDA"/>
    <w:rsid w:val="00705FA9"/>
    <w:rsid w:val="00707057"/>
    <w:rsid w:val="00707EC9"/>
    <w:rsid w:val="00707F82"/>
    <w:rsid w:val="00711F71"/>
    <w:rsid w:val="007125F5"/>
    <w:rsid w:val="00713737"/>
    <w:rsid w:val="00713A3F"/>
    <w:rsid w:val="00713B00"/>
    <w:rsid w:val="00714102"/>
    <w:rsid w:val="007144C2"/>
    <w:rsid w:val="00715F3A"/>
    <w:rsid w:val="00716285"/>
    <w:rsid w:val="007165A7"/>
    <w:rsid w:val="00717DFE"/>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190"/>
    <w:rsid w:val="007343E5"/>
    <w:rsid w:val="007346F6"/>
    <w:rsid w:val="007349BF"/>
    <w:rsid w:val="00735C55"/>
    <w:rsid w:val="00735F3E"/>
    <w:rsid w:val="00736230"/>
    <w:rsid w:val="00736C64"/>
    <w:rsid w:val="00736D95"/>
    <w:rsid w:val="007370BE"/>
    <w:rsid w:val="00737368"/>
    <w:rsid w:val="00737501"/>
    <w:rsid w:val="0074000E"/>
    <w:rsid w:val="00740046"/>
    <w:rsid w:val="007402FE"/>
    <w:rsid w:val="007407DB"/>
    <w:rsid w:val="00740AAD"/>
    <w:rsid w:val="00740E63"/>
    <w:rsid w:val="007416D4"/>
    <w:rsid w:val="0074240B"/>
    <w:rsid w:val="007425A1"/>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032"/>
    <w:rsid w:val="007579AB"/>
    <w:rsid w:val="00757C04"/>
    <w:rsid w:val="00757F09"/>
    <w:rsid w:val="00760196"/>
    <w:rsid w:val="00760489"/>
    <w:rsid w:val="00760559"/>
    <w:rsid w:val="00760FFB"/>
    <w:rsid w:val="007615DB"/>
    <w:rsid w:val="00761B51"/>
    <w:rsid w:val="00761C37"/>
    <w:rsid w:val="00761FE9"/>
    <w:rsid w:val="00762BCE"/>
    <w:rsid w:val="00764499"/>
    <w:rsid w:val="0076529C"/>
    <w:rsid w:val="0076564E"/>
    <w:rsid w:val="007660A9"/>
    <w:rsid w:val="0076658C"/>
    <w:rsid w:val="00766E50"/>
    <w:rsid w:val="0076730B"/>
    <w:rsid w:val="007713B7"/>
    <w:rsid w:val="00771531"/>
    <w:rsid w:val="00772235"/>
    <w:rsid w:val="007731E5"/>
    <w:rsid w:val="007732DC"/>
    <w:rsid w:val="00773987"/>
    <w:rsid w:val="007742F6"/>
    <w:rsid w:val="00774981"/>
    <w:rsid w:val="00774EBA"/>
    <w:rsid w:val="007750FE"/>
    <w:rsid w:val="00775CAC"/>
    <w:rsid w:val="007761DD"/>
    <w:rsid w:val="00776853"/>
    <w:rsid w:val="00777D7F"/>
    <w:rsid w:val="00780C2A"/>
    <w:rsid w:val="00781030"/>
    <w:rsid w:val="007812D1"/>
    <w:rsid w:val="00781531"/>
    <w:rsid w:val="007827ED"/>
    <w:rsid w:val="00782FA6"/>
    <w:rsid w:val="00783792"/>
    <w:rsid w:val="007847E1"/>
    <w:rsid w:val="0078590B"/>
    <w:rsid w:val="00786D7C"/>
    <w:rsid w:val="0078785E"/>
    <w:rsid w:val="0079022E"/>
    <w:rsid w:val="007908D6"/>
    <w:rsid w:val="00791092"/>
    <w:rsid w:val="00792452"/>
    <w:rsid w:val="007924EE"/>
    <w:rsid w:val="00793F5E"/>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A734C"/>
    <w:rsid w:val="007B06FC"/>
    <w:rsid w:val="007B07F2"/>
    <w:rsid w:val="007B080B"/>
    <w:rsid w:val="007B2438"/>
    <w:rsid w:val="007B37B3"/>
    <w:rsid w:val="007B3900"/>
    <w:rsid w:val="007B3D06"/>
    <w:rsid w:val="007B4B87"/>
    <w:rsid w:val="007B4E0B"/>
    <w:rsid w:val="007B5744"/>
    <w:rsid w:val="007B601E"/>
    <w:rsid w:val="007B6709"/>
    <w:rsid w:val="007B6870"/>
    <w:rsid w:val="007B6EA9"/>
    <w:rsid w:val="007B71E1"/>
    <w:rsid w:val="007B7359"/>
    <w:rsid w:val="007B7AC4"/>
    <w:rsid w:val="007C0F70"/>
    <w:rsid w:val="007C1452"/>
    <w:rsid w:val="007C20C4"/>
    <w:rsid w:val="007C218C"/>
    <w:rsid w:val="007C249C"/>
    <w:rsid w:val="007C41EF"/>
    <w:rsid w:val="007C48BE"/>
    <w:rsid w:val="007C4C0E"/>
    <w:rsid w:val="007C55A5"/>
    <w:rsid w:val="007C5797"/>
    <w:rsid w:val="007C61E6"/>
    <w:rsid w:val="007C6672"/>
    <w:rsid w:val="007C694D"/>
    <w:rsid w:val="007C7153"/>
    <w:rsid w:val="007D0FC0"/>
    <w:rsid w:val="007D12AA"/>
    <w:rsid w:val="007D12D6"/>
    <w:rsid w:val="007D194C"/>
    <w:rsid w:val="007D19C8"/>
    <w:rsid w:val="007D2AAA"/>
    <w:rsid w:val="007D3971"/>
    <w:rsid w:val="007D4530"/>
    <w:rsid w:val="007D49A5"/>
    <w:rsid w:val="007D5612"/>
    <w:rsid w:val="007D5DFA"/>
    <w:rsid w:val="007D6CF3"/>
    <w:rsid w:val="007D6D6D"/>
    <w:rsid w:val="007D6EA2"/>
    <w:rsid w:val="007D746E"/>
    <w:rsid w:val="007D7DCC"/>
    <w:rsid w:val="007E0177"/>
    <w:rsid w:val="007E02C8"/>
    <w:rsid w:val="007E06E5"/>
    <w:rsid w:val="007E1155"/>
    <w:rsid w:val="007E1C27"/>
    <w:rsid w:val="007E20A5"/>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66D"/>
    <w:rsid w:val="00800AD1"/>
    <w:rsid w:val="00800C9F"/>
    <w:rsid w:val="00800D04"/>
    <w:rsid w:val="00801696"/>
    <w:rsid w:val="00801DF4"/>
    <w:rsid w:val="008020F2"/>
    <w:rsid w:val="008026F6"/>
    <w:rsid w:val="008031CA"/>
    <w:rsid w:val="00804248"/>
    <w:rsid w:val="00804358"/>
    <w:rsid w:val="00804551"/>
    <w:rsid w:val="00804863"/>
    <w:rsid w:val="00804A9F"/>
    <w:rsid w:val="00805B81"/>
    <w:rsid w:val="00805D52"/>
    <w:rsid w:val="008064CA"/>
    <w:rsid w:val="00806E73"/>
    <w:rsid w:val="00810816"/>
    <w:rsid w:val="00811476"/>
    <w:rsid w:val="00811B0C"/>
    <w:rsid w:val="008122F0"/>
    <w:rsid w:val="00812391"/>
    <w:rsid w:val="008127AA"/>
    <w:rsid w:val="00814778"/>
    <w:rsid w:val="008148D3"/>
    <w:rsid w:val="00814D8B"/>
    <w:rsid w:val="0081519E"/>
    <w:rsid w:val="00815CE1"/>
    <w:rsid w:val="008167A2"/>
    <w:rsid w:val="00816C1D"/>
    <w:rsid w:val="00817897"/>
    <w:rsid w:val="00817F03"/>
    <w:rsid w:val="008203EA"/>
    <w:rsid w:val="00820722"/>
    <w:rsid w:val="00821822"/>
    <w:rsid w:val="00822817"/>
    <w:rsid w:val="00822873"/>
    <w:rsid w:val="0082327E"/>
    <w:rsid w:val="0082426A"/>
    <w:rsid w:val="0082595F"/>
    <w:rsid w:val="00826145"/>
    <w:rsid w:val="00826173"/>
    <w:rsid w:val="00826F1A"/>
    <w:rsid w:val="008274FF"/>
    <w:rsid w:val="00827B9C"/>
    <w:rsid w:val="008307D4"/>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45DF"/>
    <w:rsid w:val="0084479B"/>
    <w:rsid w:val="00845440"/>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2CD"/>
    <w:rsid w:val="00857333"/>
    <w:rsid w:val="0086012C"/>
    <w:rsid w:val="008616C7"/>
    <w:rsid w:val="00862246"/>
    <w:rsid w:val="008623F0"/>
    <w:rsid w:val="0086288F"/>
    <w:rsid w:val="00863666"/>
    <w:rsid w:val="00863F27"/>
    <w:rsid w:val="00863F53"/>
    <w:rsid w:val="0086555E"/>
    <w:rsid w:val="008659A8"/>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7729F"/>
    <w:rsid w:val="00880FBA"/>
    <w:rsid w:val="008810FB"/>
    <w:rsid w:val="00881448"/>
    <w:rsid w:val="00881FF0"/>
    <w:rsid w:val="008827D2"/>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402"/>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7"/>
    <w:rsid w:val="008A1F7E"/>
    <w:rsid w:val="008A2A71"/>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34B"/>
    <w:rsid w:val="008B7450"/>
    <w:rsid w:val="008C09FC"/>
    <w:rsid w:val="008C0A45"/>
    <w:rsid w:val="008C102D"/>
    <w:rsid w:val="008C1BF4"/>
    <w:rsid w:val="008C2465"/>
    <w:rsid w:val="008C27BF"/>
    <w:rsid w:val="008C2D4C"/>
    <w:rsid w:val="008C30D0"/>
    <w:rsid w:val="008C3A16"/>
    <w:rsid w:val="008C41C8"/>
    <w:rsid w:val="008C4259"/>
    <w:rsid w:val="008C4C22"/>
    <w:rsid w:val="008C4F27"/>
    <w:rsid w:val="008C6703"/>
    <w:rsid w:val="008C6723"/>
    <w:rsid w:val="008C7936"/>
    <w:rsid w:val="008C7F4B"/>
    <w:rsid w:val="008D43CD"/>
    <w:rsid w:val="008D47C4"/>
    <w:rsid w:val="008D47DD"/>
    <w:rsid w:val="008D4CC3"/>
    <w:rsid w:val="008D4E2A"/>
    <w:rsid w:val="008D6C3E"/>
    <w:rsid w:val="008D6CAF"/>
    <w:rsid w:val="008D7C87"/>
    <w:rsid w:val="008E01E8"/>
    <w:rsid w:val="008E0E3F"/>
    <w:rsid w:val="008E24C0"/>
    <w:rsid w:val="008E2866"/>
    <w:rsid w:val="008E2E65"/>
    <w:rsid w:val="008E3904"/>
    <w:rsid w:val="008E3AF4"/>
    <w:rsid w:val="008E4534"/>
    <w:rsid w:val="008E57AE"/>
    <w:rsid w:val="008E5CB4"/>
    <w:rsid w:val="008E5DE8"/>
    <w:rsid w:val="008E636D"/>
    <w:rsid w:val="008E719F"/>
    <w:rsid w:val="008E7306"/>
    <w:rsid w:val="008E77A4"/>
    <w:rsid w:val="008F01AD"/>
    <w:rsid w:val="008F06CF"/>
    <w:rsid w:val="008F18D8"/>
    <w:rsid w:val="008F30B5"/>
    <w:rsid w:val="008F329F"/>
    <w:rsid w:val="008F34E6"/>
    <w:rsid w:val="008F3A03"/>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057"/>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17F3A"/>
    <w:rsid w:val="009200DB"/>
    <w:rsid w:val="0092049C"/>
    <w:rsid w:val="00921909"/>
    <w:rsid w:val="00921B7E"/>
    <w:rsid w:val="009228AC"/>
    <w:rsid w:val="00924E01"/>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53ED"/>
    <w:rsid w:val="00936459"/>
    <w:rsid w:val="00936908"/>
    <w:rsid w:val="00937249"/>
    <w:rsid w:val="009405A0"/>
    <w:rsid w:val="0094130D"/>
    <w:rsid w:val="00941677"/>
    <w:rsid w:val="00941A48"/>
    <w:rsid w:val="00941E45"/>
    <w:rsid w:val="0094236F"/>
    <w:rsid w:val="009429D2"/>
    <w:rsid w:val="00942D82"/>
    <w:rsid w:val="00942DC0"/>
    <w:rsid w:val="009439CB"/>
    <w:rsid w:val="00943C96"/>
    <w:rsid w:val="009444FC"/>
    <w:rsid w:val="0094478C"/>
    <w:rsid w:val="00945BD4"/>
    <w:rsid w:val="00945DE8"/>
    <w:rsid w:val="0094634C"/>
    <w:rsid w:val="009475D6"/>
    <w:rsid w:val="009476B5"/>
    <w:rsid w:val="00947A29"/>
    <w:rsid w:val="0095032D"/>
    <w:rsid w:val="00950AEC"/>
    <w:rsid w:val="00950DE6"/>
    <w:rsid w:val="00951766"/>
    <w:rsid w:val="00952401"/>
    <w:rsid w:val="009530C2"/>
    <w:rsid w:val="009532EA"/>
    <w:rsid w:val="0095345F"/>
    <w:rsid w:val="009542D1"/>
    <w:rsid w:val="00954738"/>
    <w:rsid w:val="009551F5"/>
    <w:rsid w:val="00955614"/>
    <w:rsid w:val="00955892"/>
    <w:rsid w:val="009558F6"/>
    <w:rsid w:val="009569BB"/>
    <w:rsid w:val="00956DC2"/>
    <w:rsid w:val="00956F1D"/>
    <w:rsid w:val="00956F4E"/>
    <w:rsid w:val="0095789A"/>
    <w:rsid w:val="00957DDD"/>
    <w:rsid w:val="0096059F"/>
    <w:rsid w:val="00960B45"/>
    <w:rsid w:val="00961D5A"/>
    <w:rsid w:val="00962A2C"/>
    <w:rsid w:val="00962BF1"/>
    <w:rsid w:val="009630CC"/>
    <w:rsid w:val="00963673"/>
    <w:rsid w:val="00963FEE"/>
    <w:rsid w:val="00964412"/>
    <w:rsid w:val="00964CC3"/>
    <w:rsid w:val="00965C7D"/>
    <w:rsid w:val="00965DF8"/>
    <w:rsid w:val="00965E8B"/>
    <w:rsid w:val="00965F53"/>
    <w:rsid w:val="00966308"/>
    <w:rsid w:val="00966D6C"/>
    <w:rsid w:val="00966F67"/>
    <w:rsid w:val="00967CF0"/>
    <w:rsid w:val="00970A43"/>
    <w:rsid w:val="00970BFD"/>
    <w:rsid w:val="009711D4"/>
    <w:rsid w:val="0097122A"/>
    <w:rsid w:val="009718AD"/>
    <w:rsid w:val="009735E8"/>
    <w:rsid w:val="00973636"/>
    <w:rsid w:val="00973A09"/>
    <w:rsid w:val="00973E34"/>
    <w:rsid w:val="009740AB"/>
    <w:rsid w:val="009740DB"/>
    <w:rsid w:val="0097528F"/>
    <w:rsid w:val="0097565D"/>
    <w:rsid w:val="00976C86"/>
    <w:rsid w:val="009775FB"/>
    <w:rsid w:val="00980B8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B57"/>
    <w:rsid w:val="00993E2A"/>
    <w:rsid w:val="0099426A"/>
    <w:rsid w:val="00994DB8"/>
    <w:rsid w:val="009955D6"/>
    <w:rsid w:val="00996D69"/>
    <w:rsid w:val="00996DE8"/>
    <w:rsid w:val="009A0D42"/>
    <w:rsid w:val="009A1422"/>
    <w:rsid w:val="009A1656"/>
    <w:rsid w:val="009A1DBD"/>
    <w:rsid w:val="009A1DEC"/>
    <w:rsid w:val="009A2118"/>
    <w:rsid w:val="009A2EB7"/>
    <w:rsid w:val="009A3481"/>
    <w:rsid w:val="009A36CF"/>
    <w:rsid w:val="009A39CC"/>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04CA"/>
    <w:rsid w:val="009C1600"/>
    <w:rsid w:val="009C1EFF"/>
    <w:rsid w:val="009C1F67"/>
    <w:rsid w:val="009C2C37"/>
    <w:rsid w:val="009C3765"/>
    <w:rsid w:val="009C4375"/>
    <w:rsid w:val="009C44A3"/>
    <w:rsid w:val="009C47EF"/>
    <w:rsid w:val="009C492D"/>
    <w:rsid w:val="009C4C4C"/>
    <w:rsid w:val="009C5922"/>
    <w:rsid w:val="009C5FC6"/>
    <w:rsid w:val="009C6DD1"/>
    <w:rsid w:val="009C727F"/>
    <w:rsid w:val="009C72C3"/>
    <w:rsid w:val="009C72E5"/>
    <w:rsid w:val="009C7362"/>
    <w:rsid w:val="009C7E2F"/>
    <w:rsid w:val="009D0C83"/>
    <w:rsid w:val="009D0FDA"/>
    <w:rsid w:val="009D1114"/>
    <w:rsid w:val="009D1DF6"/>
    <w:rsid w:val="009D2FD8"/>
    <w:rsid w:val="009D3AC5"/>
    <w:rsid w:val="009D3BE4"/>
    <w:rsid w:val="009D3F45"/>
    <w:rsid w:val="009D42C7"/>
    <w:rsid w:val="009D48F8"/>
    <w:rsid w:val="009D4E04"/>
    <w:rsid w:val="009D4FBB"/>
    <w:rsid w:val="009D69C2"/>
    <w:rsid w:val="009D6F1F"/>
    <w:rsid w:val="009D7127"/>
    <w:rsid w:val="009D744A"/>
    <w:rsid w:val="009E0398"/>
    <w:rsid w:val="009E07EC"/>
    <w:rsid w:val="009E1348"/>
    <w:rsid w:val="009E34D7"/>
    <w:rsid w:val="009E40E3"/>
    <w:rsid w:val="009E43D6"/>
    <w:rsid w:val="009E499C"/>
    <w:rsid w:val="009E522D"/>
    <w:rsid w:val="009E540B"/>
    <w:rsid w:val="009E7D78"/>
    <w:rsid w:val="009F14BA"/>
    <w:rsid w:val="009F18AF"/>
    <w:rsid w:val="009F223A"/>
    <w:rsid w:val="009F328D"/>
    <w:rsid w:val="009F328F"/>
    <w:rsid w:val="009F3D39"/>
    <w:rsid w:val="009F3D58"/>
    <w:rsid w:val="009F43A8"/>
    <w:rsid w:val="009F569F"/>
    <w:rsid w:val="009F5D53"/>
    <w:rsid w:val="009F5F8E"/>
    <w:rsid w:val="009F6369"/>
    <w:rsid w:val="009F678C"/>
    <w:rsid w:val="009F6CC9"/>
    <w:rsid w:val="009F7079"/>
    <w:rsid w:val="009F792A"/>
    <w:rsid w:val="009F7B3B"/>
    <w:rsid w:val="009F7EE5"/>
    <w:rsid w:val="00A02CE2"/>
    <w:rsid w:val="00A02E3F"/>
    <w:rsid w:val="00A03352"/>
    <w:rsid w:val="00A03368"/>
    <w:rsid w:val="00A03C7D"/>
    <w:rsid w:val="00A0425B"/>
    <w:rsid w:val="00A042F0"/>
    <w:rsid w:val="00A046F4"/>
    <w:rsid w:val="00A049AF"/>
    <w:rsid w:val="00A0541C"/>
    <w:rsid w:val="00A077FF"/>
    <w:rsid w:val="00A11C49"/>
    <w:rsid w:val="00A11FC6"/>
    <w:rsid w:val="00A1229B"/>
    <w:rsid w:val="00A1242F"/>
    <w:rsid w:val="00A13D0B"/>
    <w:rsid w:val="00A13DE5"/>
    <w:rsid w:val="00A14055"/>
    <w:rsid w:val="00A14606"/>
    <w:rsid w:val="00A15F2F"/>
    <w:rsid w:val="00A162F4"/>
    <w:rsid w:val="00A173A2"/>
    <w:rsid w:val="00A1750A"/>
    <w:rsid w:val="00A20593"/>
    <w:rsid w:val="00A205E8"/>
    <w:rsid w:val="00A20691"/>
    <w:rsid w:val="00A2116F"/>
    <w:rsid w:val="00A21D63"/>
    <w:rsid w:val="00A22A05"/>
    <w:rsid w:val="00A23793"/>
    <w:rsid w:val="00A23BF5"/>
    <w:rsid w:val="00A24161"/>
    <w:rsid w:val="00A244EC"/>
    <w:rsid w:val="00A24C50"/>
    <w:rsid w:val="00A260B9"/>
    <w:rsid w:val="00A2628F"/>
    <w:rsid w:val="00A2792A"/>
    <w:rsid w:val="00A27F7C"/>
    <w:rsid w:val="00A3011F"/>
    <w:rsid w:val="00A317F4"/>
    <w:rsid w:val="00A3188B"/>
    <w:rsid w:val="00A32D1B"/>
    <w:rsid w:val="00A355AE"/>
    <w:rsid w:val="00A35FE3"/>
    <w:rsid w:val="00A36E55"/>
    <w:rsid w:val="00A373A7"/>
    <w:rsid w:val="00A373F9"/>
    <w:rsid w:val="00A37803"/>
    <w:rsid w:val="00A3792F"/>
    <w:rsid w:val="00A40964"/>
    <w:rsid w:val="00A40AAB"/>
    <w:rsid w:val="00A40E2B"/>
    <w:rsid w:val="00A41159"/>
    <w:rsid w:val="00A422CB"/>
    <w:rsid w:val="00A43859"/>
    <w:rsid w:val="00A44B98"/>
    <w:rsid w:val="00A45966"/>
    <w:rsid w:val="00A460D4"/>
    <w:rsid w:val="00A46C1F"/>
    <w:rsid w:val="00A46D99"/>
    <w:rsid w:val="00A4728B"/>
    <w:rsid w:val="00A47562"/>
    <w:rsid w:val="00A5004C"/>
    <w:rsid w:val="00A50AC6"/>
    <w:rsid w:val="00A51ED4"/>
    <w:rsid w:val="00A521C9"/>
    <w:rsid w:val="00A5237F"/>
    <w:rsid w:val="00A52ABB"/>
    <w:rsid w:val="00A53674"/>
    <w:rsid w:val="00A54A10"/>
    <w:rsid w:val="00A55526"/>
    <w:rsid w:val="00A56A86"/>
    <w:rsid w:val="00A56C49"/>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4FDE"/>
    <w:rsid w:val="00A65671"/>
    <w:rsid w:val="00A65A9D"/>
    <w:rsid w:val="00A66971"/>
    <w:rsid w:val="00A671E2"/>
    <w:rsid w:val="00A67761"/>
    <w:rsid w:val="00A67A88"/>
    <w:rsid w:val="00A67E76"/>
    <w:rsid w:val="00A712C7"/>
    <w:rsid w:val="00A71912"/>
    <w:rsid w:val="00A71C48"/>
    <w:rsid w:val="00A71D35"/>
    <w:rsid w:val="00A7244D"/>
    <w:rsid w:val="00A73CB5"/>
    <w:rsid w:val="00A744EA"/>
    <w:rsid w:val="00A748F1"/>
    <w:rsid w:val="00A74CC7"/>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4882"/>
    <w:rsid w:val="00A85809"/>
    <w:rsid w:val="00A8585D"/>
    <w:rsid w:val="00A85B95"/>
    <w:rsid w:val="00A860B7"/>
    <w:rsid w:val="00A86365"/>
    <w:rsid w:val="00A86635"/>
    <w:rsid w:val="00A86C53"/>
    <w:rsid w:val="00A90100"/>
    <w:rsid w:val="00A9034C"/>
    <w:rsid w:val="00A90FCC"/>
    <w:rsid w:val="00A9143B"/>
    <w:rsid w:val="00A91FB5"/>
    <w:rsid w:val="00A926F9"/>
    <w:rsid w:val="00A928EC"/>
    <w:rsid w:val="00A93AC5"/>
    <w:rsid w:val="00A94445"/>
    <w:rsid w:val="00A94EA5"/>
    <w:rsid w:val="00A959F9"/>
    <w:rsid w:val="00A95CE9"/>
    <w:rsid w:val="00A960A8"/>
    <w:rsid w:val="00A96F59"/>
    <w:rsid w:val="00A9714E"/>
    <w:rsid w:val="00A97534"/>
    <w:rsid w:val="00A97839"/>
    <w:rsid w:val="00A97C3E"/>
    <w:rsid w:val="00A97CA8"/>
    <w:rsid w:val="00AA2073"/>
    <w:rsid w:val="00AA25D5"/>
    <w:rsid w:val="00AA2A73"/>
    <w:rsid w:val="00AA2C9B"/>
    <w:rsid w:val="00AA2FA7"/>
    <w:rsid w:val="00AA3D45"/>
    <w:rsid w:val="00AA3F40"/>
    <w:rsid w:val="00AA4550"/>
    <w:rsid w:val="00AA51BA"/>
    <w:rsid w:val="00AA52AA"/>
    <w:rsid w:val="00AA5FBE"/>
    <w:rsid w:val="00AA6FD5"/>
    <w:rsid w:val="00AA7304"/>
    <w:rsid w:val="00AA78F2"/>
    <w:rsid w:val="00AB0425"/>
    <w:rsid w:val="00AB21FE"/>
    <w:rsid w:val="00AB26A1"/>
    <w:rsid w:val="00AB3079"/>
    <w:rsid w:val="00AB30A3"/>
    <w:rsid w:val="00AB3397"/>
    <w:rsid w:val="00AB381A"/>
    <w:rsid w:val="00AB3997"/>
    <w:rsid w:val="00AB3DB4"/>
    <w:rsid w:val="00AB4487"/>
    <w:rsid w:val="00AB46A2"/>
    <w:rsid w:val="00AB4B31"/>
    <w:rsid w:val="00AB4B85"/>
    <w:rsid w:val="00AB4E85"/>
    <w:rsid w:val="00AB5406"/>
    <w:rsid w:val="00AB57DA"/>
    <w:rsid w:val="00AB587B"/>
    <w:rsid w:val="00AB5E27"/>
    <w:rsid w:val="00AB6F83"/>
    <w:rsid w:val="00AB74BA"/>
    <w:rsid w:val="00AB7925"/>
    <w:rsid w:val="00AB7AE2"/>
    <w:rsid w:val="00AB7E0F"/>
    <w:rsid w:val="00AC00CD"/>
    <w:rsid w:val="00AC04AD"/>
    <w:rsid w:val="00AC0BCC"/>
    <w:rsid w:val="00AC17F9"/>
    <w:rsid w:val="00AC1870"/>
    <w:rsid w:val="00AC2FB3"/>
    <w:rsid w:val="00AC2FEF"/>
    <w:rsid w:val="00AC3225"/>
    <w:rsid w:val="00AC39E3"/>
    <w:rsid w:val="00AC42D2"/>
    <w:rsid w:val="00AC48B4"/>
    <w:rsid w:val="00AC5AB9"/>
    <w:rsid w:val="00AC6EB4"/>
    <w:rsid w:val="00AC7032"/>
    <w:rsid w:val="00AD1AC9"/>
    <w:rsid w:val="00AD1F16"/>
    <w:rsid w:val="00AD370B"/>
    <w:rsid w:val="00AD5066"/>
    <w:rsid w:val="00AD6005"/>
    <w:rsid w:val="00AD67FB"/>
    <w:rsid w:val="00AD6A44"/>
    <w:rsid w:val="00AD71C4"/>
    <w:rsid w:val="00AE0552"/>
    <w:rsid w:val="00AE065C"/>
    <w:rsid w:val="00AE26E8"/>
    <w:rsid w:val="00AE3215"/>
    <w:rsid w:val="00AE3C00"/>
    <w:rsid w:val="00AE3CF5"/>
    <w:rsid w:val="00AE3EF7"/>
    <w:rsid w:val="00AE405E"/>
    <w:rsid w:val="00AE4E03"/>
    <w:rsid w:val="00AE4E39"/>
    <w:rsid w:val="00AE4E43"/>
    <w:rsid w:val="00AE5975"/>
    <w:rsid w:val="00AE5EEE"/>
    <w:rsid w:val="00AE704E"/>
    <w:rsid w:val="00AF09F0"/>
    <w:rsid w:val="00AF1FB0"/>
    <w:rsid w:val="00AF2ACC"/>
    <w:rsid w:val="00AF31E4"/>
    <w:rsid w:val="00AF3447"/>
    <w:rsid w:val="00AF3982"/>
    <w:rsid w:val="00AF444A"/>
    <w:rsid w:val="00AF452A"/>
    <w:rsid w:val="00AF5A18"/>
    <w:rsid w:val="00AF5D49"/>
    <w:rsid w:val="00AF62DF"/>
    <w:rsid w:val="00AF70B8"/>
    <w:rsid w:val="00B000FE"/>
    <w:rsid w:val="00B00148"/>
    <w:rsid w:val="00B0139F"/>
    <w:rsid w:val="00B01B0F"/>
    <w:rsid w:val="00B02488"/>
    <w:rsid w:val="00B028D8"/>
    <w:rsid w:val="00B0295A"/>
    <w:rsid w:val="00B04277"/>
    <w:rsid w:val="00B047BD"/>
    <w:rsid w:val="00B1092F"/>
    <w:rsid w:val="00B11B5F"/>
    <w:rsid w:val="00B12302"/>
    <w:rsid w:val="00B12706"/>
    <w:rsid w:val="00B128D7"/>
    <w:rsid w:val="00B12B0D"/>
    <w:rsid w:val="00B13391"/>
    <w:rsid w:val="00B13657"/>
    <w:rsid w:val="00B149AA"/>
    <w:rsid w:val="00B14B3B"/>
    <w:rsid w:val="00B15420"/>
    <w:rsid w:val="00B1642E"/>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27A2F"/>
    <w:rsid w:val="00B30B23"/>
    <w:rsid w:val="00B31595"/>
    <w:rsid w:val="00B31B57"/>
    <w:rsid w:val="00B34331"/>
    <w:rsid w:val="00B3441E"/>
    <w:rsid w:val="00B3444A"/>
    <w:rsid w:val="00B345B2"/>
    <w:rsid w:val="00B346BC"/>
    <w:rsid w:val="00B35B69"/>
    <w:rsid w:val="00B36340"/>
    <w:rsid w:val="00B376B7"/>
    <w:rsid w:val="00B40796"/>
    <w:rsid w:val="00B41293"/>
    <w:rsid w:val="00B413B5"/>
    <w:rsid w:val="00B4180F"/>
    <w:rsid w:val="00B41A59"/>
    <w:rsid w:val="00B42107"/>
    <w:rsid w:val="00B421C9"/>
    <w:rsid w:val="00B4270E"/>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739"/>
    <w:rsid w:val="00B6091A"/>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1558"/>
    <w:rsid w:val="00B71B75"/>
    <w:rsid w:val="00B71ED0"/>
    <w:rsid w:val="00B721CD"/>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5FFB"/>
    <w:rsid w:val="00B86967"/>
    <w:rsid w:val="00B86B4D"/>
    <w:rsid w:val="00B87071"/>
    <w:rsid w:val="00B87390"/>
    <w:rsid w:val="00B87AF4"/>
    <w:rsid w:val="00B901EB"/>
    <w:rsid w:val="00B91EEA"/>
    <w:rsid w:val="00B92671"/>
    <w:rsid w:val="00B9320C"/>
    <w:rsid w:val="00B933B2"/>
    <w:rsid w:val="00B938D7"/>
    <w:rsid w:val="00B93E9B"/>
    <w:rsid w:val="00B94530"/>
    <w:rsid w:val="00B9475E"/>
    <w:rsid w:val="00B94C8F"/>
    <w:rsid w:val="00B94F62"/>
    <w:rsid w:val="00B950AD"/>
    <w:rsid w:val="00BA012F"/>
    <w:rsid w:val="00BA0203"/>
    <w:rsid w:val="00BA07BA"/>
    <w:rsid w:val="00BA1093"/>
    <w:rsid w:val="00BA10F8"/>
    <w:rsid w:val="00BA122D"/>
    <w:rsid w:val="00BA1638"/>
    <w:rsid w:val="00BA18B4"/>
    <w:rsid w:val="00BA27F1"/>
    <w:rsid w:val="00BA3599"/>
    <w:rsid w:val="00BA3763"/>
    <w:rsid w:val="00BA3E7C"/>
    <w:rsid w:val="00BA47D4"/>
    <w:rsid w:val="00BA51DE"/>
    <w:rsid w:val="00BA543B"/>
    <w:rsid w:val="00BA785C"/>
    <w:rsid w:val="00BB06FE"/>
    <w:rsid w:val="00BB0C2A"/>
    <w:rsid w:val="00BB17FD"/>
    <w:rsid w:val="00BB1950"/>
    <w:rsid w:val="00BB229E"/>
    <w:rsid w:val="00BB2390"/>
    <w:rsid w:val="00BB3240"/>
    <w:rsid w:val="00BB4870"/>
    <w:rsid w:val="00BB4DA9"/>
    <w:rsid w:val="00BB4F31"/>
    <w:rsid w:val="00BB52C5"/>
    <w:rsid w:val="00BB59A8"/>
    <w:rsid w:val="00BB5FFB"/>
    <w:rsid w:val="00BB6534"/>
    <w:rsid w:val="00BB69E8"/>
    <w:rsid w:val="00BB722F"/>
    <w:rsid w:val="00BC0575"/>
    <w:rsid w:val="00BC2D2F"/>
    <w:rsid w:val="00BC385D"/>
    <w:rsid w:val="00BC44D7"/>
    <w:rsid w:val="00BC4A76"/>
    <w:rsid w:val="00BC51AB"/>
    <w:rsid w:val="00BC614B"/>
    <w:rsid w:val="00BC74BF"/>
    <w:rsid w:val="00BC771D"/>
    <w:rsid w:val="00BC7AA7"/>
    <w:rsid w:val="00BC7B11"/>
    <w:rsid w:val="00BD0D60"/>
    <w:rsid w:val="00BD0D79"/>
    <w:rsid w:val="00BD1327"/>
    <w:rsid w:val="00BD18A0"/>
    <w:rsid w:val="00BD226D"/>
    <w:rsid w:val="00BD2434"/>
    <w:rsid w:val="00BD3144"/>
    <w:rsid w:val="00BD4009"/>
    <w:rsid w:val="00BD5539"/>
    <w:rsid w:val="00BD7585"/>
    <w:rsid w:val="00BE0B52"/>
    <w:rsid w:val="00BE0D0B"/>
    <w:rsid w:val="00BE1306"/>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0DF"/>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0E79"/>
    <w:rsid w:val="00C1100E"/>
    <w:rsid w:val="00C110E1"/>
    <w:rsid w:val="00C114BC"/>
    <w:rsid w:val="00C11589"/>
    <w:rsid w:val="00C11DC6"/>
    <w:rsid w:val="00C1394C"/>
    <w:rsid w:val="00C13FD2"/>
    <w:rsid w:val="00C14641"/>
    <w:rsid w:val="00C146B3"/>
    <w:rsid w:val="00C154F2"/>
    <w:rsid w:val="00C156DA"/>
    <w:rsid w:val="00C15903"/>
    <w:rsid w:val="00C15AF8"/>
    <w:rsid w:val="00C160B0"/>
    <w:rsid w:val="00C1699D"/>
    <w:rsid w:val="00C16CE0"/>
    <w:rsid w:val="00C16FFA"/>
    <w:rsid w:val="00C17BE8"/>
    <w:rsid w:val="00C17F0B"/>
    <w:rsid w:val="00C2047F"/>
    <w:rsid w:val="00C208C1"/>
    <w:rsid w:val="00C20A16"/>
    <w:rsid w:val="00C20D4B"/>
    <w:rsid w:val="00C220D6"/>
    <w:rsid w:val="00C225B8"/>
    <w:rsid w:val="00C23705"/>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3AFE"/>
    <w:rsid w:val="00C4410F"/>
    <w:rsid w:val="00C45073"/>
    <w:rsid w:val="00C45150"/>
    <w:rsid w:val="00C46115"/>
    <w:rsid w:val="00C46816"/>
    <w:rsid w:val="00C47DF8"/>
    <w:rsid w:val="00C50634"/>
    <w:rsid w:val="00C506CB"/>
    <w:rsid w:val="00C508D9"/>
    <w:rsid w:val="00C5133A"/>
    <w:rsid w:val="00C52496"/>
    <w:rsid w:val="00C527EE"/>
    <w:rsid w:val="00C5364C"/>
    <w:rsid w:val="00C54399"/>
    <w:rsid w:val="00C5527E"/>
    <w:rsid w:val="00C55400"/>
    <w:rsid w:val="00C55A69"/>
    <w:rsid w:val="00C569B3"/>
    <w:rsid w:val="00C56DFE"/>
    <w:rsid w:val="00C60CC0"/>
    <w:rsid w:val="00C616C3"/>
    <w:rsid w:val="00C623A7"/>
    <w:rsid w:val="00C62E7B"/>
    <w:rsid w:val="00C630CA"/>
    <w:rsid w:val="00C63141"/>
    <w:rsid w:val="00C63799"/>
    <w:rsid w:val="00C64D85"/>
    <w:rsid w:val="00C6500F"/>
    <w:rsid w:val="00C664D7"/>
    <w:rsid w:val="00C66FE8"/>
    <w:rsid w:val="00C672B0"/>
    <w:rsid w:val="00C67DFE"/>
    <w:rsid w:val="00C70198"/>
    <w:rsid w:val="00C70447"/>
    <w:rsid w:val="00C70B8A"/>
    <w:rsid w:val="00C70CBA"/>
    <w:rsid w:val="00C711BD"/>
    <w:rsid w:val="00C712D8"/>
    <w:rsid w:val="00C7182F"/>
    <w:rsid w:val="00C71BC5"/>
    <w:rsid w:val="00C72020"/>
    <w:rsid w:val="00C72768"/>
    <w:rsid w:val="00C74547"/>
    <w:rsid w:val="00C748C6"/>
    <w:rsid w:val="00C74A65"/>
    <w:rsid w:val="00C75414"/>
    <w:rsid w:val="00C75859"/>
    <w:rsid w:val="00C75BE3"/>
    <w:rsid w:val="00C7691C"/>
    <w:rsid w:val="00C76A76"/>
    <w:rsid w:val="00C802B7"/>
    <w:rsid w:val="00C80644"/>
    <w:rsid w:val="00C8236E"/>
    <w:rsid w:val="00C8253A"/>
    <w:rsid w:val="00C833B5"/>
    <w:rsid w:val="00C83457"/>
    <w:rsid w:val="00C83B02"/>
    <w:rsid w:val="00C84C49"/>
    <w:rsid w:val="00C85576"/>
    <w:rsid w:val="00C85F7E"/>
    <w:rsid w:val="00C86AF2"/>
    <w:rsid w:val="00C905B3"/>
    <w:rsid w:val="00C90766"/>
    <w:rsid w:val="00C9149A"/>
    <w:rsid w:val="00C91530"/>
    <w:rsid w:val="00C915CC"/>
    <w:rsid w:val="00C91D5A"/>
    <w:rsid w:val="00C91F80"/>
    <w:rsid w:val="00C926F3"/>
    <w:rsid w:val="00C927B1"/>
    <w:rsid w:val="00C929E9"/>
    <w:rsid w:val="00C92C93"/>
    <w:rsid w:val="00C93A77"/>
    <w:rsid w:val="00C93FBA"/>
    <w:rsid w:val="00C941D9"/>
    <w:rsid w:val="00C94639"/>
    <w:rsid w:val="00C96392"/>
    <w:rsid w:val="00C96A21"/>
    <w:rsid w:val="00C96C92"/>
    <w:rsid w:val="00CA0622"/>
    <w:rsid w:val="00CA134F"/>
    <w:rsid w:val="00CA2851"/>
    <w:rsid w:val="00CA3176"/>
    <w:rsid w:val="00CA720A"/>
    <w:rsid w:val="00CA7414"/>
    <w:rsid w:val="00CA7E3E"/>
    <w:rsid w:val="00CB09AB"/>
    <w:rsid w:val="00CB0D60"/>
    <w:rsid w:val="00CB0F7C"/>
    <w:rsid w:val="00CB13C9"/>
    <w:rsid w:val="00CB1622"/>
    <w:rsid w:val="00CB1C78"/>
    <w:rsid w:val="00CB236E"/>
    <w:rsid w:val="00CB3149"/>
    <w:rsid w:val="00CB32D6"/>
    <w:rsid w:val="00CB416D"/>
    <w:rsid w:val="00CB4567"/>
    <w:rsid w:val="00CB4BB1"/>
    <w:rsid w:val="00CB5E15"/>
    <w:rsid w:val="00CB7316"/>
    <w:rsid w:val="00CB77FB"/>
    <w:rsid w:val="00CC0818"/>
    <w:rsid w:val="00CC17B3"/>
    <w:rsid w:val="00CC1A9C"/>
    <w:rsid w:val="00CC1ADE"/>
    <w:rsid w:val="00CC1E9A"/>
    <w:rsid w:val="00CC33B9"/>
    <w:rsid w:val="00CC373C"/>
    <w:rsid w:val="00CC4AE6"/>
    <w:rsid w:val="00CC4BE3"/>
    <w:rsid w:val="00CC5E89"/>
    <w:rsid w:val="00CC6395"/>
    <w:rsid w:val="00CC66C9"/>
    <w:rsid w:val="00CC767B"/>
    <w:rsid w:val="00CC79A6"/>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BDB"/>
    <w:rsid w:val="00CE1F34"/>
    <w:rsid w:val="00CE2089"/>
    <w:rsid w:val="00CE2F63"/>
    <w:rsid w:val="00CE3124"/>
    <w:rsid w:val="00CE5018"/>
    <w:rsid w:val="00CE64BE"/>
    <w:rsid w:val="00CE793B"/>
    <w:rsid w:val="00CF0077"/>
    <w:rsid w:val="00CF00FF"/>
    <w:rsid w:val="00CF1295"/>
    <w:rsid w:val="00CF1446"/>
    <w:rsid w:val="00CF218E"/>
    <w:rsid w:val="00CF265A"/>
    <w:rsid w:val="00CF2AAE"/>
    <w:rsid w:val="00CF3467"/>
    <w:rsid w:val="00CF35A6"/>
    <w:rsid w:val="00CF39F7"/>
    <w:rsid w:val="00CF3AE7"/>
    <w:rsid w:val="00CF4570"/>
    <w:rsid w:val="00CF4F0A"/>
    <w:rsid w:val="00CF503E"/>
    <w:rsid w:val="00CF53BC"/>
    <w:rsid w:val="00CF5D6E"/>
    <w:rsid w:val="00D00A42"/>
    <w:rsid w:val="00D012E2"/>
    <w:rsid w:val="00D01E47"/>
    <w:rsid w:val="00D020FC"/>
    <w:rsid w:val="00D02AE1"/>
    <w:rsid w:val="00D02D45"/>
    <w:rsid w:val="00D032B2"/>
    <w:rsid w:val="00D037D9"/>
    <w:rsid w:val="00D03817"/>
    <w:rsid w:val="00D03BE4"/>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9F"/>
    <w:rsid w:val="00D161E0"/>
    <w:rsid w:val="00D17286"/>
    <w:rsid w:val="00D17A04"/>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295A"/>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47C66"/>
    <w:rsid w:val="00D501F4"/>
    <w:rsid w:val="00D5024F"/>
    <w:rsid w:val="00D5053B"/>
    <w:rsid w:val="00D5070C"/>
    <w:rsid w:val="00D511D2"/>
    <w:rsid w:val="00D52102"/>
    <w:rsid w:val="00D521A9"/>
    <w:rsid w:val="00D525E4"/>
    <w:rsid w:val="00D53CCB"/>
    <w:rsid w:val="00D54A41"/>
    <w:rsid w:val="00D5554E"/>
    <w:rsid w:val="00D565A2"/>
    <w:rsid w:val="00D56D92"/>
    <w:rsid w:val="00D6080C"/>
    <w:rsid w:val="00D61FE5"/>
    <w:rsid w:val="00D62544"/>
    <w:rsid w:val="00D625F5"/>
    <w:rsid w:val="00D62A1D"/>
    <w:rsid w:val="00D64814"/>
    <w:rsid w:val="00D66C35"/>
    <w:rsid w:val="00D67C03"/>
    <w:rsid w:val="00D67CD9"/>
    <w:rsid w:val="00D70F2A"/>
    <w:rsid w:val="00D718D9"/>
    <w:rsid w:val="00D71F70"/>
    <w:rsid w:val="00D72090"/>
    <w:rsid w:val="00D72371"/>
    <w:rsid w:val="00D72771"/>
    <w:rsid w:val="00D727DA"/>
    <w:rsid w:val="00D7394A"/>
    <w:rsid w:val="00D73A19"/>
    <w:rsid w:val="00D73A80"/>
    <w:rsid w:val="00D7415B"/>
    <w:rsid w:val="00D74962"/>
    <w:rsid w:val="00D74E28"/>
    <w:rsid w:val="00D74EF4"/>
    <w:rsid w:val="00D75901"/>
    <w:rsid w:val="00D759AC"/>
    <w:rsid w:val="00D76B62"/>
    <w:rsid w:val="00D771F2"/>
    <w:rsid w:val="00D77588"/>
    <w:rsid w:val="00D775DC"/>
    <w:rsid w:val="00D77883"/>
    <w:rsid w:val="00D7791E"/>
    <w:rsid w:val="00D77A13"/>
    <w:rsid w:val="00D77D02"/>
    <w:rsid w:val="00D81111"/>
    <w:rsid w:val="00D81968"/>
    <w:rsid w:val="00D81FFC"/>
    <w:rsid w:val="00D82121"/>
    <w:rsid w:val="00D82127"/>
    <w:rsid w:val="00D82AFE"/>
    <w:rsid w:val="00D82F53"/>
    <w:rsid w:val="00D8762C"/>
    <w:rsid w:val="00D87E35"/>
    <w:rsid w:val="00D87FAB"/>
    <w:rsid w:val="00D90C6E"/>
    <w:rsid w:val="00D91661"/>
    <w:rsid w:val="00D91DCE"/>
    <w:rsid w:val="00D92166"/>
    <w:rsid w:val="00D92F4A"/>
    <w:rsid w:val="00D92FD4"/>
    <w:rsid w:val="00D9348A"/>
    <w:rsid w:val="00D9370A"/>
    <w:rsid w:val="00D9391E"/>
    <w:rsid w:val="00D93F2C"/>
    <w:rsid w:val="00D9567D"/>
    <w:rsid w:val="00D963DE"/>
    <w:rsid w:val="00D97E2C"/>
    <w:rsid w:val="00DA0202"/>
    <w:rsid w:val="00DA0465"/>
    <w:rsid w:val="00DA0C6F"/>
    <w:rsid w:val="00DA11C1"/>
    <w:rsid w:val="00DA23EB"/>
    <w:rsid w:val="00DA28EC"/>
    <w:rsid w:val="00DA3DDE"/>
    <w:rsid w:val="00DA40F4"/>
    <w:rsid w:val="00DA456E"/>
    <w:rsid w:val="00DA580D"/>
    <w:rsid w:val="00DA58CD"/>
    <w:rsid w:val="00DA5E3E"/>
    <w:rsid w:val="00DA644D"/>
    <w:rsid w:val="00DA64AA"/>
    <w:rsid w:val="00DA6BB1"/>
    <w:rsid w:val="00DA76CB"/>
    <w:rsid w:val="00DB0984"/>
    <w:rsid w:val="00DB1E54"/>
    <w:rsid w:val="00DB2A17"/>
    <w:rsid w:val="00DB2D3B"/>
    <w:rsid w:val="00DB3C2A"/>
    <w:rsid w:val="00DB44F4"/>
    <w:rsid w:val="00DB45A6"/>
    <w:rsid w:val="00DB47A2"/>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41E4"/>
    <w:rsid w:val="00DD5F0D"/>
    <w:rsid w:val="00DD6096"/>
    <w:rsid w:val="00DD7A9D"/>
    <w:rsid w:val="00DE076E"/>
    <w:rsid w:val="00DE0C16"/>
    <w:rsid w:val="00DE0C8A"/>
    <w:rsid w:val="00DE1100"/>
    <w:rsid w:val="00DE1911"/>
    <w:rsid w:val="00DE1B95"/>
    <w:rsid w:val="00DE205C"/>
    <w:rsid w:val="00DE27F3"/>
    <w:rsid w:val="00DE2F34"/>
    <w:rsid w:val="00DE2F51"/>
    <w:rsid w:val="00DE2F6D"/>
    <w:rsid w:val="00DE3137"/>
    <w:rsid w:val="00DE314C"/>
    <w:rsid w:val="00DE434A"/>
    <w:rsid w:val="00DE4E43"/>
    <w:rsid w:val="00DE517C"/>
    <w:rsid w:val="00DE593C"/>
    <w:rsid w:val="00DE5A61"/>
    <w:rsid w:val="00DE5CAD"/>
    <w:rsid w:val="00DE689E"/>
    <w:rsid w:val="00DE7AE1"/>
    <w:rsid w:val="00DF063F"/>
    <w:rsid w:val="00DF0EF5"/>
    <w:rsid w:val="00DF1D08"/>
    <w:rsid w:val="00DF1E25"/>
    <w:rsid w:val="00DF214E"/>
    <w:rsid w:val="00DF25DF"/>
    <w:rsid w:val="00DF36A9"/>
    <w:rsid w:val="00DF3C98"/>
    <w:rsid w:val="00DF5252"/>
    <w:rsid w:val="00DF53A3"/>
    <w:rsid w:val="00DF6F78"/>
    <w:rsid w:val="00E0164D"/>
    <w:rsid w:val="00E01A8F"/>
    <w:rsid w:val="00E02676"/>
    <w:rsid w:val="00E02B1F"/>
    <w:rsid w:val="00E02FB8"/>
    <w:rsid w:val="00E0358F"/>
    <w:rsid w:val="00E03716"/>
    <w:rsid w:val="00E03B24"/>
    <w:rsid w:val="00E04CF9"/>
    <w:rsid w:val="00E04E16"/>
    <w:rsid w:val="00E05ACE"/>
    <w:rsid w:val="00E101FD"/>
    <w:rsid w:val="00E1027F"/>
    <w:rsid w:val="00E10DD0"/>
    <w:rsid w:val="00E11742"/>
    <w:rsid w:val="00E117EB"/>
    <w:rsid w:val="00E11A1F"/>
    <w:rsid w:val="00E11C10"/>
    <w:rsid w:val="00E12A93"/>
    <w:rsid w:val="00E1421D"/>
    <w:rsid w:val="00E1580E"/>
    <w:rsid w:val="00E160F8"/>
    <w:rsid w:val="00E16AC8"/>
    <w:rsid w:val="00E16E7F"/>
    <w:rsid w:val="00E17084"/>
    <w:rsid w:val="00E20D14"/>
    <w:rsid w:val="00E21095"/>
    <w:rsid w:val="00E21141"/>
    <w:rsid w:val="00E211CE"/>
    <w:rsid w:val="00E21607"/>
    <w:rsid w:val="00E2212F"/>
    <w:rsid w:val="00E225F7"/>
    <w:rsid w:val="00E22E60"/>
    <w:rsid w:val="00E243DA"/>
    <w:rsid w:val="00E26525"/>
    <w:rsid w:val="00E265A4"/>
    <w:rsid w:val="00E266A1"/>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138E"/>
    <w:rsid w:val="00E51B4B"/>
    <w:rsid w:val="00E52B4A"/>
    <w:rsid w:val="00E53FF6"/>
    <w:rsid w:val="00E54CF1"/>
    <w:rsid w:val="00E55A5C"/>
    <w:rsid w:val="00E56178"/>
    <w:rsid w:val="00E60301"/>
    <w:rsid w:val="00E60647"/>
    <w:rsid w:val="00E6090D"/>
    <w:rsid w:val="00E61713"/>
    <w:rsid w:val="00E620DC"/>
    <w:rsid w:val="00E63CBB"/>
    <w:rsid w:val="00E63EF1"/>
    <w:rsid w:val="00E64093"/>
    <w:rsid w:val="00E647C8"/>
    <w:rsid w:val="00E64C25"/>
    <w:rsid w:val="00E64CDA"/>
    <w:rsid w:val="00E652E1"/>
    <w:rsid w:val="00E6558E"/>
    <w:rsid w:val="00E65B66"/>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9F2"/>
    <w:rsid w:val="00E80AC8"/>
    <w:rsid w:val="00E80C89"/>
    <w:rsid w:val="00E80D93"/>
    <w:rsid w:val="00E81CBA"/>
    <w:rsid w:val="00E833E3"/>
    <w:rsid w:val="00E843E3"/>
    <w:rsid w:val="00E84AE7"/>
    <w:rsid w:val="00E85E38"/>
    <w:rsid w:val="00E8769B"/>
    <w:rsid w:val="00E90903"/>
    <w:rsid w:val="00E90D00"/>
    <w:rsid w:val="00E92104"/>
    <w:rsid w:val="00E92F21"/>
    <w:rsid w:val="00E92FCE"/>
    <w:rsid w:val="00E93D4C"/>
    <w:rsid w:val="00E94332"/>
    <w:rsid w:val="00E94982"/>
    <w:rsid w:val="00E949ED"/>
    <w:rsid w:val="00E94B08"/>
    <w:rsid w:val="00E94D15"/>
    <w:rsid w:val="00E95654"/>
    <w:rsid w:val="00E96127"/>
    <w:rsid w:val="00E963EC"/>
    <w:rsid w:val="00E96685"/>
    <w:rsid w:val="00E97651"/>
    <w:rsid w:val="00E976BB"/>
    <w:rsid w:val="00E977A6"/>
    <w:rsid w:val="00E977C8"/>
    <w:rsid w:val="00E97DE3"/>
    <w:rsid w:val="00EA01DB"/>
    <w:rsid w:val="00EA0474"/>
    <w:rsid w:val="00EA0916"/>
    <w:rsid w:val="00EA1AD3"/>
    <w:rsid w:val="00EA1D0F"/>
    <w:rsid w:val="00EA21F5"/>
    <w:rsid w:val="00EA24B6"/>
    <w:rsid w:val="00EA263A"/>
    <w:rsid w:val="00EA2654"/>
    <w:rsid w:val="00EA2842"/>
    <w:rsid w:val="00EA3268"/>
    <w:rsid w:val="00EA359E"/>
    <w:rsid w:val="00EA4134"/>
    <w:rsid w:val="00EA462E"/>
    <w:rsid w:val="00EA4D52"/>
    <w:rsid w:val="00EA59E7"/>
    <w:rsid w:val="00EA5E07"/>
    <w:rsid w:val="00EA5E96"/>
    <w:rsid w:val="00EA6280"/>
    <w:rsid w:val="00EA6469"/>
    <w:rsid w:val="00EA6BC2"/>
    <w:rsid w:val="00EA76AA"/>
    <w:rsid w:val="00EA7733"/>
    <w:rsid w:val="00EA7E60"/>
    <w:rsid w:val="00EB0E53"/>
    <w:rsid w:val="00EB0F74"/>
    <w:rsid w:val="00EB1668"/>
    <w:rsid w:val="00EB16AF"/>
    <w:rsid w:val="00EB24C3"/>
    <w:rsid w:val="00EB267D"/>
    <w:rsid w:val="00EB27C4"/>
    <w:rsid w:val="00EB2D3E"/>
    <w:rsid w:val="00EB324D"/>
    <w:rsid w:val="00EB3B63"/>
    <w:rsid w:val="00EB49FF"/>
    <w:rsid w:val="00EB4D4A"/>
    <w:rsid w:val="00EB4E6F"/>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5458"/>
    <w:rsid w:val="00ED54D2"/>
    <w:rsid w:val="00ED60CE"/>
    <w:rsid w:val="00ED6195"/>
    <w:rsid w:val="00ED6708"/>
    <w:rsid w:val="00ED7165"/>
    <w:rsid w:val="00ED78D9"/>
    <w:rsid w:val="00ED7A21"/>
    <w:rsid w:val="00ED7BB5"/>
    <w:rsid w:val="00EE0704"/>
    <w:rsid w:val="00EE0D09"/>
    <w:rsid w:val="00EE0F4F"/>
    <w:rsid w:val="00EE12A2"/>
    <w:rsid w:val="00EE1B05"/>
    <w:rsid w:val="00EE1BA0"/>
    <w:rsid w:val="00EE26F3"/>
    <w:rsid w:val="00EE4044"/>
    <w:rsid w:val="00EE4813"/>
    <w:rsid w:val="00EE4995"/>
    <w:rsid w:val="00EE4AB7"/>
    <w:rsid w:val="00EE4C2A"/>
    <w:rsid w:val="00EE4F54"/>
    <w:rsid w:val="00EE5407"/>
    <w:rsid w:val="00EE54D7"/>
    <w:rsid w:val="00EE7C09"/>
    <w:rsid w:val="00EF0326"/>
    <w:rsid w:val="00EF11B4"/>
    <w:rsid w:val="00EF166A"/>
    <w:rsid w:val="00EF245A"/>
    <w:rsid w:val="00EF286D"/>
    <w:rsid w:val="00EF2FAC"/>
    <w:rsid w:val="00EF4192"/>
    <w:rsid w:val="00EF436C"/>
    <w:rsid w:val="00EF45CA"/>
    <w:rsid w:val="00EF4A16"/>
    <w:rsid w:val="00EF520A"/>
    <w:rsid w:val="00EF55C0"/>
    <w:rsid w:val="00EF5D5F"/>
    <w:rsid w:val="00EF6747"/>
    <w:rsid w:val="00EF7607"/>
    <w:rsid w:val="00EF7F6E"/>
    <w:rsid w:val="00F000E3"/>
    <w:rsid w:val="00F00969"/>
    <w:rsid w:val="00F00A41"/>
    <w:rsid w:val="00F0120D"/>
    <w:rsid w:val="00F0172A"/>
    <w:rsid w:val="00F0235C"/>
    <w:rsid w:val="00F02C65"/>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AFA"/>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19"/>
    <w:rsid w:val="00F25967"/>
    <w:rsid w:val="00F259F6"/>
    <w:rsid w:val="00F25B97"/>
    <w:rsid w:val="00F261A7"/>
    <w:rsid w:val="00F26673"/>
    <w:rsid w:val="00F26F71"/>
    <w:rsid w:val="00F2750A"/>
    <w:rsid w:val="00F30C4E"/>
    <w:rsid w:val="00F31C4C"/>
    <w:rsid w:val="00F32248"/>
    <w:rsid w:val="00F33791"/>
    <w:rsid w:val="00F3392A"/>
    <w:rsid w:val="00F3399B"/>
    <w:rsid w:val="00F34386"/>
    <w:rsid w:val="00F349AE"/>
    <w:rsid w:val="00F34FAF"/>
    <w:rsid w:val="00F3774E"/>
    <w:rsid w:val="00F37A07"/>
    <w:rsid w:val="00F41384"/>
    <w:rsid w:val="00F42B1D"/>
    <w:rsid w:val="00F43219"/>
    <w:rsid w:val="00F43662"/>
    <w:rsid w:val="00F4394E"/>
    <w:rsid w:val="00F43BE3"/>
    <w:rsid w:val="00F43D34"/>
    <w:rsid w:val="00F4406F"/>
    <w:rsid w:val="00F4419C"/>
    <w:rsid w:val="00F44408"/>
    <w:rsid w:val="00F45FFB"/>
    <w:rsid w:val="00F464EE"/>
    <w:rsid w:val="00F4701D"/>
    <w:rsid w:val="00F47A3A"/>
    <w:rsid w:val="00F50825"/>
    <w:rsid w:val="00F50D19"/>
    <w:rsid w:val="00F5110D"/>
    <w:rsid w:val="00F5119F"/>
    <w:rsid w:val="00F512E1"/>
    <w:rsid w:val="00F51307"/>
    <w:rsid w:val="00F51329"/>
    <w:rsid w:val="00F51402"/>
    <w:rsid w:val="00F52346"/>
    <w:rsid w:val="00F524D7"/>
    <w:rsid w:val="00F52A13"/>
    <w:rsid w:val="00F52B53"/>
    <w:rsid w:val="00F52F3F"/>
    <w:rsid w:val="00F53715"/>
    <w:rsid w:val="00F5382B"/>
    <w:rsid w:val="00F538D1"/>
    <w:rsid w:val="00F544DB"/>
    <w:rsid w:val="00F54798"/>
    <w:rsid w:val="00F54F2B"/>
    <w:rsid w:val="00F5600E"/>
    <w:rsid w:val="00F569DB"/>
    <w:rsid w:val="00F56DC0"/>
    <w:rsid w:val="00F5758B"/>
    <w:rsid w:val="00F60A1D"/>
    <w:rsid w:val="00F61B21"/>
    <w:rsid w:val="00F61FD7"/>
    <w:rsid w:val="00F624EE"/>
    <w:rsid w:val="00F626EC"/>
    <w:rsid w:val="00F6272B"/>
    <w:rsid w:val="00F62CB4"/>
    <w:rsid w:val="00F6310B"/>
    <w:rsid w:val="00F6341F"/>
    <w:rsid w:val="00F63AE5"/>
    <w:rsid w:val="00F642DA"/>
    <w:rsid w:val="00F645B8"/>
    <w:rsid w:val="00F6525E"/>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27EA"/>
    <w:rsid w:val="00F82868"/>
    <w:rsid w:val="00F830FE"/>
    <w:rsid w:val="00F83589"/>
    <w:rsid w:val="00F854A4"/>
    <w:rsid w:val="00F85502"/>
    <w:rsid w:val="00F86D10"/>
    <w:rsid w:val="00F86E56"/>
    <w:rsid w:val="00F903B3"/>
    <w:rsid w:val="00F906E0"/>
    <w:rsid w:val="00F911AD"/>
    <w:rsid w:val="00F91586"/>
    <w:rsid w:val="00F919AF"/>
    <w:rsid w:val="00F91D15"/>
    <w:rsid w:val="00F9457A"/>
    <w:rsid w:val="00F947FA"/>
    <w:rsid w:val="00F95143"/>
    <w:rsid w:val="00F95921"/>
    <w:rsid w:val="00F96469"/>
    <w:rsid w:val="00F964F6"/>
    <w:rsid w:val="00F965E4"/>
    <w:rsid w:val="00F972FF"/>
    <w:rsid w:val="00F97804"/>
    <w:rsid w:val="00FA1601"/>
    <w:rsid w:val="00FA313F"/>
    <w:rsid w:val="00FA352E"/>
    <w:rsid w:val="00FA3596"/>
    <w:rsid w:val="00FA3A95"/>
    <w:rsid w:val="00FA3CD7"/>
    <w:rsid w:val="00FA4C62"/>
    <w:rsid w:val="00FA50F2"/>
    <w:rsid w:val="00FA5680"/>
    <w:rsid w:val="00FA74B2"/>
    <w:rsid w:val="00FA78CC"/>
    <w:rsid w:val="00FA7C56"/>
    <w:rsid w:val="00FA7CF2"/>
    <w:rsid w:val="00FB0778"/>
    <w:rsid w:val="00FB0BD9"/>
    <w:rsid w:val="00FB106B"/>
    <w:rsid w:val="00FB227B"/>
    <w:rsid w:val="00FB25A9"/>
    <w:rsid w:val="00FB3963"/>
    <w:rsid w:val="00FB3E3C"/>
    <w:rsid w:val="00FB4F95"/>
    <w:rsid w:val="00FB5256"/>
    <w:rsid w:val="00FB526A"/>
    <w:rsid w:val="00FB5AFC"/>
    <w:rsid w:val="00FB6402"/>
    <w:rsid w:val="00FB6423"/>
    <w:rsid w:val="00FB6793"/>
    <w:rsid w:val="00FB702D"/>
    <w:rsid w:val="00FB70C3"/>
    <w:rsid w:val="00FB7988"/>
    <w:rsid w:val="00FC0128"/>
    <w:rsid w:val="00FC01E7"/>
    <w:rsid w:val="00FC026D"/>
    <w:rsid w:val="00FC065F"/>
    <w:rsid w:val="00FC09F2"/>
    <w:rsid w:val="00FC19E6"/>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EDC"/>
    <w:rsid w:val="00FE0F96"/>
    <w:rsid w:val="00FE10F3"/>
    <w:rsid w:val="00FE1930"/>
    <w:rsid w:val="00FE28FD"/>
    <w:rsid w:val="00FE2D51"/>
    <w:rsid w:val="00FE3E8F"/>
    <w:rsid w:val="00FE437F"/>
    <w:rsid w:val="00FE4497"/>
    <w:rsid w:val="00FE4881"/>
    <w:rsid w:val="00FE4B8B"/>
    <w:rsid w:val="00FE5004"/>
    <w:rsid w:val="00FE6633"/>
    <w:rsid w:val="00FE7584"/>
    <w:rsid w:val="00FE7900"/>
    <w:rsid w:val="00FE7B8B"/>
    <w:rsid w:val="00FF08F5"/>
    <w:rsid w:val="00FF13E3"/>
    <w:rsid w:val="00FF1424"/>
    <w:rsid w:val="00FF1497"/>
    <w:rsid w:val="00FF1BCD"/>
    <w:rsid w:val="00FF1FB8"/>
    <w:rsid w:val="00FF229F"/>
    <w:rsid w:val="00FF2597"/>
    <w:rsid w:val="00FF2A5C"/>
    <w:rsid w:val="00FF3C56"/>
    <w:rsid w:val="00FF3C82"/>
    <w:rsid w:val="00FF413A"/>
    <w:rsid w:val="00FF41ED"/>
    <w:rsid w:val="00FF50A2"/>
    <w:rsid w:val="00FF5924"/>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1E3F"/>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2898">
      <w:bodyDiv w:val="1"/>
      <w:marLeft w:val="0"/>
      <w:marRight w:val="0"/>
      <w:marTop w:val="0"/>
      <w:marBottom w:val="0"/>
      <w:divBdr>
        <w:top w:val="none" w:sz="0" w:space="0" w:color="auto"/>
        <w:left w:val="none" w:sz="0" w:space="0" w:color="auto"/>
        <w:bottom w:val="none" w:sz="0" w:space="0" w:color="auto"/>
        <w:right w:val="none" w:sz="0" w:space="0" w:color="auto"/>
      </w:divBdr>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86718564">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18140377">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0031754">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215377">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306012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46416202">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50900347">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1984232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2119546">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2006970">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26232666">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50301000">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12942644">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1965653947">
      <w:bodyDiv w:val="1"/>
      <w:marLeft w:val="0"/>
      <w:marRight w:val="0"/>
      <w:marTop w:val="0"/>
      <w:marBottom w:val="0"/>
      <w:divBdr>
        <w:top w:val="none" w:sz="0" w:space="0" w:color="auto"/>
        <w:left w:val="none" w:sz="0" w:space="0" w:color="auto"/>
        <w:bottom w:val="none" w:sz="0" w:space="0" w:color="auto"/>
        <w:right w:val="none" w:sz="0" w:space="0" w:color="auto"/>
      </w:divBdr>
    </w:div>
    <w:div w:id="199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26882716">
          <w:marLeft w:val="0"/>
          <w:marRight w:val="0"/>
          <w:marTop w:val="0"/>
          <w:marBottom w:val="0"/>
          <w:divBdr>
            <w:top w:val="none" w:sz="0" w:space="0" w:color="auto"/>
            <w:left w:val="none" w:sz="0" w:space="0" w:color="auto"/>
            <w:bottom w:val="none" w:sz="0" w:space="0" w:color="auto"/>
            <w:right w:val="none" w:sz="0" w:space="0" w:color="auto"/>
          </w:divBdr>
          <w:divsChild>
            <w:div w:id="1329283789">
              <w:marLeft w:val="0"/>
              <w:marRight w:val="0"/>
              <w:marTop w:val="0"/>
              <w:marBottom w:val="0"/>
              <w:divBdr>
                <w:top w:val="none" w:sz="0" w:space="0" w:color="auto"/>
                <w:left w:val="none" w:sz="0" w:space="0" w:color="auto"/>
                <w:bottom w:val="none" w:sz="0" w:space="0" w:color="auto"/>
                <w:right w:val="none" w:sz="0" w:space="0" w:color="auto"/>
              </w:divBdr>
              <w:divsChild>
                <w:div w:id="2023513330">
                  <w:marLeft w:val="0"/>
                  <w:marRight w:val="0"/>
                  <w:marTop w:val="0"/>
                  <w:marBottom w:val="0"/>
                  <w:divBdr>
                    <w:top w:val="none" w:sz="0" w:space="0" w:color="auto"/>
                    <w:left w:val="none" w:sz="0" w:space="0" w:color="auto"/>
                    <w:bottom w:val="none" w:sz="0" w:space="0" w:color="auto"/>
                    <w:right w:val="none" w:sz="0" w:space="0" w:color="auto"/>
                  </w:divBdr>
                  <w:divsChild>
                    <w:div w:id="306208321">
                      <w:marLeft w:val="0"/>
                      <w:marRight w:val="0"/>
                      <w:marTop w:val="0"/>
                      <w:marBottom w:val="0"/>
                      <w:divBdr>
                        <w:top w:val="none" w:sz="0" w:space="0" w:color="auto"/>
                        <w:left w:val="none" w:sz="0" w:space="0" w:color="auto"/>
                        <w:bottom w:val="none" w:sz="0" w:space="0" w:color="auto"/>
                        <w:right w:val="none" w:sz="0" w:space="0" w:color="auto"/>
                      </w:divBdr>
                      <w:divsChild>
                        <w:div w:id="1257397148">
                          <w:marLeft w:val="0"/>
                          <w:marRight w:val="0"/>
                          <w:marTop w:val="0"/>
                          <w:marBottom w:val="0"/>
                          <w:divBdr>
                            <w:top w:val="none" w:sz="0" w:space="0" w:color="auto"/>
                            <w:left w:val="none" w:sz="0" w:space="0" w:color="auto"/>
                            <w:bottom w:val="none" w:sz="0" w:space="0" w:color="auto"/>
                            <w:right w:val="none" w:sz="0" w:space="0" w:color="auto"/>
                          </w:divBdr>
                          <w:divsChild>
                            <w:div w:id="1528715989">
                              <w:marLeft w:val="0"/>
                              <w:marRight w:val="0"/>
                              <w:marTop w:val="0"/>
                              <w:marBottom w:val="0"/>
                              <w:divBdr>
                                <w:top w:val="none" w:sz="0" w:space="0" w:color="auto"/>
                                <w:left w:val="none" w:sz="0" w:space="0" w:color="auto"/>
                                <w:bottom w:val="none" w:sz="0" w:space="0" w:color="auto"/>
                                <w:right w:val="none" w:sz="0" w:space="0" w:color="auto"/>
                              </w:divBdr>
                              <w:divsChild>
                                <w:div w:id="2120027946">
                                  <w:marLeft w:val="0"/>
                                  <w:marRight w:val="0"/>
                                  <w:marTop w:val="0"/>
                                  <w:marBottom w:val="0"/>
                                  <w:divBdr>
                                    <w:top w:val="none" w:sz="0" w:space="0" w:color="auto"/>
                                    <w:left w:val="none" w:sz="0" w:space="0" w:color="auto"/>
                                    <w:bottom w:val="none" w:sz="0" w:space="0" w:color="auto"/>
                                    <w:right w:val="none" w:sz="0" w:space="0" w:color="auto"/>
                                  </w:divBdr>
                                  <w:divsChild>
                                    <w:div w:id="1162815978">
                                      <w:marLeft w:val="0"/>
                                      <w:marRight w:val="0"/>
                                      <w:marTop w:val="0"/>
                                      <w:marBottom w:val="0"/>
                                      <w:divBdr>
                                        <w:top w:val="none" w:sz="0" w:space="0" w:color="auto"/>
                                        <w:left w:val="none" w:sz="0" w:space="0" w:color="auto"/>
                                        <w:bottom w:val="none" w:sz="0" w:space="0" w:color="auto"/>
                                        <w:right w:val="none" w:sz="0" w:space="0" w:color="auto"/>
                                      </w:divBdr>
                                      <w:divsChild>
                                        <w:div w:id="111871929">
                                          <w:marLeft w:val="0"/>
                                          <w:marRight w:val="0"/>
                                          <w:marTop w:val="0"/>
                                          <w:marBottom w:val="0"/>
                                          <w:divBdr>
                                            <w:top w:val="none" w:sz="0" w:space="0" w:color="auto"/>
                                            <w:left w:val="none" w:sz="0" w:space="0" w:color="auto"/>
                                            <w:bottom w:val="none" w:sz="0" w:space="0" w:color="auto"/>
                                            <w:right w:val="none" w:sz="0" w:space="0" w:color="auto"/>
                                          </w:divBdr>
                                          <w:divsChild>
                                            <w:div w:id="1209101263">
                                              <w:marLeft w:val="0"/>
                                              <w:marRight w:val="0"/>
                                              <w:marTop w:val="0"/>
                                              <w:marBottom w:val="0"/>
                                              <w:divBdr>
                                                <w:top w:val="none" w:sz="0" w:space="0" w:color="auto"/>
                                                <w:left w:val="none" w:sz="0" w:space="0" w:color="auto"/>
                                                <w:bottom w:val="none" w:sz="0" w:space="0" w:color="auto"/>
                                                <w:right w:val="none" w:sz="0" w:space="0" w:color="auto"/>
                                              </w:divBdr>
                                              <w:divsChild>
                                                <w:div w:id="1267613482">
                                                  <w:marLeft w:val="0"/>
                                                  <w:marRight w:val="0"/>
                                                  <w:marTop w:val="0"/>
                                                  <w:marBottom w:val="0"/>
                                                  <w:divBdr>
                                                    <w:top w:val="none" w:sz="0" w:space="0" w:color="auto"/>
                                                    <w:left w:val="none" w:sz="0" w:space="0" w:color="auto"/>
                                                    <w:bottom w:val="none" w:sz="0" w:space="0" w:color="auto"/>
                                                    <w:right w:val="none" w:sz="0" w:space="0" w:color="auto"/>
                                                  </w:divBdr>
                                                  <w:divsChild>
                                                    <w:div w:id="1277828624">
                                                      <w:marLeft w:val="0"/>
                                                      <w:marRight w:val="0"/>
                                                      <w:marTop w:val="0"/>
                                                      <w:marBottom w:val="0"/>
                                                      <w:divBdr>
                                                        <w:top w:val="none" w:sz="0" w:space="0" w:color="auto"/>
                                                        <w:left w:val="none" w:sz="0" w:space="0" w:color="auto"/>
                                                        <w:bottom w:val="none" w:sz="0" w:space="0" w:color="auto"/>
                                                        <w:right w:val="none" w:sz="0" w:space="0" w:color="auto"/>
                                                      </w:divBdr>
                                                      <w:divsChild>
                                                        <w:div w:id="1834835529">
                                                          <w:marLeft w:val="0"/>
                                                          <w:marRight w:val="0"/>
                                                          <w:marTop w:val="0"/>
                                                          <w:marBottom w:val="0"/>
                                                          <w:divBdr>
                                                            <w:top w:val="none" w:sz="0" w:space="0" w:color="auto"/>
                                                            <w:left w:val="none" w:sz="0" w:space="0" w:color="auto"/>
                                                            <w:bottom w:val="none" w:sz="0" w:space="0" w:color="auto"/>
                                                            <w:right w:val="none" w:sz="0" w:space="0" w:color="auto"/>
                                                          </w:divBdr>
                                                          <w:divsChild>
                                                            <w:div w:id="886067005">
                                                              <w:marLeft w:val="0"/>
                                                              <w:marRight w:val="0"/>
                                                              <w:marTop w:val="0"/>
                                                              <w:marBottom w:val="0"/>
                                                              <w:divBdr>
                                                                <w:top w:val="none" w:sz="0" w:space="0" w:color="auto"/>
                                                                <w:left w:val="none" w:sz="0" w:space="0" w:color="auto"/>
                                                                <w:bottom w:val="none" w:sz="0" w:space="0" w:color="auto"/>
                                                                <w:right w:val="none" w:sz="0" w:space="0" w:color="auto"/>
                                                              </w:divBdr>
                                                              <w:divsChild>
                                                                <w:div w:id="257300576">
                                                                  <w:marLeft w:val="0"/>
                                                                  <w:marRight w:val="0"/>
                                                                  <w:marTop w:val="0"/>
                                                                  <w:marBottom w:val="0"/>
                                                                  <w:divBdr>
                                                                    <w:top w:val="none" w:sz="0" w:space="0" w:color="auto"/>
                                                                    <w:left w:val="none" w:sz="0" w:space="0" w:color="auto"/>
                                                                    <w:bottom w:val="none" w:sz="0" w:space="0" w:color="auto"/>
                                                                    <w:right w:val="none" w:sz="0" w:space="0" w:color="auto"/>
                                                                  </w:divBdr>
                                                                  <w:divsChild>
                                                                    <w:div w:id="86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40012403">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ctservicedesk@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ED5C-2A25-4250-B4D9-ABE632C8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Jordan Vu-Abouzeid</cp:lastModifiedBy>
  <cp:revision>2</cp:revision>
  <cp:lastPrinted>2020-01-22T13:14:00Z</cp:lastPrinted>
  <dcterms:created xsi:type="dcterms:W3CDTF">2020-07-01T11:21:00Z</dcterms:created>
  <dcterms:modified xsi:type="dcterms:W3CDTF">2020-07-01T11:21:00Z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